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66C0F" w14:textId="77777777" w:rsidR="001D347F" w:rsidRPr="00B2399A" w:rsidRDefault="001D347F" w:rsidP="00EC3A49">
      <w:pPr>
        <w:pStyle w:val="Chatperno"/>
        <w:rPr>
          <w:lang w:val="en-IE"/>
        </w:rPr>
      </w:pPr>
      <w:r w:rsidRPr="00B2399A">
        <w:rPr>
          <w:lang w:val="en-IE"/>
        </w:rPr>
        <w:t xml:space="preserve">Chapter </w:t>
      </w:r>
      <w:r w:rsidR="00DA345C" w:rsidRPr="00B2399A">
        <w:rPr>
          <w:lang w:val="en-IE"/>
        </w:rPr>
        <w:t>3</w:t>
      </w:r>
      <w:r w:rsidRPr="00B2399A">
        <w:rPr>
          <w:lang w:val="en-IE"/>
        </w:rPr>
        <w:t>.1.3.</w:t>
      </w:r>
    </w:p>
    <w:p w14:paraId="25666C10" w14:textId="77777777" w:rsidR="001D347F" w:rsidRPr="00B2399A" w:rsidRDefault="00275292" w:rsidP="001E68C7">
      <w:pPr>
        <w:pStyle w:val="Chaptertitle"/>
        <w:rPr>
          <w:lang w:val="en-IE"/>
        </w:rPr>
      </w:pPr>
      <w:r w:rsidRPr="00B2399A">
        <w:rPr>
          <w:lang w:val="en-IE"/>
        </w:rPr>
        <w:t>bluetongue</w:t>
      </w:r>
      <w:r w:rsidR="00407864" w:rsidRPr="00B2399A">
        <w:rPr>
          <w:lang w:val="en-IE"/>
        </w:rPr>
        <w:t xml:space="preserve"> </w:t>
      </w:r>
      <w:r w:rsidR="00407864" w:rsidRPr="00B2399A">
        <w:rPr>
          <w:lang w:val="en-IE"/>
        </w:rPr>
        <w:br/>
        <w:t>(infection with bluetongue virus)</w:t>
      </w:r>
    </w:p>
    <w:p w14:paraId="25666C11" w14:textId="77777777" w:rsidR="001D347F" w:rsidRPr="00B2399A" w:rsidRDefault="001D347F" w:rsidP="00F35711">
      <w:pPr>
        <w:pStyle w:val="Summarytitle"/>
        <w:rPr>
          <w:lang w:val="en-IE"/>
        </w:rPr>
      </w:pPr>
      <w:r w:rsidRPr="00B2399A">
        <w:rPr>
          <w:lang w:val="en-IE"/>
        </w:rPr>
        <w:t>SUMMARy</w:t>
      </w:r>
    </w:p>
    <w:p w14:paraId="567B15EE" w14:textId="6086627C" w:rsidR="67B47C76" w:rsidRPr="00A339F5" w:rsidRDefault="67B47C76" w:rsidP="67B47C76">
      <w:pPr>
        <w:pStyle w:val="sumtexte"/>
        <w:rPr>
          <w:rFonts w:eastAsia="Arial" w:cs="Arial"/>
          <w:iCs/>
          <w:szCs w:val="18"/>
          <w:lang w:val="en-IE"/>
        </w:rPr>
      </w:pPr>
      <w:r w:rsidRPr="00B2399A">
        <w:rPr>
          <w:lang w:val="en-IE"/>
        </w:rPr>
        <w:t xml:space="preserve">Bluetongue </w:t>
      </w:r>
      <w:r w:rsidRPr="00B2399A">
        <w:rPr>
          <w:i w:val="0"/>
          <w:lang w:val="en-IE"/>
        </w:rPr>
        <w:t>(</w:t>
      </w:r>
      <w:r w:rsidRPr="00B2399A">
        <w:rPr>
          <w:lang w:val="en-IE"/>
        </w:rPr>
        <w:t>BT</w:t>
      </w:r>
      <w:r w:rsidRPr="00B2399A">
        <w:rPr>
          <w:i w:val="0"/>
          <w:lang w:val="en-IE"/>
        </w:rPr>
        <w:t xml:space="preserve">) </w:t>
      </w:r>
      <w:r w:rsidRPr="00B2399A">
        <w:rPr>
          <w:lang w:val="en-IE"/>
        </w:rPr>
        <w:t xml:space="preserve">is an infectious, </w:t>
      </w:r>
      <w:r w:rsidR="001D347F" w:rsidRPr="008B2A75">
        <w:rPr>
          <w:strike/>
          <w:lang w:val="en-IE"/>
        </w:rPr>
        <w:t>non-contagious,</w:t>
      </w:r>
      <w:r w:rsidR="008B2A75" w:rsidRPr="008B2A75">
        <w:rPr>
          <w:strike/>
          <w:lang w:val="en-IE"/>
        </w:rPr>
        <w:t xml:space="preserve"> </w:t>
      </w:r>
      <w:r w:rsidRPr="008B2A75">
        <w:rPr>
          <w:u w:val="double"/>
          <w:lang w:val="en-IE"/>
        </w:rPr>
        <w:t>primarily</w:t>
      </w:r>
      <w:r w:rsidRPr="006075C2">
        <w:rPr>
          <w:lang w:val="en-IE"/>
        </w:rPr>
        <w:t xml:space="preserve"> vector-borne viral disease that affects wild and domestic ruminants such as sheep, goats, cattle, buffaloes, deer </w:t>
      </w:r>
      <w:r w:rsidR="00CA4401" w:rsidRPr="00DA2F09">
        <w:rPr>
          <w:highlight w:val="yellow"/>
          <w:u w:val="double"/>
          <w:lang w:val="en-IE"/>
        </w:rPr>
        <w:t>and</w:t>
      </w:r>
      <w:r w:rsidR="00CA4401">
        <w:rPr>
          <w:lang w:val="en-IE"/>
        </w:rPr>
        <w:t xml:space="preserve"> </w:t>
      </w:r>
      <w:r w:rsidRPr="006075C2">
        <w:rPr>
          <w:lang w:val="en-IE"/>
        </w:rPr>
        <w:t>most species of African antelope</w:t>
      </w:r>
      <w:r w:rsidR="00280784" w:rsidRPr="00DA2F09">
        <w:rPr>
          <w:highlight w:val="yellow"/>
          <w:u w:val="double"/>
          <w:lang w:val="en-IE"/>
        </w:rPr>
        <w:t>,</w:t>
      </w:r>
      <w:r w:rsidRPr="006075C2">
        <w:rPr>
          <w:lang w:val="en-IE"/>
        </w:rPr>
        <w:t xml:space="preserve"> and </w:t>
      </w:r>
      <w:r w:rsidRPr="00DA2F09">
        <w:rPr>
          <w:strike/>
          <w:highlight w:val="yellow"/>
          <w:lang w:val="en-IE"/>
        </w:rPr>
        <w:t xml:space="preserve">various other </w:t>
      </w:r>
      <w:proofErr w:type="spellStart"/>
      <w:r w:rsidRPr="00DA2F09">
        <w:rPr>
          <w:i w:val="0"/>
          <w:strike/>
          <w:highlight w:val="yellow"/>
          <w:lang w:val="en-IE"/>
        </w:rPr>
        <w:t>Artiodactyla</w:t>
      </w:r>
      <w:proofErr w:type="spellEnd"/>
      <w:r w:rsidRPr="00DA2F09">
        <w:rPr>
          <w:strike/>
          <w:highlight w:val="yellow"/>
          <w:lang w:val="en-IE"/>
        </w:rPr>
        <w:t xml:space="preserve"> </w:t>
      </w:r>
      <w:r w:rsidR="0014330A" w:rsidRPr="00DA2F09">
        <w:rPr>
          <w:highlight w:val="yellow"/>
          <w:u w:val="double"/>
          <w:lang w:val="en-IE"/>
        </w:rPr>
        <w:t>camelids</w:t>
      </w:r>
      <w:r w:rsidR="0014330A">
        <w:rPr>
          <w:lang w:val="en-IE"/>
        </w:rPr>
        <w:t xml:space="preserve"> </w:t>
      </w:r>
      <w:r w:rsidRPr="00B2399A">
        <w:rPr>
          <w:lang w:val="en-IE"/>
        </w:rPr>
        <w:t xml:space="preserve">as vertebrate hosts. </w:t>
      </w:r>
      <w:r w:rsidRPr="008B2A75">
        <w:rPr>
          <w:u w:val="double"/>
          <w:lang w:val="en-IE"/>
        </w:rPr>
        <w:t>The virus is primarily transmitted between susceptible vertebrate hosts by</w:t>
      </w:r>
      <w:r w:rsidR="003F0C80" w:rsidRPr="008B2A75">
        <w:rPr>
          <w:u w:val="double"/>
          <w:lang w:val="en-IE"/>
        </w:rPr>
        <w:t xml:space="preserve"> </w:t>
      </w:r>
      <w:r w:rsidRPr="008B2A75">
        <w:rPr>
          <w:u w:val="double"/>
          <w:lang w:val="en-IE"/>
        </w:rPr>
        <w:t xml:space="preserve">competent species of </w:t>
      </w:r>
      <w:proofErr w:type="spellStart"/>
      <w:r w:rsidRPr="008B2A75">
        <w:rPr>
          <w:i w:val="0"/>
          <w:u w:val="double"/>
          <w:lang w:val="en-IE"/>
        </w:rPr>
        <w:t>Culicoides</w:t>
      </w:r>
      <w:proofErr w:type="spellEnd"/>
      <w:r w:rsidRPr="008B2A75">
        <w:rPr>
          <w:u w:val="double"/>
          <w:lang w:val="en-IE"/>
        </w:rPr>
        <w:t xml:space="preserve"> midges, and the global distribution of the disease is largely determined by the distribution of competent vector</w:t>
      </w:r>
      <w:r w:rsidR="006D5CD6" w:rsidRPr="0034260E">
        <w:rPr>
          <w:highlight w:val="yellow"/>
          <w:u w:val="double"/>
          <w:lang w:val="en-IE"/>
        </w:rPr>
        <w:t>s</w:t>
      </w:r>
      <w:r w:rsidRPr="008B2A75">
        <w:rPr>
          <w:u w:val="double"/>
          <w:lang w:val="en-IE"/>
        </w:rPr>
        <w:t xml:space="preserve"> </w:t>
      </w:r>
      <w:r w:rsidRPr="0034260E">
        <w:rPr>
          <w:strike/>
          <w:highlight w:val="yellow"/>
          <w:lang w:val="en-IE"/>
        </w:rPr>
        <w:t>species</w:t>
      </w:r>
      <w:r w:rsidRPr="008B2A75">
        <w:rPr>
          <w:u w:val="double"/>
          <w:lang w:val="en-IE"/>
        </w:rPr>
        <w:t>.</w:t>
      </w:r>
      <w:r w:rsidRPr="00B2399A">
        <w:rPr>
          <w:lang w:val="en-IE"/>
        </w:rPr>
        <w:t xml:space="preserve"> Infection with bluetongue virus </w:t>
      </w:r>
      <w:r w:rsidRPr="00B2399A">
        <w:rPr>
          <w:i w:val="0"/>
          <w:lang w:val="en-IE"/>
        </w:rPr>
        <w:t>(</w:t>
      </w:r>
      <w:r w:rsidRPr="00B2399A">
        <w:rPr>
          <w:lang w:val="en-IE"/>
        </w:rPr>
        <w:t>BTV</w:t>
      </w:r>
      <w:r w:rsidRPr="00B2399A">
        <w:rPr>
          <w:i w:val="0"/>
          <w:lang w:val="en-IE"/>
        </w:rPr>
        <w:t xml:space="preserve">) </w:t>
      </w:r>
      <w:r w:rsidRPr="00B2399A">
        <w:rPr>
          <w:lang w:val="en-IE"/>
        </w:rPr>
        <w:t xml:space="preserve">is inapparent in the vast majority of animals but can cause fatal disease in a proportion of infected sheep, deer and wild ruminants. Infection of cattle </w:t>
      </w:r>
      <w:r w:rsidR="001D347F" w:rsidRPr="008B2A75">
        <w:rPr>
          <w:strike/>
          <w:lang w:val="en-IE"/>
        </w:rPr>
        <w:t>with BTV</w:t>
      </w:r>
      <w:r w:rsidR="00146DF6" w:rsidRPr="008B2A75">
        <w:rPr>
          <w:strike/>
          <w:lang w:val="en-IE"/>
        </w:rPr>
        <w:t xml:space="preserve"> </w:t>
      </w:r>
      <w:r w:rsidR="001D347F" w:rsidRPr="008B2A75">
        <w:rPr>
          <w:strike/>
          <w:lang w:val="en-IE"/>
        </w:rPr>
        <w:t>does</w:t>
      </w:r>
      <w:r w:rsidR="00146DF6" w:rsidRPr="008B2A75">
        <w:rPr>
          <w:strike/>
          <w:lang w:val="en-IE"/>
        </w:rPr>
        <w:t xml:space="preserve"> </w:t>
      </w:r>
      <w:r w:rsidR="001D347F" w:rsidRPr="008B2A75">
        <w:rPr>
          <w:strike/>
          <w:lang w:val="en-IE"/>
        </w:rPr>
        <w:t>not</w:t>
      </w:r>
      <w:r w:rsidR="008B2A75">
        <w:rPr>
          <w:strike/>
          <w:lang w:val="en-IE"/>
        </w:rPr>
        <w:t xml:space="preserve"> </w:t>
      </w:r>
      <w:r w:rsidR="00084306" w:rsidRPr="008B2A75">
        <w:rPr>
          <w:u w:val="double"/>
          <w:lang w:val="en-IE"/>
        </w:rPr>
        <w:t>is</w:t>
      </w:r>
      <w:r w:rsidR="00084306" w:rsidRPr="00B2399A">
        <w:rPr>
          <w:lang w:val="en-IE"/>
        </w:rPr>
        <w:t xml:space="preserve"> usually </w:t>
      </w:r>
      <w:r w:rsidR="001D347F" w:rsidRPr="008B2A75">
        <w:rPr>
          <w:strike/>
          <w:lang w:val="en-IE"/>
        </w:rPr>
        <w:t>result in clinical signs</w:t>
      </w:r>
      <w:r w:rsidR="008B2A75">
        <w:rPr>
          <w:strike/>
          <w:lang w:val="en-IE"/>
        </w:rPr>
        <w:t xml:space="preserve"> </w:t>
      </w:r>
      <w:r w:rsidR="00084306" w:rsidRPr="008B2A75">
        <w:rPr>
          <w:u w:val="double"/>
          <w:lang w:val="en-IE"/>
        </w:rPr>
        <w:t>subclinica</w:t>
      </w:r>
      <w:r w:rsidR="00A87BF6" w:rsidRPr="008B2A75">
        <w:rPr>
          <w:u w:val="double"/>
          <w:lang w:val="en-IE"/>
        </w:rPr>
        <w:t>l</w:t>
      </w:r>
      <w:r w:rsidRPr="00B2399A">
        <w:rPr>
          <w:lang w:val="en-IE"/>
        </w:rPr>
        <w:t>, with the exception of BTV</w:t>
      </w:r>
      <w:r w:rsidR="00775B4C">
        <w:rPr>
          <w:lang w:val="en-IE"/>
        </w:rPr>
        <w:t>-</w:t>
      </w:r>
      <w:r w:rsidRPr="00B2399A">
        <w:rPr>
          <w:lang w:val="en-IE"/>
        </w:rPr>
        <w:t>8 infection</w:t>
      </w:r>
      <w:r w:rsidRPr="0034260E">
        <w:rPr>
          <w:strike/>
          <w:lang w:val="en-IE"/>
        </w:rPr>
        <w:t xml:space="preserve"> </w:t>
      </w:r>
      <w:r w:rsidRPr="0034260E">
        <w:rPr>
          <w:strike/>
          <w:highlight w:val="yellow"/>
          <w:lang w:val="en-IE"/>
        </w:rPr>
        <w:t>in Europe</w:t>
      </w:r>
      <w:r w:rsidRPr="00B2399A">
        <w:rPr>
          <w:lang w:val="en-IE"/>
        </w:rPr>
        <w:t xml:space="preserve">. </w:t>
      </w:r>
      <w:r w:rsidR="0003460E">
        <w:rPr>
          <w:lang w:val="en-IE"/>
        </w:rPr>
        <w:t>C</w:t>
      </w:r>
      <w:r w:rsidR="00E569F3" w:rsidRPr="006075C2">
        <w:rPr>
          <w:lang w:val="en-IE"/>
        </w:rPr>
        <w:t>attle</w:t>
      </w:r>
      <w:r w:rsidRPr="006075C2">
        <w:rPr>
          <w:lang w:val="en-IE"/>
        </w:rPr>
        <w:t xml:space="preserve"> are particularly significant in the epidemiology of the disease due to </w:t>
      </w:r>
      <w:r w:rsidR="00E569F3" w:rsidRPr="00B2399A">
        <w:rPr>
          <w:lang w:val="en-IE"/>
        </w:rPr>
        <w:t>the</w:t>
      </w:r>
      <w:r w:rsidR="00AB1C61" w:rsidRPr="00B2399A">
        <w:rPr>
          <w:lang w:val="en-IE"/>
        </w:rPr>
        <w:t xml:space="preserve"> </w:t>
      </w:r>
      <w:r w:rsidRPr="00B2399A">
        <w:rPr>
          <w:lang w:val="en-IE"/>
        </w:rPr>
        <w:t>prolonged viraemia</w:t>
      </w:r>
      <w:r w:rsidR="00E569F3" w:rsidRPr="00B2399A">
        <w:rPr>
          <w:lang w:val="en-IE"/>
        </w:rPr>
        <w:t xml:space="preserve"> </w:t>
      </w:r>
      <w:r w:rsidR="001D347F" w:rsidRPr="008B2A75">
        <w:rPr>
          <w:strike/>
          <w:lang w:val="en-IE"/>
        </w:rPr>
        <w:t>in the absence of</w:t>
      </w:r>
      <w:r w:rsidR="008B2A75" w:rsidRPr="008B2A75">
        <w:rPr>
          <w:strike/>
          <w:lang w:val="en-IE"/>
        </w:rPr>
        <w:t xml:space="preserve"> </w:t>
      </w:r>
      <w:r w:rsidR="00E569F3" w:rsidRPr="008B2A75">
        <w:rPr>
          <w:u w:val="double"/>
          <w:lang w:val="en-IE"/>
        </w:rPr>
        <w:t>that occurs following infection</w:t>
      </w:r>
      <w:r w:rsidRPr="008B2A75">
        <w:rPr>
          <w:u w:val="double"/>
          <w:lang w:val="en-IE"/>
        </w:rPr>
        <w:t>. When apparent,</w:t>
      </w:r>
      <w:r w:rsidRPr="00B2399A">
        <w:rPr>
          <w:lang w:val="en-IE"/>
        </w:rPr>
        <w:t xml:space="preserve"> clinical </w:t>
      </w:r>
      <w:r w:rsidR="001D347F" w:rsidRPr="008B2A75">
        <w:rPr>
          <w:strike/>
          <w:lang w:val="en-IE"/>
        </w:rPr>
        <w:t xml:space="preserve">disease. Clinical </w:t>
      </w:r>
      <w:r w:rsidRPr="00B2399A">
        <w:rPr>
          <w:lang w:val="en-IE"/>
        </w:rPr>
        <w:t xml:space="preserve">signs of BT are mainly attributable to </w:t>
      </w:r>
      <w:r w:rsidRPr="008B2A75">
        <w:rPr>
          <w:u w:val="double"/>
          <w:lang w:val="en-IE"/>
        </w:rPr>
        <w:t>an increase in</w:t>
      </w:r>
      <w:r w:rsidRPr="00B2399A">
        <w:rPr>
          <w:lang w:val="en-IE"/>
        </w:rPr>
        <w:t xml:space="preserve"> vascular permeability and include fever, hyperaemia and congestion, facial oedema and haemorrhages, </w:t>
      </w:r>
      <w:r w:rsidR="001D347F" w:rsidRPr="008B2A75">
        <w:rPr>
          <w:strike/>
          <w:lang w:val="en-IE"/>
        </w:rPr>
        <w:t xml:space="preserve">and </w:t>
      </w:r>
      <w:r w:rsidRPr="00B2399A">
        <w:rPr>
          <w:lang w:val="en-IE"/>
        </w:rPr>
        <w:t>erosion of the mucous membranes</w:t>
      </w:r>
      <w:r w:rsidR="001D347F" w:rsidRPr="008B2A75">
        <w:rPr>
          <w:strike/>
          <w:lang w:val="en-IE"/>
        </w:rPr>
        <w:t>. However in mild cases</w:t>
      </w:r>
      <w:r w:rsidRPr="008B2A75">
        <w:rPr>
          <w:u w:val="double"/>
          <w:lang w:val="en-IE"/>
        </w:rPr>
        <w:t xml:space="preserve">, </w:t>
      </w:r>
      <w:proofErr w:type="spellStart"/>
      <w:r w:rsidRPr="008B2A75">
        <w:rPr>
          <w:u w:val="double"/>
          <w:lang w:val="en-IE"/>
        </w:rPr>
        <w:t>coronitis</w:t>
      </w:r>
      <w:proofErr w:type="spellEnd"/>
      <w:r w:rsidRPr="008B2A75">
        <w:rPr>
          <w:u w:val="double"/>
          <w:lang w:val="en-IE"/>
        </w:rPr>
        <w:t xml:space="preserve"> and laminitis</w:t>
      </w:r>
      <w:r w:rsidR="00E7655B">
        <w:rPr>
          <w:u w:val="double"/>
          <w:lang w:val="en-IE"/>
        </w:rPr>
        <w:t>,</w:t>
      </w:r>
      <w:r w:rsidRPr="008B2A75">
        <w:rPr>
          <w:u w:val="double"/>
          <w:lang w:val="en-IE"/>
        </w:rPr>
        <w:t xml:space="preserve"> and pleural and pericardial haemorrhages.</w:t>
      </w:r>
      <w:r w:rsidRPr="00DA2F09">
        <w:rPr>
          <w:strike/>
          <w:lang w:val="en-IE"/>
        </w:rPr>
        <w:t xml:space="preserve"> </w:t>
      </w:r>
      <w:r w:rsidRPr="00DA2F09">
        <w:rPr>
          <w:rFonts w:eastAsia="Arial"/>
          <w:strike/>
          <w:highlight w:val="yellow"/>
          <w:lang w:val="en-IE"/>
        </w:rPr>
        <w:t>Outbreak</w:t>
      </w:r>
      <w:r w:rsidRPr="00DA2F09">
        <w:rPr>
          <w:rFonts w:eastAsia="Arial" w:cs="Arial"/>
          <w:iCs/>
          <w:strike/>
          <w:szCs w:val="18"/>
          <w:highlight w:val="yellow"/>
          <w:lang w:val="en-IE"/>
        </w:rPr>
        <w:t>s of B</w:t>
      </w:r>
      <w:r w:rsidR="00E7655B" w:rsidRPr="00DA2F09">
        <w:rPr>
          <w:rFonts w:eastAsia="Arial" w:cs="Arial"/>
          <w:iCs/>
          <w:strike/>
          <w:szCs w:val="18"/>
          <w:highlight w:val="yellow"/>
          <w:lang w:val="en-IE"/>
        </w:rPr>
        <w:t>T</w:t>
      </w:r>
      <w:r w:rsidRPr="00DA2F09">
        <w:rPr>
          <w:rFonts w:eastAsia="Arial" w:cs="Arial"/>
          <w:iCs/>
          <w:strike/>
          <w:szCs w:val="18"/>
          <w:highlight w:val="yellow"/>
          <w:lang w:val="en-IE"/>
        </w:rPr>
        <w:t xml:space="preserve"> disease</w:t>
      </w:r>
      <w:r w:rsidR="001D347F" w:rsidRPr="008B2A75">
        <w:rPr>
          <w:strike/>
          <w:lang w:val="en-IE"/>
        </w:rPr>
        <w:t xml:space="preserve">, a transitory hyperaemia and slight ocular and nasal discharge may be </w:t>
      </w:r>
      <w:r w:rsidR="001D347F" w:rsidRPr="00DA2F09">
        <w:rPr>
          <w:strike/>
          <w:highlight w:val="yellow"/>
          <w:lang w:val="en-IE"/>
        </w:rPr>
        <w:t xml:space="preserve">observed </w:t>
      </w:r>
      <w:r w:rsidRPr="00DA2F09">
        <w:rPr>
          <w:rFonts w:eastAsia="Arial" w:cs="Arial"/>
          <w:iCs/>
          <w:strike/>
          <w:szCs w:val="18"/>
          <w:highlight w:val="yellow"/>
          <w:lang w:val="en-IE"/>
        </w:rPr>
        <w:t>frequently result in serious economic impacts due to direct and indirect losses associated with response and control measures, as well as trade restrictions</w:t>
      </w:r>
      <w:r w:rsidR="00DA2F09" w:rsidRPr="00DA2F09">
        <w:rPr>
          <w:rFonts w:eastAsia="Arial" w:cs="Arial"/>
          <w:iCs/>
          <w:strike/>
          <w:szCs w:val="18"/>
          <w:lang w:val="en-IE"/>
        </w:rPr>
        <w:t>.</w:t>
      </w:r>
    </w:p>
    <w:p w14:paraId="252A7657" w14:textId="29B87EAD" w:rsidR="67B47C76" w:rsidRPr="00A339F5" w:rsidRDefault="00AE087B" w:rsidP="67B47C76">
      <w:pPr>
        <w:pStyle w:val="sumtexte"/>
        <w:rPr>
          <w:rFonts w:eastAsia="Arial" w:cs="Arial"/>
          <w:iCs/>
          <w:szCs w:val="18"/>
          <w:lang w:val="en-IE"/>
        </w:rPr>
      </w:pPr>
      <w:r w:rsidRPr="006D4BA1">
        <w:rPr>
          <w:b/>
          <w:strike/>
        </w:rPr>
        <w:t xml:space="preserve">Identification </w:t>
      </w:r>
      <w:r w:rsidRPr="006D4BA1">
        <w:rPr>
          <w:b/>
          <w:u w:val="double"/>
        </w:rPr>
        <w:t>Detection</w:t>
      </w:r>
      <w:r w:rsidRPr="006D4BA1">
        <w:rPr>
          <w:b/>
        </w:rPr>
        <w:t xml:space="preserve"> </w:t>
      </w:r>
      <w:r w:rsidR="67B47C76" w:rsidRPr="0074610B">
        <w:rPr>
          <w:b/>
          <w:bCs/>
          <w:lang w:val="en-IE"/>
        </w:rPr>
        <w:t>of the agent:</w:t>
      </w:r>
      <w:r w:rsidR="67B47C76" w:rsidRPr="006075C2">
        <w:rPr>
          <w:lang w:val="en-IE"/>
        </w:rPr>
        <w:t xml:space="preserve"> BTV is </w:t>
      </w:r>
      <w:r w:rsidR="001D347F" w:rsidRPr="008B2A75">
        <w:rPr>
          <w:strike/>
          <w:lang w:val="en-IE"/>
        </w:rPr>
        <w:t>a</w:t>
      </w:r>
      <w:r w:rsidR="008B2A75" w:rsidRPr="008B2A75">
        <w:rPr>
          <w:strike/>
          <w:lang w:val="en-IE"/>
        </w:rPr>
        <w:t xml:space="preserve"> </w:t>
      </w:r>
      <w:r w:rsidR="67B47C76" w:rsidRPr="00CC52EE">
        <w:rPr>
          <w:rFonts w:cs="Arial"/>
          <w:iCs/>
          <w:szCs w:val="18"/>
          <w:u w:val="double"/>
          <w:lang w:val="en-IE"/>
        </w:rPr>
        <w:t>the type</w:t>
      </w:r>
      <w:r w:rsidR="67B47C76" w:rsidRPr="009E1B19">
        <w:rPr>
          <w:lang w:val="en-IE"/>
        </w:rPr>
        <w:t xml:space="preserve"> member of the </w:t>
      </w:r>
      <w:proofErr w:type="spellStart"/>
      <w:r w:rsidR="67B47C76" w:rsidRPr="0003460E">
        <w:rPr>
          <w:i w:val="0"/>
          <w:lang w:val="en-IE"/>
        </w:rPr>
        <w:t>Orbivirus</w:t>
      </w:r>
      <w:proofErr w:type="spellEnd"/>
      <w:r w:rsidR="67B47C76" w:rsidRPr="0003460E">
        <w:rPr>
          <w:lang w:val="en-IE"/>
        </w:rPr>
        <w:t xml:space="preserve"> genus of the family </w:t>
      </w:r>
      <w:r w:rsidR="67B47C76" w:rsidRPr="0003460E">
        <w:rPr>
          <w:i w:val="0"/>
          <w:lang w:val="en-IE"/>
        </w:rPr>
        <w:t>Reoviridae</w:t>
      </w:r>
      <w:r w:rsidR="001D347F" w:rsidRPr="008B2A75">
        <w:rPr>
          <w:strike/>
          <w:lang w:val="en-IE"/>
        </w:rPr>
        <w:t>, one of the 22</w:t>
      </w:r>
      <w:r w:rsidR="67B47C76" w:rsidRPr="0003460E">
        <w:rPr>
          <w:lang w:val="en-IE"/>
        </w:rPr>
        <w:t xml:space="preserve">. </w:t>
      </w:r>
      <w:r w:rsidR="67B47C76" w:rsidRPr="00CC52EE">
        <w:rPr>
          <w:rFonts w:cs="Arial"/>
          <w:iCs/>
          <w:szCs w:val="18"/>
          <w:u w:val="double"/>
          <w:lang w:val="en-IE"/>
        </w:rPr>
        <w:t>There are 27</w:t>
      </w:r>
      <w:r w:rsidR="67B47C76" w:rsidRPr="00694C0A">
        <w:rPr>
          <w:iCs/>
          <w:lang w:val="en-IE"/>
        </w:rPr>
        <w:t xml:space="preserve"> recognised </w:t>
      </w:r>
      <w:r w:rsidR="001D347F" w:rsidRPr="008B2A75">
        <w:rPr>
          <w:strike/>
          <w:lang w:val="en-IE"/>
        </w:rPr>
        <w:t>species or serogroups in the genus. The</w:t>
      </w:r>
      <w:r w:rsidR="001D347F" w:rsidRPr="00275292">
        <w:rPr>
          <w:lang w:val="en-IE"/>
        </w:rPr>
        <w:t xml:space="preserve"> </w:t>
      </w:r>
      <w:r w:rsidR="67B47C76" w:rsidRPr="00694C0A">
        <w:rPr>
          <w:iCs/>
          <w:lang w:val="en-IE"/>
        </w:rPr>
        <w:t xml:space="preserve">BTV </w:t>
      </w:r>
      <w:r w:rsidR="001D347F" w:rsidRPr="008B2A75">
        <w:rPr>
          <w:strike/>
          <w:lang w:val="en-IE"/>
        </w:rPr>
        <w:t>species, or serogroup, contains 26</w:t>
      </w:r>
      <w:r w:rsidR="00146DF6" w:rsidRPr="008B2A75">
        <w:rPr>
          <w:strike/>
          <w:lang w:val="en-IE"/>
        </w:rPr>
        <w:t xml:space="preserve"> </w:t>
      </w:r>
      <w:r w:rsidR="001D347F" w:rsidRPr="008B2A75">
        <w:rPr>
          <w:strike/>
          <w:lang w:val="en-IE"/>
        </w:rPr>
        <w:t xml:space="preserve">recognised </w:t>
      </w:r>
      <w:r w:rsidR="67B47C76" w:rsidRPr="00694C0A">
        <w:rPr>
          <w:iCs/>
          <w:lang w:val="en-IE"/>
        </w:rPr>
        <w:t>serotypes</w:t>
      </w:r>
      <w:r w:rsidR="001D347F" w:rsidRPr="008B2A75">
        <w:rPr>
          <w:strike/>
          <w:lang w:val="en-IE"/>
        </w:rPr>
        <w:t>. The serotype of individual viruses in each species is identified on the basis of neutralisation tests</w:t>
      </w:r>
      <w:r w:rsidR="67B47C76" w:rsidRPr="00694C0A">
        <w:rPr>
          <w:iCs/>
          <w:lang w:val="en-IE"/>
        </w:rPr>
        <w:t xml:space="preserve"> and </w:t>
      </w:r>
      <w:r w:rsidR="001D347F" w:rsidRPr="008B2A75">
        <w:rPr>
          <w:strike/>
          <w:lang w:val="en-IE"/>
        </w:rPr>
        <w:t>different</w:t>
      </w:r>
      <w:r w:rsidR="00CC52EE">
        <w:rPr>
          <w:strike/>
          <w:lang w:val="en-IE"/>
        </w:rPr>
        <w:t xml:space="preserve"> </w:t>
      </w:r>
      <w:r w:rsidR="67B47C76" w:rsidRPr="00CC52EE">
        <w:rPr>
          <w:rFonts w:cs="Arial"/>
          <w:iCs/>
          <w:szCs w:val="18"/>
          <w:u w:val="double"/>
          <w:lang w:val="en-IE"/>
        </w:rPr>
        <w:t>several</w:t>
      </w:r>
      <w:r w:rsidR="00E7655B" w:rsidRPr="00CC52EE">
        <w:rPr>
          <w:rFonts w:cs="Arial"/>
          <w:iCs/>
          <w:szCs w:val="18"/>
          <w:u w:val="double"/>
          <w:lang w:val="en-IE"/>
        </w:rPr>
        <w:t xml:space="preserve"> </w:t>
      </w:r>
      <w:r w:rsidR="67B47C76" w:rsidRPr="00CC52EE">
        <w:rPr>
          <w:rFonts w:cs="Arial"/>
          <w:iCs/>
          <w:szCs w:val="18"/>
          <w:u w:val="double"/>
          <w:lang w:val="en-IE"/>
        </w:rPr>
        <w:t>recently isolated but as yet unclassified unique ‘atypical’</w:t>
      </w:r>
      <w:r w:rsidR="00E7655B" w:rsidRPr="00B2399A">
        <w:rPr>
          <w:lang w:val="en-IE"/>
        </w:rPr>
        <w:t xml:space="preserve"> </w:t>
      </w:r>
      <w:r w:rsidR="67B47C76" w:rsidRPr="00694C0A">
        <w:rPr>
          <w:iCs/>
          <w:lang w:val="en-IE"/>
        </w:rPr>
        <w:t>strains</w:t>
      </w:r>
      <w:r w:rsidR="001D347F" w:rsidRPr="008B2A75">
        <w:rPr>
          <w:strike/>
          <w:lang w:val="en-IE"/>
        </w:rPr>
        <w:t xml:space="preserve"> within a serotype are identified by sequence analysis. Complete BTV particles consist of a</w:t>
      </w:r>
      <w:r w:rsidR="00146DF6" w:rsidRPr="008B2A75">
        <w:rPr>
          <w:strike/>
          <w:lang w:val="en-IE"/>
        </w:rPr>
        <w:t xml:space="preserve"> </w:t>
      </w:r>
      <w:r w:rsidR="001D347F" w:rsidRPr="008B2A75">
        <w:rPr>
          <w:strike/>
          <w:lang w:val="en-IE"/>
        </w:rPr>
        <w:t>double-shelled icosahedron containing</w:t>
      </w:r>
      <w:r w:rsidR="00146DF6" w:rsidRPr="008B2A75">
        <w:rPr>
          <w:strike/>
          <w:lang w:val="en-IE"/>
        </w:rPr>
        <w:t xml:space="preserve"> </w:t>
      </w:r>
      <w:r w:rsidR="001D347F" w:rsidRPr="008B2A75">
        <w:rPr>
          <w:strike/>
          <w:lang w:val="en-IE"/>
        </w:rPr>
        <w:t>double-stranded RNA. The outer layer includes</w:t>
      </w:r>
      <w:r w:rsidR="00146DF6" w:rsidRPr="008B2A75">
        <w:rPr>
          <w:strike/>
          <w:lang w:val="en-IE"/>
        </w:rPr>
        <w:t xml:space="preserve"> </w:t>
      </w:r>
      <w:r w:rsidR="001D347F" w:rsidRPr="008B2A75">
        <w:rPr>
          <w:strike/>
          <w:lang w:val="en-IE"/>
        </w:rPr>
        <w:t>two proteins, one of which, VP2, is the major determinant of serotype specificity. The inner shell and core contains two major and three minor proteins and ten double-stranded RNA genetic segments. VP7 located in the inner shell is the major core protein possessing the species or serogroup-specific antigens</w:t>
      </w:r>
      <w:r w:rsidR="67B47C76" w:rsidRPr="00694C0A">
        <w:rPr>
          <w:iCs/>
          <w:lang w:val="en-IE"/>
        </w:rPr>
        <w:t xml:space="preserve">. </w:t>
      </w:r>
      <w:r w:rsidR="002422E1" w:rsidRPr="00694C0A">
        <w:rPr>
          <w:iCs/>
          <w:lang w:val="en-IE"/>
        </w:rPr>
        <w:t xml:space="preserve">Virus </w:t>
      </w:r>
      <w:r w:rsidR="002422E1" w:rsidRPr="00CC52EE">
        <w:rPr>
          <w:rFonts w:cs="Arial"/>
          <w:iCs/>
          <w:szCs w:val="18"/>
          <w:u w:val="double"/>
          <w:lang w:val="en-IE"/>
        </w:rPr>
        <w:t>serotype</w:t>
      </w:r>
      <w:r w:rsidR="002422E1" w:rsidRPr="00694C0A">
        <w:rPr>
          <w:iCs/>
          <w:lang w:val="en-IE"/>
        </w:rPr>
        <w:t xml:space="preserve"> identification traditionally requires isolation and amplification of the virus in embryonated chicken eggs, </w:t>
      </w:r>
      <w:proofErr w:type="spellStart"/>
      <w:r w:rsidR="002422E1" w:rsidRPr="00E7655B">
        <w:rPr>
          <w:i w:val="0"/>
          <w:iCs/>
          <w:lang w:val="en-IE"/>
        </w:rPr>
        <w:t>Culicoides</w:t>
      </w:r>
      <w:proofErr w:type="spellEnd"/>
      <w:r w:rsidR="002422E1" w:rsidRPr="00694C0A">
        <w:rPr>
          <w:iCs/>
          <w:lang w:val="en-IE"/>
        </w:rPr>
        <w:t xml:space="preserve"> cells </w:t>
      </w:r>
      <w:r w:rsidR="002422E1" w:rsidRPr="00CC52EE">
        <w:rPr>
          <w:rFonts w:cs="Arial"/>
          <w:iCs/>
          <w:szCs w:val="18"/>
          <w:u w:val="double"/>
          <w:lang w:val="en-IE"/>
        </w:rPr>
        <w:t xml:space="preserve">or </w:t>
      </w:r>
      <w:r w:rsidR="00AD2861" w:rsidRPr="00CC52EE">
        <w:rPr>
          <w:rFonts w:cs="Arial"/>
          <w:iCs/>
          <w:szCs w:val="18"/>
          <w:u w:val="double"/>
          <w:lang w:val="en-IE"/>
        </w:rPr>
        <w:t>other</w:t>
      </w:r>
      <w:r w:rsidR="00AD2861">
        <w:rPr>
          <w:iCs/>
          <w:lang w:val="en-IE"/>
        </w:rPr>
        <w:t xml:space="preserve"> </w:t>
      </w:r>
      <w:r w:rsidR="002422E1" w:rsidRPr="00694C0A">
        <w:rPr>
          <w:iCs/>
          <w:lang w:val="en-IE"/>
        </w:rPr>
        <w:t xml:space="preserve">tissue culture </w:t>
      </w:r>
      <w:r w:rsidR="001D347F" w:rsidRPr="008B2A75">
        <w:rPr>
          <w:strike/>
          <w:lang w:val="en-IE"/>
        </w:rPr>
        <w:t xml:space="preserve">or inoculations of susceptible ruminants </w:t>
      </w:r>
      <w:r w:rsidR="002422E1" w:rsidRPr="00694C0A">
        <w:rPr>
          <w:iCs/>
          <w:lang w:val="en-IE"/>
        </w:rPr>
        <w:t xml:space="preserve">and the subsequent application of serogroup- and serotype-specific tests </w:t>
      </w:r>
      <w:r w:rsidR="002422E1" w:rsidRPr="00CC52EE">
        <w:rPr>
          <w:rFonts w:cs="Arial"/>
          <w:iCs/>
          <w:szCs w:val="18"/>
          <w:u w:val="double"/>
          <w:lang w:val="en-IE"/>
        </w:rPr>
        <w:t xml:space="preserve">including </w:t>
      </w:r>
      <w:r w:rsidR="00A30400">
        <w:rPr>
          <w:rFonts w:cs="Arial"/>
          <w:iCs/>
          <w:szCs w:val="18"/>
          <w:u w:val="double"/>
          <w:lang w:val="en-IE"/>
        </w:rPr>
        <w:t>virus</w:t>
      </w:r>
      <w:r w:rsidR="002422E1" w:rsidRPr="00CC52EE">
        <w:rPr>
          <w:rFonts w:cs="Arial"/>
          <w:iCs/>
          <w:szCs w:val="18"/>
          <w:u w:val="double"/>
          <w:lang w:val="en-IE"/>
        </w:rPr>
        <w:t xml:space="preserve"> neutralisation assays</w:t>
      </w:r>
      <w:r w:rsidR="002422E1" w:rsidRPr="00694C0A">
        <w:rPr>
          <w:iCs/>
          <w:lang w:val="en-IE"/>
        </w:rPr>
        <w:t>.</w:t>
      </w:r>
      <w:r w:rsidR="007E3C96" w:rsidRPr="00694C0A">
        <w:rPr>
          <w:iCs/>
          <w:lang w:val="en-IE"/>
        </w:rPr>
        <w:t xml:space="preserve"> </w:t>
      </w:r>
      <w:r w:rsidR="001145A3" w:rsidRPr="001145A3">
        <w:rPr>
          <w:iCs/>
          <w:highlight w:val="yellow"/>
          <w:u w:val="double"/>
          <w:lang w:val="en-IE"/>
        </w:rPr>
        <w:t>The</w:t>
      </w:r>
      <w:r w:rsidR="001145A3">
        <w:rPr>
          <w:iCs/>
          <w:lang w:val="en-IE"/>
        </w:rPr>
        <w:t xml:space="preserve"> </w:t>
      </w:r>
      <w:r w:rsidR="001145A3" w:rsidRPr="00694C0A">
        <w:rPr>
          <w:iCs/>
          <w:lang w:val="en-IE"/>
        </w:rPr>
        <w:t>reverse</w:t>
      </w:r>
      <w:r w:rsidR="007E3C96" w:rsidRPr="00694C0A">
        <w:rPr>
          <w:iCs/>
          <w:lang w:val="en-IE"/>
        </w:rPr>
        <w:t xml:space="preserve">-transcription polymerase chain reaction </w:t>
      </w:r>
      <w:r w:rsidR="007E3C96" w:rsidRPr="00CC52EE">
        <w:rPr>
          <w:i w:val="0"/>
          <w:iCs/>
          <w:lang w:val="en-IE"/>
        </w:rPr>
        <w:t>(</w:t>
      </w:r>
      <w:r w:rsidR="007E3C96" w:rsidRPr="00694C0A">
        <w:rPr>
          <w:iCs/>
          <w:lang w:val="en-IE"/>
        </w:rPr>
        <w:t>RT</w:t>
      </w:r>
      <w:r w:rsidR="007E3C96" w:rsidRPr="00CC52EE">
        <w:rPr>
          <w:lang w:val="en-IE"/>
        </w:rPr>
        <w:t>-</w:t>
      </w:r>
      <w:r w:rsidR="007E3C96" w:rsidRPr="00694C0A">
        <w:rPr>
          <w:iCs/>
          <w:lang w:val="en-IE"/>
        </w:rPr>
        <w:t>PCR</w:t>
      </w:r>
      <w:r w:rsidR="007E3C96" w:rsidRPr="00CC52EE">
        <w:rPr>
          <w:i w:val="0"/>
          <w:iCs/>
          <w:lang w:val="en-IE"/>
        </w:rPr>
        <w:t>)</w:t>
      </w:r>
      <w:r w:rsidR="0034260E">
        <w:rPr>
          <w:i w:val="0"/>
          <w:iCs/>
          <w:lang w:val="en-IE"/>
        </w:rPr>
        <w:t xml:space="preserve"> </w:t>
      </w:r>
      <w:r w:rsidR="0034260E" w:rsidRPr="0034260E">
        <w:rPr>
          <w:i w:val="0"/>
          <w:iCs/>
          <w:highlight w:val="yellow"/>
          <w:u w:val="double"/>
          <w:lang w:val="en-IE"/>
        </w:rPr>
        <w:t>assay</w:t>
      </w:r>
      <w:r w:rsidR="007E3C96" w:rsidRPr="0034260E">
        <w:rPr>
          <w:iCs/>
          <w:highlight w:val="yellow"/>
          <w:lang w:val="en-IE"/>
        </w:rPr>
        <w:t xml:space="preserve"> </w:t>
      </w:r>
      <w:r w:rsidR="007E3C96" w:rsidRPr="0034260E">
        <w:rPr>
          <w:iCs/>
          <w:strike/>
          <w:highlight w:val="yellow"/>
          <w:lang w:val="en-IE"/>
        </w:rPr>
        <w:t>technology</w:t>
      </w:r>
      <w:r w:rsidR="007E3C96" w:rsidRPr="0034260E">
        <w:rPr>
          <w:iCs/>
          <w:strike/>
          <w:lang w:val="en-IE"/>
        </w:rPr>
        <w:t xml:space="preserve"> </w:t>
      </w:r>
      <w:r w:rsidR="007E3C96" w:rsidRPr="00694C0A">
        <w:rPr>
          <w:iCs/>
          <w:lang w:val="en-IE"/>
        </w:rPr>
        <w:t xml:space="preserve">has permitted rapid amplification of BTV cDNA in clinical samples and </w:t>
      </w:r>
      <w:r w:rsidR="001D347F" w:rsidRPr="008B2A75">
        <w:rPr>
          <w:strike/>
          <w:lang w:val="en-IE"/>
        </w:rPr>
        <w:t>RT-PCR</w:t>
      </w:r>
      <w:r w:rsidR="00E669E4">
        <w:rPr>
          <w:strike/>
          <w:lang w:val="en-IE"/>
        </w:rPr>
        <w:t xml:space="preserve"> </w:t>
      </w:r>
      <w:r w:rsidR="007E3C96" w:rsidRPr="00CC52EE">
        <w:rPr>
          <w:rFonts w:cs="Arial"/>
          <w:iCs/>
          <w:szCs w:val="18"/>
          <w:u w:val="double"/>
          <w:lang w:val="en-IE"/>
        </w:rPr>
        <w:t xml:space="preserve">well validated real-time </w:t>
      </w:r>
      <w:r w:rsidR="0024337E" w:rsidRPr="00DA2F09">
        <w:rPr>
          <w:rFonts w:cs="Arial"/>
          <w:iCs/>
          <w:szCs w:val="18"/>
          <w:highlight w:val="yellow"/>
          <w:u w:val="double"/>
          <w:lang w:val="en-IE"/>
        </w:rPr>
        <w:t>RT-</w:t>
      </w:r>
      <w:r w:rsidR="007E3C96" w:rsidRPr="00CC52EE">
        <w:rPr>
          <w:rFonts w:cs="Arial"/>
          <w:iCs/>
          <w:szCs w:val="18"/>
          <w:u w:val="double"/>
          <w:lang w:val="en-IE"/>
        </w:rPr>
        <w:t>PCR</w:t>
      </w:r>
      <w:r w:rsidR="007E3C96" w:rsidRPr="00694C0A">
        <w:rPr>
          <w:iCs/>
          <w:lang w:val="en-IE"/>
        </w:rPr>
        <w:t xml:space="preserve">-based </w:t>
      </w:r>
      <w:r w:rsidR="001D347F" w:rsidRPr="008B2A75">
        <w:rPr>
          <w:strike/>
          <w:lang w:val="en-IE"/>
        </w:rPr>
        <w:t>procedures</w:t>
      </w:r>
      <w:r w:rsidR="00CC52EE">
        <w:rPr>
          <w:strike/>
          <w:lang w:val="en-IE"/>
        </w:rPr>
        <w:t xml:space="preserve"> </w:t>
      </w:r>
      <w:r w:rsidR="007E3C96" w:rsidRPr="00CC52EE">
        <w:rPr>
          <w:rFonts w:cs="Arial"/>
          <w:iCs/>
          <w:szCs w:val="18"/>
          <w:u w:val="double"/>
          <w:lang w:val="en-IE"/>
        </w:rPr>
        <w:t>systems</w:t>
      </w:r>
      <w:r w:rsidR="00E669E4" w:rsidRPr="00CC52EE">
        <w:rPr>
          <w:rFonts w:cs="Arial"/>
          <w:iCs/>
          <w:szCs w:val="18"/>
          <w:u w:val="double"/>
          <w:lang w:val="en-IE"/>
        </w:rPr>
        <w:t xml:space="preserve"> </w:t>
      </w:r>
      <w:r w:rsidR="007E3C96" w:rsidRPr="00CC52EE">
        <w:rPr>
          <w:rFonts w:cs="Arial"/>
          <w:iCs/>
          <w:szCs w:val="18"/>
          <w:u w:val="double"/>
          <w:lang w:val="en-IE"/>
        </w:rPr>
        <w:t>for virus detection</w:t>
      </w:r>
      <w:r w:rsidR="007E3C96" w:rsidRPr="00694C0A">
        <w:rPr>
          <w:iCs/>
          <w:lang w:val="en-IE"/>
        </w:rPr>
        <w:t xml:space="preserve"> are now </w:t>
      </w:r>
      <w:r w:rsidR="001D347F" w:rsidRPr="008B2A75">
        <w:rPr>
          <w:strike/>
          <w:lang w:val="en-IE"/>
        </w:rPr>
        <w:t>available. Real-time PCR techniques allow</w:t>
      </w:r>
      <w:r w:rsidR="00CC52EE">
        <w:rPr>
          <w:strike/>
          <w:lang w:val="en-IE"/>
        </w:rPr>
        <w:t xml:space="preserve"> </w:t>
      </w:r>
      <w:r w:rsidR="007E3C96" w:rsidRPr="00CC52EE">
        <w:rPr>
          <w:rFonts w:cs="Arial"/>
          <w:iCs/>
          <w:szCs w:val="18"/>
          <w:u w:val="double"/>
          <w:lang w:val="en-IE"/>
        </w:rPr>
        <w:t>routine</w:t>
      </w:r>
      <w:r w:rsidR="007E3C96" w:rsidRPr="00694C0A">
        <w:rPr>
          <w:iCs/>
          <w:lang w:val="en-IE"/>
        </w:rPr>
        <w:t xml:space="preserve">, </w:t>
      </w:r>
      <w:r w:rsidR="007E3C96" w:rsidRPr="00CC52EE">
        <w:rPr>
          <w:rFonts w:cs="Arial"/>
          <w:iCs/>
          <w:szCs w:val="18"/>
          <w:u w:val="double"/>
          <w:lang w:val="en-IE"/>
        </w:rPr>
        <w:t>allowing</w:t>
      </w:r>
      <w:r w:rsidR="007E3C96" w:rsidRPr="00694C0A">
        <w:rPr>
          <w:iCs/>
          <w:lang w:val="en-IE"/>
        </w:rPr>
        <w:t xml:space="preserve"> for more rapid and sensitive </w:t>
      </w:r>
      <w:r w:rsidR="007E3C96" w:rsidRPr="00CC52EE">
        <w:rPr>
          <w:rFonts w:cs="Arial"/>
          <w:iCs/>
          <w:szCs w:val="18"/>
          <w:u w:val="double"/>
          <w:lang w:val="en-IE"/>
        </w:rPr>
        <w:t>diagnostic</w:t>
      </w:r>
      <w:r w:rsidR="007E3C96" w:rsidRPr="00694C0A">
        <w:rPr>
          <w:iCs/>
          <w:lang w:val="en-IE"/>
        </w:rPr>
        <w:t xml:space="preserve"> testing.</w:t>
      </w:r>
      <w:r w:rsidR="00AB1C61" w:rsidRPr="00B2399A">
        <w:rPr>
          <w:lang w:val="en-IE"/>
        </w:rPr>
        <w:t xml:space="preserve"> </w:t>
      </w:r>
      <w:r w:rsidR="67B47C76" w:rsidRPr="00CC52EE">
        <w:rPr>
          <w:rFonts w:cs="Arial"/>
          <w:iCs/>
          <w:szCs w:val="18"/>
          <w:u w:val="double"/>
          <w:lang w:val="en-IE"/>
        </w:rPr>
        <w:t xml:space="preserve">The combination of </w:t>
      </w:r>
      <w:r w:rsidR="00234617" w:rsidRPr="00DA2F09">
        <w:rPr>
          <w:rFonts w:cs="Arial"/>
          <w:iCs/>
          <w:szCs w:val="18"/>
          <w:highlight w:val="yellow"/>
          <w:u w:val="double"/>
          <w:lang w:val="en-IE"/>
        </w:rPr>
        <w:t>RT-</w:t>
      </w:r>
      <w:r w:rsidR="67B47C76" w:rsidRPr="00CC52EE">
        <w:rPr>
          <w:rFonts w:cs="Arial"/>
          <w:iCs/>
          <w:szCs w:val="18"/>
          <w:u w:val="double"/>
          <w:lang w:val="en-IE"/>
        </w:rPr>
        <w:t>PCR amplification</w:t>
      </w:r>
      <w:r w:rsidR="67B47C76" w:rsidRPr="00B2399A">
        <w:rPr>
          <w:lang w:val="en-IE"/>
        </w:rPr>
        <w:t xml:space="preserve"> and </w:t>
      </w:r>
      <w:r w:rsidR="001D347F" w:rsidRPr="008B2A75">
        <w:rPr>
          <w:strike/>
          <w:lang w:val="en-IE"/>
        </w:rPr>
        <w:t>methods</w:t>
      </w:r>
      <w:r w:rsidR="00146DF6" w:rsidRPr="008B2A75">
        <w:rPr>
          <w:strike/>
          <w:lang w:val="en-IE"/>
        </w:rPr>
        <w:t xml:space="preserve"> </w:t>
      </w:r>
      <w:r w:rsidR="001D347F" w:rsidRPr="008B2A75">
        <w:rPr>
          <w:strike/>
          <w:lang w:val="en-IE"/>
        </w:rPr>
        <w:t>have been</w:t>
      </w:r>
      <w:r w:rsidR="00146DF6" w:rsidRPr="008B2A75">
        <w:rPr>
          <w:strike/>
          <w:lang w:val="en-IE"/>
        </w:rPr>
        <w:t xml:space="preserve"> </w:t>
      </w:r>
      <w:r w:rsidR="001D347F" w:rsidRPr="008B2A75">
        <w:rPr>
          <w:strike/>
          <w:lang w:val="en-IE"/>
        </w:rPr>
        <w:t xml:space="preserve">validated </w:t>
      </w:r>
      <w:r w:rsidR="67B47C76" w:rsidRPr="00CC52EE">
        <w:rPr>
          <w:rFonts w:cs="Arial"/>
          <w:iCs/>
          <w:szCs w:val="18"/>
          <w:u w:val="double"/>
          <w:lang w:val="en-IE"/>
        </w:rPr>
        <w:t>capillary sequencing</w:t>
      </w:r>
      <w:r w:rsidR="0034260E">
        <w:rPr>
          <w:rFonts w:cs="Arial"/>
          <w:iCs/>
          <w:szCs w:val="18"/>
          <w:u w:val="double"/>
          <w:lang w:val="en-IE"/>
        </w:rPr>
        <w:t xml:space="preserve"> </w:t>
      </w:r>
      <w:r w:rsidR="0034260E" w:rsidRPr="0034260E">
        <w:rPr>
          <w:rFonts w:cs="Arial"/>
          <w:iCs/>
          <w:szCs w:val="18"/>
          <w:highlight w:val="yellow"/>
          <w:u w:val="double"/>
          <w:lang w:val="en-IE"/>
        </w:rPr>
        <w:t>or</w:t>
      </w:r>
      <w:r w:rsidR="67B47C76" w:rsidRPr="0034260E">
        <w:rPr>
          <w:highlight w:val="yellow"/>
          <w:lang w:val="en-IE"/>
        </w:rPr>
        <w:t xml:space="preserve"> </w:t>
      </w:r>
      <w:r w:rsidR="67B47C76" w:rsidRPr="0034260E">
        <w:rPr>
          <w:strike/>
          <w:highlight w:val="yellow"/>
          <w:lang w:val="en-IE"/>
        </w:rPr>
        <w:t>and</w:t>
      </w:r>
      <w:r w:rsidR="67B47C76" w:rsidRPr="0034260E">
        <w:rPr>
          <w:strike/>
          <w:lang w:val="en-IE"/>
        </w:rPr>
        <w:t xml:space="preserve"> </w:t>
      </w:r>
      <w:r w:rsidR="001D347F" w:rsidRPr="0034260E">
        <w:rPr>
          <w:strike/>
          <w:lang w:val="en-IE"/>
        </w:rPr>
        <w:t>published</w:t>
      </w:r>
      <w:r w:rsidR="001D347F" w:rsidRPr="008B2A75">
        <w:rPr>
          <w:strike/>
          <w:lang w:val="en-IE"/>
        </w:rPr>
        <w:t>. These</w:t>
      </w:r>
      <w:r w:rsidR="00CC52EE">
        <w:rPr>
          <w:strike/>
          <w:lang w:val="en-IE"/>
        </w:rPr>
        <w:t xml:space="preserve"> </w:t>
      </w:r>
      <w:r w:rsidR="67B47C76" w:rsidRPr="00CC52EE">
        <w:rPr>
          <w:rFonts w:cs="Arial"/>
          <w:iCs/>
          <w:szCs w:val="18"/>
          <w:u w:val="double"/>
          <w:lang w:val="en-IE"/>
        </w:rPr>
        <w:t>whole</w:t>
      </w:r>
      <w:r w:rsidR="00CC52EE" w:rsidRPr="00CC52EE">
        <w:rPr>
          <w:rFonts w:cs="Arial"/>
          <w:iCs/>
          <w:szCs w:val="18"/>
          <w:u w:val="double"/>
          <w:lang w:val="en-IE"/>
        </w:rPr>
        <w:t xml:space="preserve"> </w:t>
      </w:r>
      <w:r w:rsidR="67B47C76" w:rsidRPr="00CC52EE">
        <w:rPr>
          <w:rFonts w:cs="Arial"/>
          <w:iCs/>
          <w:szCs w:val="18"/>
          <w:u w:val="double"/>
          <w:lang w:val="en-IE"/>
        </w:rPr>
        <w:t xml:space="preserve">genome sequencing </w:t>
      </w:r>
      <w:r w:rsidR="67B47C76" w:rsidRPr="00CC52EE">
        <w:rPr>
          <w:rFonts w:cs="Arial"/>
          <w:i w:val="0"/>
          <w:szCs w:val="18"/>
          <w:u w:val="double"/>
          <w:lang w:val="en-IE"/>
        </w:rPr>
        <w:t>(</w:t>
      </w:r>
      <w:r w:rsidR="67B47C76" w:rsidRPr="00CC52EE">
        <w:rPr>
          <w:rFonts w:cs="Arial"/>
          <w:iCs/>
          <w:szCs w:val="18"/>
          <w:u w:val="double"/>
          <w:lang w:val="en-IE"/>
        </w:rPr>
        <w:t>WGS</w:t>
      </w:r>
      <w:r w:rsidR="67B47C76" w:rsidRPr="00CC52EE">
        <w:rPr>
          <w:rFonts w:cs="Arial"/>
          <w:i w:val="0"/>
          <w:szCs w:val="18"/>
          <w:u w:val="double"/>
          <w:lang w:val="en-IE"/>
        </w:rPr>
        <w:t>)</w:t>
      </w:r>
      <w:r w:rsidR="67B47C76" w:rsidRPr="00CC52EE">
        <w:rPr>
          <w:rFonts w:cs="Arial"/>
          <w:iCs/>
          <w:szCs w:val="18"/>
          <w:u w:val="double"/>
          <w:lang w:val="en-IE"/>
        </w:rPr>
        <w:t xml:space="preserve"> now offer relatively rapid unequivocal agent identification at the genome level. Collectively, these</w:t>
      </w:r>
      <w:r w:rsidR="67B47C76" w:rsidRPr="00B2399A">
        <w:rPr>
          <w:lang w:val="en-IE"/>
        </w:rPr>
        <w:t xml:space="preserve"> procedures augment the classical virological techniques to provide information on virus serogroup, serotype and topotype.</w:t>
      </w:r>
    </w:p>
    <w:p w14:paraId="25666C14" w14:textId="2BF28E5C" w:rsidR="001D347F" w:rsidRPr="00B2399A" w:rsidRDefault="67B47C76" w:rsidP="00246E73">
      <w:pPr>
        <w:pStyle w:val="sumtexte"/>
        <w:rPr>
          <w:lang w:val="en-IE"/>
        </w:rPr>
      </w:pPr>
      <w:r w:rsidRPr="0074610B">
        <w:rPr>
          <w:b/>
          <w:bCs/>
          <w:lang w:val="en-IE"/>
        </w:rPr>
        <w:t>Serological tests:</w:t>
      </w:r>
      <w:r w:rsidRPr="006075C2">
        <w:rPr>
          <w:lang w:val="en-IE"/>
        </w:rPr>
        <w:t xml:space="preserve"> Serological responses appear </w:t>
      </w:r>
      <w:r w:rsidR="001D347F" w:rsidRPr="008B2A75">
        <w:rPr>
          <w:strike/>
          <w:lang w:val="en-IE"/>
        </w:rPr>
        <w:t xml:space="preserve">some </w:t>
      </w:r>
      <w:r w:rsidRPr="0003460E">
        <w:rPr>
          <w:lang w:val="en-IE"/>
        </w:rPr>
        <w:t>7–14 days after BTV infection</w:t>
      </w:r>
      <w:r w:rsidR="00336F32" w:rsidRPr="00B2399A">
        <w:rPr>
          <w:lang w:val="en-IE"/>
        </w:rPr>
        <w:t xml:space="preserve">. </w:t>
      </w:r>
      <w:r w:rsidR="00336F32" w:rsidRPr="00CC52EE">
        <w:rPr>
          <w:u w:val="double"/>
          <w:lang w:val="en-IE"/>
        </w:rPr>
        <w:t xml:space="preserve">Infected animals </w:t>
      </w:r>
      <w:r w:rsidRPr="00CC52EE">
        <w:rPr>
          <w:rFonts w:eastAsia="Arial" w:cs="Arial"/>
          <w:iCs/>
          <w:szCs w:val="18"/>
          <w:u w:val="double"/>
          <w:lang w:val="en-IE"/>
        </w:rPr>
        <w:t>produc</w:t>
      </w:r>
      <w:r w:rsidR="00336F32" w:rsidRPr="00CC52EE">
        <w:rPr>
          <w:rFonts w:eastAsia="Arial" w:cs="Arial"/>
          <w:iCs/>
          <w:szCs w:val="18"/>
          <w:u w:val="double"/>
          <w:lang w:val="en-IE"/>
        </w:rPr>
        <w:t>e</w:t>
      </w:r>
      <w:r w:rsidRPr="00CC52EE">
        <w:rPr>
          <w:rFonts w:eastAsia="Arial" w:cs="Arial"/>
          <w:iCs/>
          <w:szCs w:val="18"/>
          <w:u w:val="double"/>
          <w:lang w:val="en-IE"/>
        </w:rPr>
        <w:t xml:space="preserve"> both neutrali</w:t>
      </w:r>
      <w:r w:rsidR="00F058ED">
        <w:rPr>
          <w:rFonts w:eastAsia="Arial" w:cs="Arial"/>
          <w:iCs/>
          <w:szCs w:val="18"/>
          <w:u w:val="double"/>
          <w:lang w:val="en-IE"/>
        </w:rPr>
        <w:t>s</w:t>
      </w:r>
      <w:r w:rsidRPr="00CC52EE">
        <w:rPr>
          <w:rFonts w:eastAsia="Arial" w:cs="Arial"/>
          <w:iCs/>
          <w:szCs w:val="18"/>
          <w:u w:val="double"/>
          <w:lang w:val="en-IE"/>
        </w:rPr>
        <w:t>ing</w:t>
      </w:r>
      <w:r w:rsidRPr="00A339F5">
        <w:rPr>
          <w:rFonts w:eastAsia="Arial" w:cs="Arial"/>
          <w:iCs/>
          <w:szCs w:val="18"/>
          <w:lang w:val="en-IE"/>
        </w:rPr>
        <w:t xml:space="preserve"> and </w:t>
      </w:r>
      <w:r w:rsidR="001D347F" w:rsidRPr="008B2A75">
        <w:rPr>
          <w:strike/>
          <w:lang w:val="en-IE"/>
        </w:rPr>
        <w:t xml:space="preserve">are </w:t>
      </w:r>
      <w:r w:rsidRPr="00CC52EE">
        <w:rPr>
          <w:rFonts w:eastAsia="Arial" w:cs="Arial"/>
          <w:iCs/>
          <w:szCs w:val="18"/>
          <w:u w:val="double"/>
          <w:lang w:val="en-IE"/>
        </w:rPr>
        <w:t>non-neutrali</w:t>
      </w:r>
      <w:r w:rsidR="00F058ED">
        <w:rPr>
          <w:rFonts w:eastAsia="Arial" w:cs="Arial"/>
          <w:iCs/>
          <w:szCs w:val="18"/>
          <w:u w:val="double"/>
          <w:lang w:val="en-IE"/>
        </w:rPr>
        <w:t>s</w:t>
      </w:r>
      <w:r w:rsidRPr="00CC52EE">
        <w:rPr>
          <w:rFonts w:eastAsia="Arial" w:cs="Arial"/>
          <w:iCs/>
          <w:szCs w:val="18"/>
          <w:u w:val="double"/>
          <w:lang w:val="en-IE"/>
        </w:rPr>
        <w:t xml:space="preserve">ing anti-BTV antibodies that </w:t>
      </w:r>
      <w:r w:rsidRPr="00CC52EE">
        <w:rPr>
          <w:u w:val="double"/>
          <w:lang w:val="en-IE"/>
        </w:rPr>
        <w:t>are</w:t>
      </w:r>
      <w:r w:rsidRPr="0074610B">
        <w:rPr>
          <w:lang w:val="en-IE"/>
        </w:rPr>
        <w:t xml:space="preserve"> generally lo</w:t>
      </w:r>
      <w:r w:rsidRPr="006075C2">
        <w:rPr>
          <w:lang w:val="en-IE"/>
        </w:rPr>
        <w:t xml:space="preserve">ng-lasting. </w:t>
      </w:r>
      <w:r w:rsidRPr="0034260E">
        <w:rPr>
          <w:rFonts w:eastAsia="Arial" w:cs="Arial"/>
          <w:iCs/>
          <w:strike/>
          <w:szCs w:val="18"/>
          <w:highlight w:val="yellow"/>
          <w:lang w:val="en-IE"/>
        </w:rPr>
        <w:t>Agar gel</w:t>
      </w:r>
      <w:r w:rsidR="006F3D44" w:rsidRPr="0034260E">
        <w:rPr>
          <w:rFonts w:eastAsia="Arial" w:cs="Arial"/>
          <w:iCs/>
          <w:strike/>
          <w:szCs w:val="18"/>
          <w:highlight w:val="yellow"/>
          <w:lang w:val="en-IE"/>
        </w:rPr>
        <w:t xml:space="preserve"> immunodiffusion</w:t>
      </w:r>
      <w:r w:rsidRPr="0034260E">
        <w:rPr>
          <w:rFonts w:eastAsia="Arial" w:cs="Arial"/>
          <w:iCs/>
          <w:strike/>
          <w:szCs w:val="18"/>
          <w:highlight w:val="yellow"/>
          <w:lang w:val="en-IE"/>
        </w:rPr>
        <w:t xml:space="preserve"> </w:t>
      </w:r>
      <w:r w:rsidRPr="0034260E">
        <w:rPr>
          <w:rFonts w:eastAsia="Arial" w:cs="Arial"/>
          <w:i w:val="0"/>
          <w:strike/>
          <w:szCs w:val="18"/>
          <w:highlight w:val="yellow"/>
          <w:lang w:val="en-IE"/>
        </w:rPr>
        <w:t>(</w:t>
      </w:r>
      <w:r w:rsidRPr="0034260E">
        <w:rPr>
          <w:rFonts w:eastAsia="Arial" w:cs="Arial"/>
          <w:iCs/>
          <w:strike/>
          <w:szCs w:val="18"/>
          <w:highlight w:val="yellow"/>
          <w:lang w:val="en-IE"/>
        </w:rPr>
        <w:t>AGID</w:t>
      </w:r>
      <w:r w:rsidRPr="0034260E">
        <w:rPr>
          <w:rFonts w:eastAsia="Arial" w:cs="Arial"/>
          <w:i w:val="0"/>
          <w:strike/>
          <w:szCs w:val="18"/>
          <w:highlight w:val="yellow"/>
          <w:lang w:val="en-IE"/>
        </w:rPr>
        <w:t>)</w:t>
      </w:r>
      <w:r w:rsidRPr="0034260E">
        <w:rPr>
          <w:rFonts w:eastAsia="Arial" w:cs="Arial"/>
          <w:iCs/>
          <w:strike/>
          <w:szCs w:val="18"/>
          <w:highlight w:val="yellow"/>
          <w:lang w:val="en-IE"/>
        </w:rPr>
        <w:t>,</w:t>
      </w:r>
      <w:r w:rsidRPr="0034260E">
        <w:rPr>
          <w:rFonts w:eastAsia="Arial" w:cs="Arial"/>
          <w:iCs/>
          <w:strike/>
          <w:szCs w:val="18"/>
          <w:lang w:val="en-IE"/>
        </w:rPr>
        <w:t xml:space="preserve"> </w:t>
      </w:r>
      <w:r w:rsidR="0034260E" w:rsidRPr="00CC52EE">
        <w:rPr>
          <w:u w:val="double"/>
          <w:lang w:val="en-IE"/>
        </w:rPr>
        <w:t>Enzyme</w:t>
      </w:r>
      <w:r w:rsidR="00AD2861" w:rsidRPr="00CC52EE">
        <w:rPr>
          <w:u w:val="double"/>
          <w:lang w:val="en-IE"/>
        </w:rPr>
        <w:t xml:space="preserve">-linked immunosorbent assay </w:t>
      </w:r>
      <w:r w:rsidR="00AD2861" w:rsidRPr="00F058ED">
        <w:rPr>
          <w:i w:val="0"/>
          <w:iCs/>
          <w:u w:val="double"/>
          <w:lang w:val="en-IE"/>
        </w:rPr>
        <w:t>(</w:t>
      </w:r>
      <w:r w:rsidRPr="00CC52EE">
        <w:rPr>
          <w:rFonts w:eastAsia="Arial" w:cs="Arial"/>
          <w:iCs/>
          <w:szCs w:val="18"/>
          <w:u w:val="double"/>
          <w:lang w:val="en-IE"/>
        </w:rPr>
        <w:t>ELISA</w:t>
      </w:r>
      <w:r w:rsidR="00AD2861" w:rsidRPr="00F058ED">
        <w:rPr>
          <w:rFonts w:eastAsia="Arial" w:cs="Arial"/>
          <w:i w:val="0"/>
          <w:szCs w:val="18"/>
          <w:u w:val="double"/>
          <w:lang w:val="en-IE"/>
        </w:rPr>
        <w:t>)</w:t>
      </w:r>
      <w:r w:rsidRPr="00CC52EE">
        <w:rPr>
          <w:rFonts w:eastAsia="Arial" w:cs="Arial"/>
          <w:iCs/>
          <w:szCs w:val="18"/>
          <w:u w:val="double"/>
          <w:lang w:val="en-IE"/>
        </w:rPr>
        <w:t xml:space="preserve"> and </w:t>
      </w:r>
      <w:r w:rsidR="00A30400">
        <w:rPr>
          <w:rFonts w:eastAsia="Arial" w:cs="Arial"/>
          <w:iCs/>
          <w:szCs w:val="18"/>
          <w:u w:val="double"/>
          <w:lang w:val="en-IE"/>
        </w:rPr>
        <w:t>virus</w:t>
      </w:r>
      <w:r w:rsidRPr="00CC52EE">
        <w:rPr>
          <w:rFonts w:eastAsia="Arial" w:cs="Arial"/>
          <w:iCs/>
          <w:szCs w:val="18"/>
          <w:u w:val="double"/>
          <w:lang w:val="en-IE"/>
        </w:rPr>
        <w:t xml:space="preserve"> neutrali</w:t>
      </w:r>
      <w:r w:rsidR="006F3D44">
        <w:rPr>
          <w:rFonts w:eastAsia="Arial" w:cs="Arial"/>
          <w:iCs/>
          <w:szCs w:val="18"/>
          <w:u w:val="double"/>
          <w:lang w:val="en-IE"/>
        </w:rPr>
        <w:t>s</w:t>
      </w:r>
      <w:r w:rsidRPr="00CC52EE">
        <w:rPr>
          <w:rFonts w:eastAsia="Arial" w:cs="Arial"/>
          <w:iCs/>
          <w:szCs w:val="18"/>
          <w:u w:val="double"/>
          <w:lang w:val="en-IE"/>
        </w:rPr>
        <w:t xml:space="preserve">ation </w:t>
      </w:r>
      <w:r w:rsidRPr="006F3D44">
        <w:rPr>
          <w:rFonts w:eastAsia="Arial" w:cs="Arial"/>
          <w:i w:val="0"/>
          <w:szCs w:val="18"/>
          <w:u w:val="double"/>
          <w:lang w:val="en-IE"/>
        </w:rPr>
        <w:t>(</w:t>
      </w:r>
      <w:r w:rsidR="00A30400">
        <w:rPr>
          <w:rFonts w:eastAsia="Arial" w:cs="Arial"/>
          <w:iCs/>
          <w:szCs w:val="18"/>
          <w:u w:val="double"/>
          <w:lang w:val="en-IE"/>
        </w:rPr>
        <w:t>V</w:t>
      </w:r>
      <w:r w:rsidRPr="00CC52EE">
        <w:rPr>
          <w:rFonts w:eastAsia="Arial" w:cs="Arial"/>
          <w:iCs/>
          <w:szCs w:val="18"/>
          <w:u w:val="double"/>
          <w:lang w:val="en-IE"/>
        </w:rPr>
        <w:t>N</w:t>
      </w:r>
      <w:r w:rsidRPr="006F3D44">
        <w:rPr>
          <w:rFonts w:eastAsia="Arial" w:cs="Arial"/>
          <w:i w:val="0"/>
          <w:szCs w:val="18"/>
          <w:u w:val="double"/>
          <w:lang w:val="en-IE"/>
        </w:rPr>
        <w:t>)</w:t>
      </w:r>
      <w:r w:rsidRPr="00CC52EE">
        <w:rPr>
          <w:rFonts w:eastAsia="Arial" w:cs="Arial"/>
          <w:iCs/>
          <w:szCs w:val="18"/>
          <w:u w:val="double"/>
          <w:lang w:val="en-IE"/>
        </w:rPr>
        <w:t xml:space="preserve"> are the most frequently used serological tests</w:t>
      </w:r>
      <w:r w:rsidR="00336F32" w:rsidRPr="00CC52EE">
        <w:rPr>
          <w:rFonts w:eastAsia="Arial" w:cs="Arial"/>
          <w:iCs/>
          <w:szCs w:val="18"/>
          <w:u w:val="double"/>
          <w:lang w:val="en-IE"/>
        </w:rPr>
        <w:t xml:space="preserve">. </w:t>
      </w:r>
      <w:r w:rsidRPr="006075C2">
        <w:rPr>
          <w:lang w:val="en-IE"/>
        </w:rPr>
        <w:t xml:space="preserve">A monoclonal antibody-based competitive </w:t>
      </w:r>
      <w:r w:rsidR="00AD2861" w:rsidRPr="00CC52EE">
        <w:rPr>
          <w:u w:val="double"/>
          <w:lang w:val="en-IE"/>
        </w:rPr>
        <w:t>ELISA</w:t>
      </w:r>
      <w:r w:rsidR="00AD2861">
        <w:rPr>
          <w:lang w:val="en-IE"/>
        </w:rPr>
        <w:t xml:space="preserve"> </w:t>
      </w:r>
      <w:r w:rsidRPr="008B2A75">
        <w:rPr>
          <w:strike/>
          <w:lang w:val="en-IE"/>
        </w:rPr>
        <w:t>enzyme-linked immunosorbent</w:t>
      </w:r>
      <w:r w:rsidRPr="008E7A09">
        <w:rPr>
          <w:strike/>
          <w:lang w:val="en-IE"/>
        </w:rPr>
        <w:t xml:space="preserve"> </w:t>
      </w:r>
      <w:r w:rsidRPr="008B2A75">
        <w:rPr>
          <w:strike/>
          <w:lang w:val="en-IE"/>
        </w:rPr>
        <w:t xml:space="preserve">assay </w:t>
      </w:r>
      <w:r w:rsidRPr="00B2399A">
        <w:rPr>
          <w:lang w:val="en-IE"/>
        </w:rPr>
        <w:t xml:space="preserve">to specifically detect anti-BTV </w:t>
      </w:r>
      <w:r w:rsidRPr="00B2399A">
        <w:rPr>
          <w:i w:val="0"/>
          <w:lang w:val="en-IE"/>
        </w:rPr>
        <w:t>(</w:t>
      </w:r>
      <w:r w:rsidRPr="00B2399A">
        <w:rPr>
          <w:lang w:val="en-IE"/>
        </w:rPr>
        <w:t>serogroup</w:t>
      </w:r>
      <w:r w:rsidRPr="00CC52EE">
        <w:rPr>
          <w:u w:val="double"/>
          <w:lang w:val="en-IE"/>
        </w:rPr>
        <w:t>-specific</w:t>
      </w:r>
      <w:r w:rsidRPr="00B2399A">
        <w:rPr>
          <w:i w:val="0"/>
          <w:lang w:val="en-IE"/>
        </w:rPr>
        <w:t xml:space="preserve">) </w:t>
      </w:r>
      <w:r w:rsidRPr="00B2399A">
        <w:rPr>
          <w:lang w:val="en-IE"/>
        </w:rPr>
        <w:t xml:space="preserve">antibodies is </w:t>
      </w:r>
      <w:r w:rsidRPr="00CC52EE">
        <w:rPr>
          <w:u w:val="double"/>
          <w:lang w:val="en-IE"/>
        </w:rPr>
        <w:t>the test</w:t>
      </w:r>
      <w:r w:rsidRPr="00B2399A">
        <w:rPr>
          <w:lang w:val="en-IE"/>
        </w:rPr>
        <w:t xml:space="preserve"> recommended </w:t>
      </w:r>
      <w:r w:rsidR="008E7A09" w:rsidRPr="008E7A09">
        <w:rPr>
          <w:u w:val="double"/>
          <w:lang w:val="en-IE"/>
        </w:rPr>
        <w:t>t</w:t>
      </w:r>
      <w:r w:rsidR="008E7A09" w:rsidRPr="008E7A09">
        <w:rPr>
          <w:rFonts w:cs="Arial"/>
          <w:u w:val="double"/>
        </w:rPr>
        <w:t>o certify animals as free from infection prior to movement</w:t>
      </w:r>
      <w:r w:rsidRPr="008E7A09">
        <w:rPr>
          <w:u w:val="double"/>
          <w:lang w:val="en-IE"/>
        </w:rPr>
        <w:t>; t</w:t>
      </w:r>
      <w:r w:rsidRPr="008E7A09">
        <w:rPr>
          <w:rFonts w:eastAsia="Arial" w:cs="Arial"/>
          <w:iCs/>
          <w:szCs w:val="18"/>
          <w:u w:val="double"/>
          <w:lang w:val="en-IE"/>
        </w:rPr>
        <w:t>he</w:t>
      </w:r>
      <w:r w:rsidRPr="00CC52EE">
        <w:rPr>
          <w:rFonts w:eastAsia="Arial" w:cs="Arial"/>
          <w:iCs/>
          <w:szCs w:val="18"/>
          <w:u w:val="double"/>
          <w:lang w:val="en-IE"/>
        </w:rPr>
        <w:t xml:space="preserve"> test is highly sensitive and specific </w:t>
      </w:r>
      <w:r w:rsidRPr="00F058ED">
        <w:rPr>
          <w:rFonts w:eastAsia="Arial" w:cs="Arial"/>
          <w:i w:val="0"/>
          <w:szCs w:val="18"/>
          <w:u w:val="double"/>
          <w:lang w:val="en-IE"/>
        </w:rPr>
        <w:t>(</w:t>
      </w:r>
      <w:r w:rsidRPr="00CC52EE">
        <w:rPr>
          <w:rFonts w:eastAsia="Arial" w:cs="Arial"/>
          <w:iCs/>
          <w:szCs w:val="18"/>
          <w:u w:val="double"/>
          <w:lang w:val="en-IE"/>
        </w:rPr>
        <w:t xml:space="preserve">compared </w:t>
      </w:r>
      <w:r w:rsidR="00F058ED">
        <w:rPr>
          <w:rFonts w:eastAsia="Arial" w:cs="Arial"/>
          <w:iCs/>
          <w:szCs w:val="18"/>
          <w:u w:val="double"/>
          <w:lang w:val="en-IE"/>
        </w:rPr>
        <w:t>with</w:t>
      </w:r>
      <w:r w:rsidRPr="00CC52EE">
        <w:rPr>
          <w:rFonts w:eastAsia="Arial" w:cs="Arial"/>
          <w:iCs/>
          <w:szCs w:val="18"/>
          <w:u w:val="double"/>
          <w:lang w:val="en-IE"/>
        </w:rPr>
        <w:t xml:space="preserve"> the </w:t>
      </w:r>
      <w:r w:rsidR="00FF3558" w:rsidRPr="00FF3558">
        <w:rPr>
          <w:rFonts w:eastAsia="Arial" w:cs="Arial"/>
          <w:iCs/>
          <w:szCs w:val="18"/>
          <w:highlight w:val="yellow"/>
          <w:u w:val="double"/>
          <w:lang w:val="en-IE"/>
        </w:rPr>
        <w:t xml:space="preserve">agar gel immunodiffusion </w:t>
      </w:r>
      <w:r w:rsidR="00FF3558" w:rsidRPr="00FF3558">
        <w:rPr>
          <w:rFonts w:eastAsia="Arial" w:cs="Arial"/>
          <w:iCs/>
          <w:strike/>
          <w:szCs w:val="18"/>
          <w:highlight w:val="yellow"/>
          <w:lang w:val="en-IE"/>
        </w:rPr>
        <w:lastRenderedPageBreak/>
        <w:t>AGID</w:t>
      </w:r>
      <w:r w:rsidRPr="00F058ED">
        <w:rPr>
          <w:rFonts w:eastAsia="Arial" w:cs="Arial"/>
          <w:i w:val="0"/>
          <w:szCs w:val="18"/>
          <w:u w:val="double"/>
          <w:lang w:val="en-IE"/>
        </w:rPr>
        <w:t>)</w:t>
      </w:r>
      <w:r w:rsidRPr="00CC52EE">
        <w:rPr>
          <w:rFonts w:eastAsia="Arial" w:cs="Arial"/>
          <w:iCs/>
          <w:szCs w:val="18"/>
          <w:u w:val="double"/>
          <w:lang w:val="en-IE"/>
        </w:rPr>
        <w:t>, quick, inexpensive and reliable.</w:t>
      </w:r>
      <w:r w:rsidRPr="00CC52EE">
        <w:rPr>
          <w:u w:val="double"/>
          <w:lang w:val="en-IE"/>
        </w:rPr>
        <w:t xml:space="preserve"> </w:t>
      </w:r>
      <w:r w:rsidR="00292A4E">
        <w:rPr>
          <w:u w:val="double"/>
          <w:lang w:val="en-IE"/>
        </w:rPr>
        <w:t>However, the ELISA may have reduced sensitivity for some serotypes.</w:t>
      </w:r>
      <w:r w:rsidRPr="0003460E">
        <w:rPr>
          <w:lang w:val="en-IE"/>
        </w:rPr>
        <w:t xml:space="preserve"> </w:t>
      </w:r>
      <w:r w:rsidRPr="00B2399A">
        <w:rPr>
          <w:lang w:val="en-IE"/>
        </w:rPr>
        <w:t>Procedures to identify and quantify BTV serotype</w:t>
      </w:r>
      <w:r w:rsidRPr="00F058ED">
        <w:rPr>
          <w:u w:val="double"/>
          <w:lang w:val="en-IE"/>
        </w:rPr>
        <w:t>-specific</w:t>
      </w:r>
      <w:r w:rsidRPr="00B2399A">
        <w:rPr>
          <w:lang w:val="en-IE"/>
        </w:rPr>
        <w:t xml:space="preserve"> antibodies are more complex, being typically based on </w:t>
      </w:r>
      <w:r w:rsidRPr="00CC52EE">
        <w:rPr>
          <w:u w:val="double"/>
          <w:lang w:val="en-IE"/>
        </w:rPr>
        <w:t>cell cultur</w:t>
      </w:r>
      <w:r w:rsidR="001145A3">
        <w:rPr>
          <w:u w:val="double"/>
          <w:lang w:val="en-IE"/>
        </w:rPr>
        <w:t>e</w:t>
      </w:r>
      <w:r w:rsidR="00FF3558">
        <w:rPr>
          <w:u w:val="double"/>
          <w:lang w:val="en-IE"/>
        </w:rPr>
        <w:t>-</w:t>
      </w:r>
      <w:r w:rsidR="001145A3">
        <w:rPr>
          <w:u w:val="double"/>
          <w:lang w:val="en-IE"/>
        </w:rPr>
        <w:t xml:space="preserve"> </w:t>
      </w:r>
      <w:r w:rsidR="001145A3" w:rsidRPr="001145A3">
        <w:rPr>
          <w:highlight w:val="yellow"/>
          <w:u w:val="double"/>
          <w:lang w:val="en-IE"/>
        </w:rPr>
        <w:t>and live virus</w:t>
      </w:r>
      <w:r w:rsidR="00FF3558">
        <w:rPr>
          <w:u w:val="double"/>
          <w:lang w:val="en-IE"/>
        </w:rPr>
        <w:t>-</w:t>
      </w:r>
      <w:r w:rsidRPr="00CC52EE">
        <w:rPr>
          <w:u w:val="double"/>
          <w:lang w:val="en-IE"/>
        </w:rPr>
        <w:t>dependent</w:t>
      </w:r>
      <w:r w:rsidRPr="00B2399A">
        <w:rPr>
          <w:lang w:val="en-IE"/>
        </w:rPr>
        <w:t xml:space="preserve"> neutralisation tests.</w:t>
      </w:r>
    </w:p>
    <w:p w14:paraId="2F7484D4" w14:textId="690BA38C" w:rsidR="00024FBA" w:rsidRPr="00F058ED" w:rsidRDefault="67B47C76">
      <w:pPr>
        <w:pStyle w:val="sumtextelastpara"/>
        <w:rPr>
          <w:lang w:val="en-IE"/>
        </w:rPr>
      </w:pPr>
      <w:r w:rsidRPr="00F058ED">
        <w:rPr>
          <w:b/>
          <w:i w:val="0"/>
          <w:lang w:val="en-IE"/>
        </w:rPr>
        <w:t>Requirements for vaccines:</w:t>
      </w:r>
      <w:r w:rsidRPr="00F058ED">
        <w:rPr>
          <w:i w:val="0"/>
          <w:lang w:val="en-IE"/>
        </w:rPr>
        <w:t xml:space="preserve"> Vaccination </w:t>
      </w:r>
      <w:r w:rsidR="001D347F" w:rsidRPr="001145A3">
        <w:rPr>
          <w:strike/>
          <w:highlight w:val="yellow"/>
          <w:lang w:val="en-IE"/>
        </w:rPr>
        <w:t xml:space="preserve">is used </w:t>
      </w:r>
      <w:r w:rsidRPr="001145A3">
        <w:rPr>
          <w:rFonts w:eastAsia="Arial" w:cs="Arial"/>
          <w:iCs/>
          <w:strike/>
          <w:highlight w:val="yellow"/>
          <w:lang w:val="en-IE"/>
        </w:rPr>
        <w:t>with effective vaccines</w:t>
      </w:r>
      <w:r w:rsidRPr="001145A3">
        <w:rPr>
          <w:rFonts w:eastAsia="Arial" w:cs="Arial"/>
          <w:iCs/>
          <w:strike/>
          <w:lang w:val="en-IE"/>
        </w:rPr>
        <w:t xml:space="preserve"> </w:t>
      </w:r>
      <w:r w:rsidRPr="00F058ED">
        <w:rPr>
          <w:rFonts w:eastAsia="Arial" w:cs="Arial"/>
          <w:iCs/>
          <w:u w:val="double"/>
          <w:lang w:val="en-IE"/>
        </w:rPr>
        <w:t>is the preferred method of BT</w:t>
      </w:r>
      <w:r w:rsidRPr="006A57FC">
        <w:rPr>
          <w:rFonts w:eastAsia="Arial" w:cs="Arial"/>
          <w:iCs/>
          <w:strike/>
          <w:highlight w:val="yellow"/>
          <w:lang w:val="en-IE"/>
        </w:rPr>
        <w:t>V</w:t>
      </w:r>
      <w:r w:rsidRPr="006A57FC">
        <w:rPr>
          <w:rFonts w:eastAsia="Arial" w:cs="Arial"/>
          <w:iCs/>
          <w:strike/>
          <w:lang w:val="en-IE"/>
        </w:rPr>
        <w:t xml:space="preserve"> </w:t>
      </w:r>
      <w:r w:rsidRPr="00F058ED">
        <w:rPr>
          <w:rFonts w:eastAsia="Arial" w:cs="Arial"/>
          <w:iCs/>
          <w:u w:val="double"/>
          <w:lang w:val="en-IE"/>
        </w:rPr>
        <w:t>control</w:t>
      </w:r>
      <w:r w:rsidR="006F3D44" w:rsidRPr="006075C2">
        <w:rPr>
          <w:lang w:val="en-IE"/>
        </w:rPr>
        <w:t xml:space="preserve"> </w:t>
      </w:r>
      <w:r w:rsidR="003F0C80" w:rsidRPr="00A339F5">
        <w:rPr>
          <w:rFonts w:eastAsia="Arial" w:cs="Arial"/>
          <w:iCs/>
          <w:lang w:val="en-IE"/>
        </w:rPr>
        <w:t xml:space="preserve">in </w:t>
      </w:r>
      <w:r w:rsidR="001D347F" w:rsidRPr="00F058ED">
        <w:rPr>
          <w:strike/>
          <w:lang w:val="en-IE"/>
        </w:rPr>
        <w:t>several countries</w:t>
      </w:r>
      <w:r w:rsidR="00F058ED" w:rsidRPr="00F058ED">
        <w:rPr>
          <w:strike/>
          <w:lang w:val="en-IE"/>
        </w:rPr>
        <w:t xml:space="preserve"> </w:t>
      </w:r>
      <w:r w:rsidR="003F0C80" w:rsidRPr="00F058ED">
        <w:rPr>
          <w:rFonts w:eastAsia="Arial" w:cs="Arial"/>
          <w:iCs/>
          <w:u w:val="double"/>
          <w:lang w:val="en-IE"/>
        </w:rPr>
        <w:t xml:space="preserve">endemic </w:t>
      </w:r>
      <w:r w:rsidR="007812AE" w:rsidRPr="00F058ED">
        <w:rPr>
          <w:rFonts w:eastAsia="Arial" w:cs="Arial"/>
          <w:iCs/>
          <w:u w:val="double"/>
          <w:lang w:val="en-IE"/>
        </w:rPr>
        <w:t>regions</w:t>
      </w:r>
      <w:r w:rsidR="003F0C80" w:rsidRPr="00F058ED">
        <w:rPr>
          <w:rFonts w:eastAsia="Arial" w:cs="Arial"/>
          <w:iCs/>
          <w:u w:val="double"/>
          <w:lang w:val="en-IE"/>
        </w:rPr>
        <w:t>. Vaccination</w:t>
      </w:r>
      <w:r w:rsidRPr="00F058ED">
        <w:rPr>
          <w:rFonts w:eastAsia="Arial" w:cs="Arial"/>
          <w:iCs/>
          <w:u w:val="double"/>
          <w:lang w:val="en-IE"/>
        </w:rPr>
        <w:t xml:space="preserve"> has been used successfully</w:t>
      </w:r>
      <w:r w:rsidRPr="0074610B">
        <w:rPr>
          <w:lang w:val="en-IE"/>
        </w:rPr>
        <w:t xml:space="preserve"> to</w:t>
      </w:r>
      <w:r w:rsidRPr="006075C2">
        <w:rPr>
          <w:lang w:val="en-IE"/>
        </w:rPr>
        <w:t xml:space="preserve"> limit direct losses, minimise the circulation of BTV</w:t>
      </w:r>
      <w:r w:rsidR="00A919BC" w:rsidRPr="00B42A30">
        <w:rPr>
          <w:u w:val="double"/>
          <w:lang w:val="en-IE"/>
        </w:rPr>
        <w:t>, eradicate BTV from country/regions</w:t>
      </w:r>
      <w:r w:rsidRPr="006075C2">
        <w:rPr>
          <w:lang w:val="en-IE"/>
        </w:rPr>
        <w:t xml:space="preserve"> and allow safe movement of animals. </w:t>
      </w:r>
      <w:r w:rsidR="001D347F" w:rsidRPr="00063930">
        <w:rPr>
          <w:bCs/>
          <w:strike/>
          <w:lang w:val="en-IE"/>
        </w:rPr>
        <w:t xml:space="preserve">Live attenuated vaccines are inexpensive to produce in large quantities, generate protective immunity after a single inoculation and have proven effective in preventing clinical BT disease. </w:t>
      </w:r>
      <w:r w:rsidR="001D347F" w:rsidRPr="00063930">
        <w:rPr>
          <w:strike/>
          <w:lang w:val="en-IE"/>
        </w:rPr>
        <w:t>Adverse consequences are depressed milk production in lactating sheep, and abortion/embryonic death and teratogenesis in offspring from pregnant females that are vaccinated during the first half of gestation. Another risk</w:t>
      </w:r>
      <w:r w:rsidR="00F058ED">
        <w:rPr>
          <w:strike/>
          <w:lang w:val="en-IE"/>
        </w:rPr>
        <w:t xml:space="preserve"> </w:t>
      </w:r>
      <w:r w:rsidRPr="00F058ED">
        <w:rPr>
          <w:rFonts w:cs="Arial"/>
          <w:iCs/>
          <w:u w:val="double"/>
          <w:lang w:val="en-IE"/>
        </w:rPr>
        <w:t xml:space="preserve">However, </w:t>
      </w:r>
      <w:r w:rsidR="006F4037" w:rsidRPr="00F058ED">
        <w:rPr>
          <w:rFonts w:cs="Arial"/>
          <w:iCs/>
          <w:u w:val="double"/>
          <w:lang w:val="en-IE"/>
        </w:rPr>
        <w:t xml:space="preserve">use of </w:t>
      </w:r>
      <w:r w:rsidRPr="00F058ED">
        <w:rPr>
          <w:rFonts w:cs="Arial"/>
          <w:iCs/>
          <w:u w:val="double"/>
          <w:lang w:val="en-IE"/>
        </w:rPr>
        <w:t xml:space="preserve">live vaccines </w:t>
      </w:r>
      <w:r w:rsidR="00D323BE" w:rsidRPr="00F058ED">
        <w:rPr>
          <w:rFonts w:cs="Arial"/>
          <w:iCs/>
          <w:u w:val="double"/>
          <w:lang w:val="en-IE"/>
        </w:rPr>
        <w:t>can be</w:t>
      </w:r>
      <w:r w:rsidR="00D323BE" w:rsidRPr="00694C0A">
        <w:rPr>
          <w:lang w:val="en-IE"/>
        </w:rPr>
        <w:t xml:space="preserve"> associated with </w:t>
      </w:r>
      <w:r w:rsidR="001D347F" w:rsidRPr="00063930">
        <w:rPr>
          <w:strike/>
          <w:lang w:val="en-IE"/>
        </w:rPr>
        <w:t>the use of</w:t>
      </w:r>
      <w:r w:rsidR="00F058ED">
        <w:rPr>
          <w:strike/>
          <w:lang w:val="en-IE"/>
        </w:rPr>
        <w:t xml:space="preserve"> </w:t>
      </w:r>
      <w:r w:rsidR="00D323BE" w:rsidRPr="00F058ED">
        <w:rPr>
          <w:rFonts w:cs="Arial"/>
          <w:iCs/>
          <w:u w:val="double"/>
          <w:lang w:val="en-IE"/>
        </w:rPr>
        <w:t>adverse outcomes</w:t>
      </w:r>
      <w:r w:rsidR="00024FBA" w:rsidRPr="00F058ED">
        <w:rPr>
          <w:rFonts w:cs="Arial"/>
          <w:iCs/>
          <w:u w:val="double"/>
          <w:lang w:val="en-IE"/>
        </w:rPr>
        <w:t xml:space="preserve"> and</w:t>
      </w:r>
      <w:r w:rsidR="006F3D44" w:rsidRPr="006075C2">
        <w:rPr>
          <w:lang w:val="en-IE"/>
        </w:rPr>
        <w:t xml:space="preserve"> </w:t>
      </w:r>
      <w:r w:rsidR="00024FBA" w:rsidRPr="00694C0A">
        <w:rPr>
          <w:lang w:val="en-IE"/>
        </w:rPr>
        <w:t>l</w:t>
      </w:r>
      <w:r w:rsidRPr="00694C0A">
        <w:rPr>
          <w:lang w:val="en-IE"/>
        </w:rPr>
        <w:t xml:space="preserve">ive attenuated </w:t>
      </w:r>
      <w:r w:rsidR="001D347F" w:rsidRPr="00063930">
        <w:rPr>
          <w:strike/>
          <w:lang w:val="en-IE"/>
        </w:rPr>
        <w:t>vaccines is their potential for</w:t>
      </w:r>
      <w:r w:rsidR="00F058ED">
        <w:rPr>
          <w:strike/>
          <w:lang w:val="en-IE"/>
        </w:rPr>
        <w:t xml:space="preserve"> </w:t>
      </w:r>
      <w:r w:rsidRPr="00F058ED">
        <w:rPr>
          <w:rFonts w:cs="Arial"/>
          <w:iCs/>
          <w:u w:val="double"/>
          <w:lang w:val="en-IE"/>
        </w:rPr>
        <w:t>vaccine</w:t>
      </w:r>
      <w:r w:rsidR="00D323BE" w:rsidRPr="00F058ED">
        <w:rPr>
          <w:rFonts w:cs="Arial"/>
          <w:iCs/>
          <w:u w:val="double"/>
          <w:lang w:val="en-IE"/>
        </w:rPr>
        <w:t xml:space="preserve"> strain</w:t>
      </w:r>
      <w:r w:rsidRPr="00F058ED">
        <w:rPr>
          <w:rFonts w:cs="Arial"/>
          <w:iCs/>
          <w:u w:val="double"/>
          <w:lang w:val="en-IE"/>
        </w:rPr>
        <w:t xml:space="preserve">s </w:t>
      </w:r>
      <w:r w:rsidR="00D323BE" w:rsidRPr="00F058ED">
        <w:rPr>
          <w:rFonts w:cs="Arial"/>
          <w:iCs/>
          <w:u w:val="double"/>
          <w:lang w:val="en-IE"/>
        </w:rPr>
        <w:t>can be</w:t>
      </w:r>
      <w:r w:rsidRPr="00694C0A">
        <w:rPr>
          <w:lang w:val="en-IE"/>
        </w:rPr>
        <w:t xml:space="preserve"> </w:t>
      </w:r>
      <w:r w:rsidR="00D323BE" w:rsidRPr="00694C0A">
        <w:rPr>
          <w:lang w:val="en-IE"/>
        </w:rPr>
        <w:t xml:space="preserve">spread </w:t>
      </w:r>
      <w:r w:rsidRPr="00694C0A">
        <w:rPr>
          <w:lang w:val="en-IE"/>
        </w:rPr>
        <w:t>by vectors, with eventual reversion to virulence or reassortment of vaccine virus genes with those of wild-type virus strains.</w:t>
      </w:r>
      <w:r w:rsidRPr="00F058ED">
        <w:rPr>
          <w:i w:val="0"/>
          <w:lang w:val="en-IE"/>
        </w:rPr>
        <w:t xml:space="preserve"> </w:t>
      </w:r>
      <w:r w:rsidR="001D347F" w:rsidRPr="00063930">
        <w:rPr>
          <w:strike/>
          <w:lang w:val="en-IE"/>
        </w:rPr>
        <w:t>The frequency and significance of these events remain poorly defined</w:t>
      </w:r>
      <w:r w:rsidR="00F31214" w:rsidRPr="00063930">
        <w:rPr>
          <w:strike/>
          <w:lang w:val="en-IE"/>
        </w:rPr>
        <w:t>,</w:t>
      </w:r>
      <w:r w:rsidR="00146DF6" w:rsidRPr="00063930">
        <w:rPr>
          <w:strike/>
          <w:lang w:val="en-IE"/>
        </w:rPr>
        <w:t xml:space="preserve"> </w:t>
      </w:r>
      <w:r w:rsidR="001D347F" w:rsidRPr="00063930">
        <w:rPr>
          <w:iCs/>
          <w:strike/>
          <w:lang w:val="en-IE"/>
        </w:rPr>
        <w:t>but transmission</w:t>
      </w:r>
      <w:r w:rsidR="00F058ED">
        <w:rPr>
          <w:iCs/>
          <w:strike/>
          <w:lang w:val="en-IE"/>
        </w:rPr>
        <w:t xml:space="preserve"> </w:t>
      </w:r>
      <w:r w:rsidR="13D261BA" w:rsidRPr="00F058ED">
        <w:rPr>
          <w:rFonts w:eastAsia="Arial" w:cs="Arial"/>
          <w:iCs/>
          <w:u w:val="double"/>
          <w:lang w:val="en-IE"/>
        </w:rPr>
        <w:t>Inactivated vaccines are safer</w:t>
      </w:r>
      <w:r w:rsidR="00A90D4B">
        <w:rPr>
          <w:rFonts w:eastAsia="Arial" w:cs="Arial"/>
          <w:iCs/>
          <w:u w:val="double"/>
          <w:lang w:val="en-IE"/>
        </w:rPr>
        <w:t>,</w:t>
      </w:r>
      <w:r w:rsidR="13D261BA" w:rsidRPr="00F058ED">
        <w:rPr>
          <w:rFonts w:eastAsia="Arial" w:cs="Arial"/>
          <w:iCs/>
          <w:u w:val="double"/>
          <w:lang w:val="en-IE"/>
        </w:rPr>
        <w:t xml:space="preserve"> but require multiple doses to become efficacious and </w:t>
      </w:r>
      <w:r w:rsidR="006C5344">
        <w:rPr>
          <w:rFonts w:eastAsia="Arial" w:cs="Arial"/>
          <w:iCs/>
          <w:u w:val="double"/>
          <w:lang w:val="en-IE"/>
        </w:rPr>
        <w:t>incur</w:t>
      </w:r>
      <w:r w:rsidR="13D261BA" w:rsidRPr="00F058ED">
        <w:rPr>
          <w:rFonts w:eastAsia="Arial" w:cs="Arial"/>
          <w:iCs/>
          <w:u w:val="double"/>
          <w:lang w:val="en-IE"/>
        </w:rPr>
        <w:t xml:space="preserve"> higher costs. Such vaccines </w:t>
      </w:r>
      <w:r w:rsidR="13D261BA" w:rsidRPr="00F058ED">
        <w:rPr>
          <w:rFonts w:cs="Arial"/>
          <w:iCs/>
          <w:u w:val="double"/>
          <w:lang w:val="en-IE"/>
        </w:rPr>
        <w:t>have been very effective in combatting the spread</w:t>
      </w:r>
      <w:r w:rsidR="13D261BA" w:rsidRPr="0003460E">
        <w:rPr>
          <w:lang w:val="en-IE"/>
        </w:rPr>
        <w:t xml:space="preserve"> of </w:t>
      </w:r>
      <w:r w:rsidR="001D347F" w:rsidRPr="00063930">
        <w:rPr>
          <w:iCs/>
          <w:strike/>
          <w:lang w:val="en-IE"/>
        </w:rPr>
        <w:t xml:space="preserve">vaccine strains by vector </w:t>
      </w:r>
      <w:proofErr w:type="spellStart"/>
      <w:r w:rsidR="001D347F" w:rsidRPr="00063930">
        <w:rPr>
          <w:i w:val="0"/>
          <w:iCs/>
          <w:strike/>
          <w:lang w:val="en-IE"/>
        </w:rPr>
        <w:t>Culicoides</w:t>
      </w:r>
      <w:proofErr w:type="spellEnd"/>
      <w:r w:rsidR="001D347F" w:rsidRPr="00063930">
        <w:rPr>
          <w:iCs/>
          <w:strike/>
          <w:lang w:val="en-IE"/>
        </w:rPr>
        <w:t xml:space="preserve"> in the field has already been documented</w:t>
      </w:r>
      <w:r w:rsidR="00F058ED">
        <w:rPr>
          <w:iCs/>
          <w:strike/>
          <w:lang w:val="en-IE"/>
        </w:rPr>
        <w:t xml:space="preserve"> </w:t>
      </w:r>
      <w:r w:rsidR="13D261BA" w:rsidRPr="00F058ED">
        <w:rPr>
          <w:rFonts w:cs="Arial"/>
          <w:iCs/>
          <w:u w:val="double"/>
          <w:lang w:val="en-IE"/>
        </w:rPr>
        <w:t>BTV</w:t>
      </w:r>
      <w:r w:rsidR="00775B4C">
        <w:rPr>
          <w:rFonts w:cs="Arial"/>
          <w:iCs/>
          <w:u w:val="double"/>
          <w:lang w:val="en-IE"/>
        </w:rPr>
        <w:t>-</w:t>
      </w:r>
      <w:r w:rsidR="13D261BA" w:rsidRPr="00F058ED">
        <w:rPr>
          <w:rFonts w:cs="Arial"/>
          <w:iCs/>
          <w:u w:val="double"/>
          <w:lang w:val="en-IE"/>
        </w:rPr>
        <w:t>8</w:t>
      </w:r>
      <w:r w:rsidR="00E42C92" w:rsidRPr="006A57FC">
        <w:rPr>
          <w:rFonts w:cs="Arial"/>
          <w:iCs/>
          <w:highlight w:val="yellow"/>
          <w:u w:val="double"/>
          <w:lang w:val="en-IE"/>
        </w:rPr>
        <w:t>, BTV-1 and BTV-4</w:t>
      </w:r>
      <w:r w:rsidR="13D261BA" w:rsidRPr="0003460E">
        <w:rPr>
          <w:lang w:val="en-IE"/>
        </w:rPr>
        <w:t xml:space="preserve"> in Europe</w:t>
      </w:r>
      <w:r w:rsidR="13D261BA" w:rsidRPr="00F058ED">
        <w:rPr>
          <w:lang w:val="en-IE"/>
        </w:rPr>
        <w:t xml:space="preserve">. </w:t>
      </w:r>
    </w:p>
    <w:p w14:paraId="25666C16" w14:textId="77777777" w:rsidR="001D347F" w:rsidRPr="00B2399A" w:rsidRDefault="001D347F" w:rsidP="00570C81">
      <w:pPr>
        <w:pStyle w:val="A0"/>
        <w:spacing w:after="280"/>
        <w:rPr>
          <w:lang w:val="en-IE"/>
        </w:rPr>
      </w:pPr>
      <w:r w:rsidRPr="00B2399A">
        <w:rPr>
          <w:lang w:val="en-IE"/>
        </w:rPr>
        <w:t>A.  introduction</w:t>
      </w:r>
    </w:p>
    <w:p w14:paraId="3F259149" w14:textId="66821652" w:rsidR="006B117E" w:rsidRPr="00F058ED" w:rsidRDefault="67B47C76" w:rsidP="00F058ED">
      <w:pPr>
        <w:pStyle w:val="1"/>
        <w:rPr>
          <w:rStyle w:val="eop"/>
          <w:u w:val="double"/>
        </w:rPr>
      </w:pPr>
      <w:r w:rsidRPr="00F058ED">
        <w:rPr>
          <w:rStyle w:val="normaltextrun"/>
          <w:u w:val="double"/>
        </w:rPr>
        <w:t>1.</w:t>
      </w:r>
      <w:r w:rsidR="00F058ED" w:rsidRPr="00F058ED">
        <w:rPr>
          <w:rStyle w:val="normaltextrun"/>
          <w:u w:val="double"/>
        </w:rPr>
        <w:tab/>
      </w:r>
      <w:r w:rsidRPr="00F058ED">
        <w:rPr>
          <w:rStyle w:val="normaltextrun"/>
          <w:u w:val="double"/>
        </w:rPr>
        <w:t>Description</w:t>
      </w:r>
      <w:r w:rsidR="00F058ED" w:rsidRPr="006462D4">
        <w:rPr>
          <w:rStyle w:val="normaltextrun"/>
        </w:rPr>
        <w:t xml:space="preserve"> </w:t>
      </w:r>
      <w:r w:rsidRPr="006462D4">
        <w:rPr>
          <w:rStyle w:val="normaltextrun"/>
          <w:strike/>
          <w:highlight w:val="yellow"/>
        </w:rPr>
        <w:t>and impact</w:t>
      </w:r>
      <w:r w:rsidRPr="006462D4">
        <w:rPr>
          <w:rStyle w:val="normaltextrun"/>
          <w:strike/>
        </w:rPr>
        <w:t xml:space="preserve"> </w:t>
      </w:r>
      <w:r w:rsidRPr="00F058ED">
        <w:rPr>
          <w:rStyle w:val="normaltextrun"/>
          <w:u w:val="double"/>
        </w:rPr>
        <w:t>of the disease</w:t>
      </w:r>
    </w:p>
    <w:p w14:paraId="42AA2399" w14:textId="326FD08E" w:rsidR="001D347F" w:rsidRPr="006654ED" w:rsidRDefault="67B47C76" w:rsidP="67B47C76">
      <w:pPr>
        <w:pStyle w:val="paraA0"/>
        <w:rPr>
          <w:u w:val="double"/>
        </w:rPr>
      </w:pPr>
      <w:r w:rsidRPr="0074610B">
        <w:rPr>
          <w:rFonts w:cs="Times New Roman"/>
          <w:lang w:val="en-IE"/>
        </w:rPr>
        <w:t xml:space="preserve">Bluetongue (BT) is an infectious, </w:t>
      </w:r>
      <w:r w:rsidR="001D347F" w:rsidRPr="00151A73">
        <w:rPr>
          <w:rFonts w:cs="Times New Roman"/>
          <w:strike/>
          <w:szCs w:val="20"/>
          <w:lang w:val="en-IE"/>
        </w:rPr>
        <w:t>non-contagious,</w:t>
      </w:r>
      <w:r w:rsidR="00151A73" w:rsidRPr="00151A73">
        <w:rPr>
          <w:rFonts w:cs="Times New Roman"/>
          <w:strike/>
          <w:szCs w:val="20"/>
          <w:lang w:val="en-IE"/>
        </w:rPr>
        <w:t xml:space="preserve"> </w:t>
      </w:r>
      <w:r w:rsidRPr="00151A73">
        <w:rPr>
          <w:rFonts w:cs="Times New Roman"/>
          <w:u w:val="double"/>
          <w:lang w:val="en-IE"/>
        </w:rPr>
        <w:t>primarily</w:t>
      </w:r>
      <w:r w:rsidRPr="006075C2">
        <w:rPr>
          <w:rFonts w:cs="Times New Roman"/>
          <w:lang w:val="en-IE"/>
        </w:rPr>
        <w:t xml:space="preserve"> vector-borne viral disease that affects wild and domestic ruminants. </w:t>
      </w:r>
      <w:r w:rsidRPr="006462D4">
        <w:rPr>
          <w:strike/>
          <w:highlight w:val="yellow"/>
          <w:lang w:val="en-IE"/>
        </w:rPr>
        <w:t>Outbreaks of B</w:t>
      </w:r>
      <w:r w:rsidR="006C5344" w:rsidRPr="006462D4">
        <w:rPr>
          <w:strike/>
          <w:highlight w:val="yellow"/>
          <w:lang w:val="en-IE"/>
        </w:rPr>
        <w:t>T</w:t>
      </w:r>
      <w:r w:rsidRPr="006462D4">
        <w:rPr>
          <w:strike/>
          <w:highlight w:val="yellow"/>
          <w:lang w:val="en-IE"/>
        </w:rPr>
        <w:t xml:space="preserve"> disease frequently result in serious economic impacts due to direct and indirect losses associated with response and control measures, as well as trade restrictions</w:t>
      </w:r>
      <w:r w:rsidR="006462D4">
        <w:rPr>
          <w:strike/>
          <w:lang w:val="en-IE"/>
        </w:rPr>
        <w:t xml:space="preserve">. </w:t>
      </w:r>
      <w:r w:rsidRPr="0034266C">
        <w:rPr>
          <w:lang w:val="en-IE"/>
        </w:rPr>
        <w:t>Midges of</w:t>
      </w:r>
      <w:r w:rsidR="0034266C">
        <w:rPr>
          <w:lang w:val="en-IE"/>
        </w:rPr>
        <w:t xml:space="preserve"> </w:t>
      </w:r>
      <w:r w:rsidR="0034266C" w:rsidRPr="0034266C">
        <w:rPr>
          <w:strike/>
          <w:lang w:val="en-IE"/>
        </w:rPr>
        <w:t>just a few species</w:t>
      </w:r>
      <w:r w:rsidRPr="0034266C">
        <w:rPr>
          <w:rFonts w:eastAsia="Arial"/>
          <w:strike/>
          <w:lang w:val="en-IE"/>
        </w:rPr>
        <w:t xml:space="preserve"> </w:t>
      </w:r>
      <w:r w:rsidRPr="00151A73">
        <w:rPr>
          <w:rFonts w:eastAsia="Arial"/>
          <w:u w:val="double"/>
          <w:lang w:val="en-IE"/>
        </w:rPr>
        <w:t>an increasing number and geographic</w:t>
      </w:r>
      <w:r w:rsidR="006C5344">
        <w:rPr>
          <w:rFonts w:eastAsia="Arial"/>
          <w:u w:val="double"/>
          <w:lang w:val="en-IE"/>
        </w:rPr>
        <w:t>al</w:t>
      </w:r>
      <w:r w:rsidRPr="00151A73">
        <w:rPr>
          <w:rFonts w:eastAsia="Arial"/>
          <w:u w:val="double"/>
          <w:lang w:val="en-IE"/>
        </w:rPr>
        <w:t xml:space="preserve"> range of </w:t>
      </w:r>
      <w:r w:rsidRPr="006654ED">
        <w:rPr>
          <w:rFonts w:eastAsia="Arial"/>
          <w:u w:val="double"/>
          <w:lang w:val="en-IE"/>
        </w:rPr>
        <w:t xml:space="preserve">species (Carpenter </w:t>
      </w:r>
      <w:r w:rsidR="006C5344" w:rsidRPr="006654ED">
        <w:rPr>
          <w:rFonts w:eastAsia="Arial"/>
          <w:i/>
          <w:u w:val="double"/>
          <w:lang w:val="en-IE"/>
        </w:rPr>
        <w:t>et al</w:t>
      </w:r>
      <w:r w:rsidRPr="006654ED">
        <w:rPr>
          <w:rFonts w:eastAsia="Arial"/>
          <w:u w:val="double"/>
          <w:lang w:val="en-IE"/>
        </w:rPr>
        <w:t>.,</w:t>
      </w:r>
      <w:r w:rsidR="006C5344" w:rsidRPr="006654ED">
        <w:rPr>
          <w:rFonts w:eastAsia="Arial"/>
          <w:u w:val="double"/>
          <w:lang w:val="en-IE"/>
        </w:rPr>
        <w:t xml:space="preserve"> </w:t>
      </w:r>
      <w:r w:rsidRPr="006654ED">
        <w:rPr>
          <w:rFonts w:eastAsia="Arial"/>
          <w:u w:val="double"/>
          <w:lang w:val="en-IE"/>
        </w:rPr>
        <w:t>2015)</w:t>
      </w:r>
      <w:r w:rsidRPr="006654ED">
        <w:rPr>
          <w:lang w:val="en-IE"/>
        </w:rPr>
        <w:t xml:space="preserve"> in the genus </w:t>
      </w:r>
      <w:proofErr w:type="spellStart"/>
      <w:r w:rsidRPr="006654ED">
        <w:rPr>
          <w:i/>
          <w:iCs/>
          <w:lang w:val="en-IE"/>
        </w:rPr>
        <w:t>Culicoides</w:t>
      </w:r>
      <w:proofErr w:type="spellEnd"/>
      <w:r w:rsidRPr="006654ED">
        <w:rPr>
          <w:lang w:val="en-IE"/>
        </w:rPr>
        <w:t xml:space="preserve"> (the insect host) </w:t>
      </w:r>
      <w:r w:rsidR="00304272" w:rsidRPr="006654ED">
        <w:rPr>
          <w:lang w:val="en-IE"/>
        </w:rPr>
        <w:t>(</w:t>
      </w:r>
      <w:r w:rsidR="0034266C" w:rsidRPr="006654ED">
        <w:rPr>
          <w:strike/>
          <w:lang w:val="en-IE"/>
        </w:rPr>
        <w:t>Standfast</w:t>
      </w:r>
      <w:r w:rsidR="0034266C" w:rsidRPr="006654ED">
        <w:rPr>
          <w:i/>
          <w:strike/>
          <w:lang w:val="en-IE"/>
        </w:rPr>
        <w:t xml:space="preserve"> et al</w:t>
      </w:r>
      <w:r w:rsidR="0034266C" w:rsidRPr="006654ED">
        <w:rPr>
          <w:strike/>
          <w:lang w:val="en-IE"/>
        </w:rPr>
        <w:t>., 1985</w:t>
      </w:r>
      <w:r w:rsidRPr="006654ED">
        <w:rPr>
          <w:rFonts w:eastAsia="Arial"/>
          <w:lang w:val="en-IE"/>
        </w:rPr>
        <w:t>)</w:t>
      </w:r>
      <w:r w:rsidRPr="006654ED">
        <w:rPr>
          <w:lang w:val="en-IE"/>
        </w:rPr>
        <w:t xml:space="preserve"> </w:t>
      </w:r>
      <w:r w:rsidRPr="006654ED">
        <w:rPr>
          <w:u w:val="double"/>
          <w:lang w:val="en-IE"/>
        </w:rPr>
        <w:t>typically</w:t>
      </w:r>
      <w:r w:rsidRPr="006654ED">
        <w:rPr>
          <w:lang w:val="en-IE"/>
        </w:rPr>
        <w:t xml:space="preserve"> transmit bluetongue virus (BTV) among susceptible ruminants, having become infected by feeding on viraemic animals (the vertebrate host). </w:t>
      </w:r>
      <w:r w:rsidR="001318C1" w:rsidRPr="006654ED">
        <w:rPr>
          <w:u w:val="double"/>
          <w:lang w:val="en-IE"/>
        </w:rPr>
        <w:t>Other</w:t>
      </w:r>
      <w:r w:rsidR="002B5798" w:rsidRPr="006654ED">
        <w:rPr>
          <w:rFonts w:eastAsia="Arial"/>
          <w:u w:val="double"/>
          <w:lang w:val="en-IE"/>
        </w:rPr>
        <w:t xml:space="preserve"> </w:t>
      </w:r>
      <w:r w:rsidR="004036F3" w:rsidRPr="006654ED">
        <w:rPr>
          <w:rFonts w:eastAsia="Arial"/>
          <w:u w:val="double"/>
          <w:lang w:val="en-IE"/>
        </w:rPr>
        <w:t>routes of transmission</w:t>
      </w:r>
      <w:r w:rsidR="005A2800" w:rsidRPr="006654ED">
        <w:rPr>
          <w:rFonts w:eastAsia="Arial"/>
          <w:u w:val="double"/>
          <w:lang w:val="en-IE"/>
        </w:rPr>
        <w:t xml:space="preserve"> have been documented</w:t>
      </w:r>
      <w:r w:rsidR="001318C1" w:rsidRPr="006654ED">
        <w:rPr>
          <w:rFonts w:eastAsia="Arial"/>
          <w:u w:val="double"/>
          <w:lang w:val="en-IE"/>
        </w:rPr>
        <w:t xml:space="preserve"> including direct </w:t>
      </w:r>
      <w:r w:rsidRPr="006654ED">
        <w:rPr>
          <w:rFonts w:eastAsia="Arial"/>
          <w:u w:val="double"/>
          <w:lang w:val="en-IE"/>
        </w:rPr>
        <w:t>vertical</w:t>
      </w:r>
      <w:r w:rsidR="000434D7" w:rsidRPr="006654ED">
        <w:rPr>
          <w:rFonts w:eastAsia="Arial"/>
          <w:u w:val="double"/>
          <w:lang w:val="en-IE"/>
        </w:rPr>
        <w:t xml:space="preserve">, </w:t>
      </w:r>
      <w:r w:rsidRPr="006654ED">
        <w:rPr>
          <w:rFonts w:eastAsia="Arial"/>
          <w:u w:val="double"/>
          <w:lang w:val="en-IE"/>
        </w:rPr>
        <w:t>oral</w:t>
      </w:r>
      <w:r w:rsidR="000434D7" w:rsidRPr="006654ED">
        <w:rPr>
          <w:rFonts w:eastAsia="Arial"/>
          <w:u w:val="double"/>
          <w:lang w:val="en-IE"/>
        </w:rPr>
        <w:t xml:space="preserve"> and possibly venereal</w:t>
      </w:r>
      <w:r w:rsidRPr="006654ED">
        <w:rPr>
          <w:rFonts w:eastAsia="Arial"/>
          <w:u w:val="double"/>
          <w:lang w:val="en-IE"/>
        </w:rPr>
        <w:t xml:space="preserve"> transmission</w:t>
      </w:r>
      <w:r w:rsidR="000434D7" w:rsidRPr="006654ED">
        <w:rPr>
          <w:rFonts w:eastAsia="Arial"/>
          <w:u w:val="double"/>
          <w:lang w:val="en-IE"/>
        </w:rPr>
        <w:t xml:space="preserve"> and indirect</w:t>
      </w:r>
      <w:r w:rsidR="004036F3" w:rsidRPr="006654ED">
        <w:rPr>
          <w:rFonts w:eastAsia="Arial"/>
          <w:u w:val="double"/>
          <w:lang w:val="en-IE"/>
        </w:rPr>
        <w:t xml:space="preserve"> tra</w:t>
      </w:r>
      <w:r w:rsidR="001318C1" w:rsidRPr="006654ED">
        <w:rPr>
          <w:rFonts w:eastAsia="Arial"/>
          <w:u w:val="double"/>
          <w:lang w:val="en-IE"/>
        </w:rPr>
        <w:t>ns</w:t>
      </w:r>
      <w:r w:rsidR="004036F3" w:rsidRPr="006654ED">
        <w:rPr>
          <w:rFonts w:eastAsia="Arial"/>
          <w:u w:val="double"/>
          <w:lang w:val="en-IE"/>
        </w:rPr>
        <w:t>mission</w:t>
      </w:r>
      <w:r w:rsidR="000434D7" w:rsidRPr="006654ED">
        <w:rPr>
          <w:rFonts w:eastAsia="Arial"/>
          <w:u w:val="double"/>
          <w:lang w:val="en-IE"/>
        </w:rPr>
        <w:t xml:space="preserve"> </w:t>
      </w:r>
      <w:r w:rsidRPr="006654ED">
        <w:rPr>
          <w:rFonts w:eastAsia="Arial"/>
          <w:u w:val="double"/>
          <w:lang w:val="en-IE"/>
        </w:rPr>
        <w:t>through reused needles</w:t>
      </w:r>
      <w:r w:rsidR="00EE34CA" w:rsidRPr="001145A3">
        <w:rPr>
          <w:rFonts w:eastAsia="Arial"/>
          <w:highlight w:val="yellow"/>
          <w:u w:val="double"/>
          <w:lang w:val="en-IE"/>
        </w:rPr>
        <w:t>;</w:t>
      </w:r>
      <w:r w:rsidR="007C037C" w:rsidRPr="006654ED">
        <w:rPr>
          <w:rFonts w:eastAsia="Arial"/>
          <w:u w:val="double"/>
          <w:lang w:val="en-IE"/>
        </w:rPr>
        <w:t xml:space="preserve"> </w:t>
      </w:r>
      <w:r w:rsidR="001318C1" w:rsidRPr="006654ED">
        <w:rPr>
          <w:rFonts w:eastAsia="Arial"/>
          <w:u w:val="double"/>
          <w:lang w:val="en-IE"/>
        </w:rPr>
        <w:t xml:space="preserve">however the epidemiological </w:t>
      </w:r>
      <w:r w:rsidR="001318C1" w:rsidRPr="007F5A3C">
        <w:rPr>
          <w:rFonts w:eastAsia="Arial"/>
          <w:strike/>
          <w:highlight w:val="yellow"/>
          <w:lang w:val="en-IE"/>
        </w:rPr>
        <w:t xml:space="preserve">importance </w:t>
      </w:r>
      <w:r w:rsidR="004E5ED4" w:rsidRPr="007F5A3C">
        <w:rPr>
          <w:rFonts w:eastAsia="Arial"/>
          <w:highlight w:val="yellow"/>
          <w:u w:val="double"/>
          <w:lang w:val="en-IE"/>
        </w:rPr>
        <w:t>si</w:t>
      </w:r>
      <w:r w:rsidR="002964EC" w:rsidRPr="007F5A3C">
        <w:rPr>
          <w:rFonts w:eastAsia="Arial"/>
          <w:highlight w:val="yellow"/>
          <w:u w:val="double"/>
          <w:lang w:val="en-IE"/>
        </w:rPr>
        <w:t>gnificance</w:t>
      </w:r>
      <w:r w:rsidR="004E5ED4" w:rsidRPr="006654ED">
        <w:rPr>
          <w:rFonts w:eastAsia="Arial"/>
          <w:u w:val="double"/>
          <w:lang w:val="en-IE"/>
        </w:rPr>
        <w:t xml:space="preserve"> </w:t>
      </w:r>
      <w:r w:rsidR="001318C1" w:rsidRPr="006654ED">
        <w:rPr>
          <w:rFonts w:eastAsia="Arial"/>
          <w:u w:val="double"/>
          <w:lang w:val="en-IE"/>
        </w:rPr>
        <w:t xml:space="preserve">of these routes remains uncertain </w:t>
      </w:r>
      <w:r w:rsidRPr="006654ED">
        <w:rPr>
          <w:rFonts w:eastAsia="Arial"/>
          <w:u w:val="double"/>
          <w:lang w:val="en-IE"/>
        </w:rPr>
        <w:t>(</w:t>
      </w:r>
      <w:proofErr w:type="spellStart"/>
      <w:r w:rsidRPr="006654ED">
        <w:rPr>
          <w:rFonts w:eastAsia="Arial"/>
          <w:u w:val="double"/>
          <w:lang w:val="en-IE"/>
        </w:rPr>
        <w:t>Belbis</w:t>
      </w:r>
      <w:proofErr w:type="spellEnd"/>
      <w:r w:rsidRPr="006654ED">
        <w:rPr>
          <w:rFonts w:eastAsia="Arial"/>
          <w:u w:val="double"/>
          <w:lang w:val="en-IE"/>
        </w:rPr>
        <w:t xml:space="preserve"> </w:t>
      </w:r>
      <w:r w:rsidR="006C5344" w:rsidRPr="006654ED">
        <w:rPr>
          <w:rFonts w:eastAsia="Arial"/>
          <w:i/>
          <w:u w:val="double"/>
          <w:lang w:val="en-IE"/>
        </w:rPr>
        <w:t>et al</w:t>
      </w:r>
      <w:r w:rsidRPr="006654ED">
        <w:rPr>
          <w:rFonts w:eastAsia="Arial"/>
          <w:u w:val="double"/>
          <w:lang w:val="en-IE"/>
        </w:rPr>
        <w:t>., 201</w:t>
      </w:r>
      <w:r w:rsidR="001318C1" w:rsidRPr="006654ED">
        <w:rPr>
          <w:rFonts w:eastAsia="Arial"/>
          <w:u w:val="double"/>
          <w:lang w:val="en-IE"/>
        </w:rPr>
        <w:t>7</w:t>
      </w:r>
      <w:r w:rsidR="00E4794F" w:rsidRPr="006654ED">
        <w:rPr>
          <w:rFonts w:eastAsia="Arial"/>
          <w:u w:val="double"/>
          <w:lang w:val="en-IE"/>
        </w:rPr>
        <w:t xml:space="preserve">; </w:t>
      </w:r>
      <w:proofErr w:type="spellStart"/>
      <w:r w:rsidRPr="006654ED">
        <w:rPr>
          <w:rFonts w:eastAsia="Arial"/>
          <w:u w:val="double"/>
          <w:lang w:val="en-IE"/>
        </w:rPr>
        <w:t>Darpel</w:t>
      </w:r>
      <w:proofErr w:type="spellEnd"/>
      <w:r w:rsidRPr="006654ED">
        <w:rPr>
          <w:rFonts w:eastAsia="Arial"/>
          <w:u w:val="double"/>
          <w:lang w:val="en-IE"/>
        </w:rPr>
        <w:t xml:space="preserve"> </w:t>
      </w:r>
      <w:r w:rsidR="006C5344" w:rsidRPr="006654ED">
        <w:rPr>
          <w:rFonts w:eastAsia="Arial"/>
          <w:i/>
          <w:u w:val="double"/>
          <w:lang w:val="en-IE"/>
        </w:rPr>
        <w:t>et al</w:t>
      </w:r>
      <w:r w:rsidRPr="006654ED">
        <w:rPr>
          <w:rFonts w:eastAsia="Arial"/>
          <w:u w:val="double"/>
          <w:lang w:val="en-IE"/>
        </w:rPr>
        <w:t>., 2016</w:t>
      </w:r>
      <w:r w:rsidR="00E4794F" w:rsidRPr="006654ED">
        <w:rPr>
          <w:rFonts w:eastAsia="Arial"/>
          <w:u w:val="double"/>
          <w:lang w:val="en-IE"/>
        </w:rPr>
        <w:t>;</w:t>
      </w:r>
      <w:r w:rsidRPr="006654ED">
        <w:rPr>
          <w:rFonts w:eastAsia="Arial"/>
          <w:u w:val="double"/>
          <w:lang w:val="en-IE"/>
        </w:rPr>
        <w:t xml:space="preserve"> Kirkland </w:t>
      </w:r>
      <w:r w:rsidR="006C5344" w:rsidRPr="006654ED">
        <w:rPr>
          <w:rFonts w:eastAsia="Arial"/>
          <w:i/>
          <w:u w:val="double"/>
          <w:lang w:val="en-IE"/>
        </w:rPr>
        <w:t>et al</w:t>
      </w:r>
      <w:r w:rsidRPr="006654ED">
        <w:rPr>
          <w:rFonts w:eastAsia="Arial"/>
          <w:u w:val="double"/>
          <w:lang w:val="en-IE"/>
        </w:rPr>
        <w:t>., 2004).</w:t>
      </w:r>
      <w:r w:rsidRPr="006654ED">
        <w:rPr>
          <w:u w:val="double"/>
        </w:rPr>
        <w:t xml:space="preserve"> </w:t>
      </w:r>
      <w:r w:rsidR="001318C1" w:rsidRPr="006654ED">
        <w:rPr>
          <w:u w:val="double"/>
        </w:rPr>
        <w:t>The more recently recognised serotypes</w:t>
      </w:r>
      <w:r w:rsidR="002E123C" w:rsidRPr="006654ED">
        <w:rPr>
          <w:u w:val="double"/>
        </w:rPr>
        <w:t xml:space="preserve">, </w:t>
      </w:r>
      <w:r w:rsidR="001318C1" w:rsidRPr="006654ED">
        <w:rPr>
          <w:u w:val="double"/>
        </w:rPr>
        <w:t xml:space="preserve">such as </w:t>
      </w:r>
      <w:r w:rsidRPr="006654ED">
        <w:rPr>
          <w:u w:val="double"/>
        </w:rPr>
        <w:t>BTV</w:t>
      </w:r>
      <w:r w:rsidR="002E123C" w:rsidRPr="006654ED">
        <w:rPr>
          <w:u w:val="double"/>
        </w:rPr>
        <w:t>-</w:t>
      </w:r>
      <w:r w:rsidR="009E2AAF" w:rsidRPr="006654ED">
        <w:rPr>
          <w:u w:val="double"/>
        </w:rPr>
        <w:t>25</w:t>
      </w:r>
      <w:r w:rsidR="00A919BC" w:rsidRPr="006654ED">
        <w:rPr>
          <w:u w:val="double"/>
        </w:rPr>
        <w:t>,</w:t>
      </w:r>
      <w:r w:rsidR="009E2AAF" w:rsidRPr="006654ED">
        <w:rPr>
          <w:u w:val="double"/>
        </w:rPr>
        <w:t xml:space="preserve"> BTV-</w:t>
      </w:r>
      <w:r w:rsidR="002E123C" w:rsidRPr="006654ED">
        <w:rPr>
          <w:u w:val="double"/>
        </w:rPr>
        <w:t>2</w:t>
      </w:r>
      <w:r w:rsidRPr="006654ED">
        <w:rPr>
          <w:u w:val="double"/>
        </w:rPr>
        <w:t>6</w:t>
      </w:r>
      <w:r w:rsidR="005214D9" w:rsidRPr="006654ED">
        <w:rPr>
          <w:u w:val="double"/>
        </w:rPr>
        <w:t xml:space="preserve"> and BTV-27</w:t>
      </w:r>
      <w:r w:rsidRPr="006654ED">
        <w:rPr>
          <w:u w:val="double"/>
        </w:rPr>
        <w:t xml:space="preserve"> </w:t>
      </w:r>
      <w:r w:rsidR="005214D9" w:rsidRPr="006654ED">
        <w:rPr>
          <w:u w:val="double"/>
        </w:rPr>
        <w:t>appear to</w:t>
      </w:r>
      <w:r w:rsidR="00961BC3" w:rsidRPr="006654ED">
        <w:rPr>
          <w:u w:val="double"/>
        </w:rPr>
        <w:t xml:space="preserve"> be</w:t>
      </w:r>
      <w:r w:rsidRPr="006654ED">
        <w:rPr>
          <w:u w:val="double"/>
        </w:rPr>
        <w:t xml:space="preserve"> transmitted </w:t>
      </w:r>
      <w:r w:rsidR="001B3843" w:rsidRPr="006654ED">
        <w:rPr>
          <w:u w:val="double"/>
        </w:rPr>
        <w:t xml:space="preserve">exclusively by these </w:t>
      </w:r>
      <w:r w:rsidR="005214D9" w:rsidRPr="006654ED">
        <w:rPr>
          <w:u w:val="double"/>
        </w:rPr>
        <w:t>vector-independent</w:t>
      </w:r>
      <w:r w:rsidR="00A21F97" w:rsidRPr="006654ED">
        <w:rPr>
          <w:u w:val="double"/>
        </w:rPr>
        <w:t xml:space="preserve"> routes, </w:t>
      </w:r>
      <w:r w:rsidRPr="006654ED">
        <w:rPr>
          <w:u w:val="double"/>
        </w:rPr>
        <w:t xml:space="preserve">and </w:t>
      </w:r>
      <w:r w:rsidR="00A21F97" w:rsidRPr="006654ED">
        <w:rPr>
          <w:u w:val="double"/>
        </w:rPr>
        <w:t xml:space="preserve">may </w:t>
      </w:r>
      <w:r w:rsidRPr="006654ED">
        <w:rPr>
          <w:u w:val="double"/>
        </w:rPr>
        <w:t>result in persistent infection in goats</w:t>
      </w:r>
      <w:r w:rsidR="004E2F98" w:rsidRPr="006654ED">
        <w:rPr>
          <w:u w:val="double"/>
        </w:rPr>
        <w:t xml:space="preserve"> </w:t>
      </w:r>
      <w:r w:rsidRPr="006654ED">
        <w:rPr>
          <w:u w:val="double"/>
        </w:rPr>
        <w:t>(</w:t>
      </w:r>
      <w:proofErr w:type="spellStart"/>
      <w:r w:rsidR="002B08D9" w:rsidRPr="006654ED">
        <w:rPr>
          <w:rFonts w:eastAsia="Arial"/>
          <w:u w:val="double"/>
          <w:lang w:val="en-IE"/>
        </w:rPr>
        <w:t>Belbis</w:t>
      </w:r>
      <w:proofErr w:type="spellEnd"/>
      <w:r w:rsidR="002B08D9" w:rsidRPr="006654ED">
        <w:rPr>
          <w:rFonts w:eastAsia="Arial"/>
          <w:u w:val="double"/>
          <w:lang w:val="en-IE"/>
        </w:rPr>
        <w:t xml:space="preserve"> </w:t>
      </w:r>
      <w:r w:rsidR="002B08D9" w:rsidRPr="006654ED">
        <w:rPr>
          <w:rFonts w:eastAsia="Arial"/>
          <w:i/>
          <w:u w:val="double"/>
          <w:lang w:val="en-IE"/>
        </w:rPr>
        <w:t>et al</w:t>
      </w:r>
      <w:r w:rsidR="002B08D9" w:rsidRPr="006654ED">
        <w:rPr>
          <w:rFonts w:eastAsia="Arial"/>
          <w:u w:val="double"/>
          <w:lang w:val="en-IE"/>
        </w:rPr>
        <w:t xml:space="preserve">., 2017; MacLachlan </w:t>
      </w:r>
      <w:r w:rsidR="002B08D9" w:rsidRPr="006654ED">
        <w:rPr>
          <w:rFonts w:eastAsia="Arial"/>
          <w:i/>
          <w:u w:val="double"/>
          <w:lang w:val="en-IE"/>
        </w:rPr>
        <w:t>et al</w:t>
      </w:r>
      <w:r w:rsidR="002B08D9" w:rsidRPr="006654ED">
        <w:rPr>
          <w:rFonts w:eastAsia="Arial"/>
          <w:u w:val="double"/>
          <w:lang w:val="en-IE"/>
        </w:rPr>
        <w:t>., 2015</w:t>
      </w:r>
      <w:r w:rsidR="007F5A3C">
        <w:rPr>
          <w:rFonts w:eastAsia="Arial"/>
          <w:u w:val="double"/>
          <w:lang w:val="en-IE"/>
        </w:rPr>
        <w:t xml:space="preserve">; </w:t>
      </w:r>
      <w:proofErr w:type="spellStart"/>
      <w:r w:rsidR="007F5A3C">
        <w:rPr>
          <w:rFonts w:eastAsia="Arial"/>
          <w:u w:val="double"/>
          <w:lang w:val="en-IE"/>
        </w:rPr>
        <w:t>Vogtlin</w:t>
      </w:r>
      <w:proofErr w:type="spellEnd"/>
      <w:r w:rsidR="007F5A3C">
        <w:rPr>
          <w:rFonts w:eastAsia="Arial"/>
          <w:u w:val="double"/>
          <w:lang w:val="en-IE"/>
        </w:rPr>
        <w:t xml:space="preserve"> </w:t>
      </w:r>
      <w:r w:rsidR="007F5A3C" w:rsidRPr="007F5A3C">
        <w:rPr>
          <w:rFonts w:eastAsia="Arial"/>
          <w:i/>
          <w:iCs/>
          <w:u w:val="double"/>
          <w:lang w:val="en-IE"/>
        </w:rPr>
        <w:t>et al.,</w:t>
      </w:r>
      <w:r w:rsidR="007F5A3C">
        <w:rPr>
          <w:rFonts w:eastAsia="Arial"/>
          <w:u w:val="double"/>
          <w:lang w:val="en-IE"/>
        </w:rPr>
        <w:t xml:space="preserve"> 2013</w:t>
      </w:r>
      <w:r w:rsidRPr="006654ED">
        <w:rPr>
          <w:u w:val="double"/>
        </w:rPr>
        <w:t>).</w:t>
      </w:r>
    </w:p>
    <w:p w14:paraId="25666C17" w14:textId="0859456E" w:rsidR="001D347F" w:rsidRPr="006654ED" w:rsidRDefault="13D261BA" w:rsidP="008644A3">
      <w:pPr>
        <w:pStyle w:val="paraA0"/>
        <w:rPr>
          <w:u w:val="double"/>
          <w:lang w:val="en-IE"/>
        </w:rPr>
      </w:pPr>
      <w:r w:rsidRPr="006654ED">
        <w:rPr>
          <w:u w:val="double"/>
          <w:lang w:val="en-IE"/>
        </w:rPr>
        <w:t>The global distribution of BTV is determined by epidemiological systems (</w:t>
      </w:r>
      <w:proofErr w:type="spellStart"/>
      <w:r w:rsidRPr="006654ED">
        <w:rPr>
          <w:u w:val="double"/>
          <w:lang w:val="en-IE"/>
        </w:rPr>
        <w:t>episystems</w:t>
      </w:r>
      <w:proofErr w:type="spellEnd"/>
      <w:r w:rsidRPr="006654ED">
        <w:rPr>
          <w:u w:val="double"/>
          <w:lang w:val="en-IE"/>
        </w:rPr>
        <w:t xml:space="preserve">) that are in turn primarily delimited by specific vector species, the presence of susceptible host species and their collective natural history. Observations in Europe, India and the USA indicate that strains of BTV can move between </w:t>
      </w:r>
      <w:proofErr w:type="spellStart"/>
      <w:r w:rsidRPr="006654ED">
        <w:rPr>
          <w:u w:val="double"/>
          <w:lang w:val="en-IE"/>
        </w:rPr>
        <w:t>episystems</w:t>
      </w:r>
      <w:proofErr w:type="spellEnd"/>
      <w:r w:rsidRPr="006654ED">
        <w:rPr>
          <w:u w:val="double"/>
          <w:lang w:val="en-IE"/>
        </w:rPr>
        <w:t xml:space="preserve"> through movement of animals, wind dispersion of infected vectors</w:t>
      </w:r>
      <w:r w:rsidR="00974C72" w:rsidRPr="006654ED">
        <w:rPr>
          <w:u w:val="double"/>
          <w:lang w:val="en-IE"/>
        </w:rPr>
        <w:t xml:space="preserve"> </w:t>
      </w:r>
      <w:r w:rsidRPr="006654ED">
        <w:rPr>
          <w:u w:val="double"/>
          <w:lang w:val="en-IE"/>
        </w:rPr>
        <w:t>and by adaptations of both vector species and virus (</w:t>
      </w:r>
      <w:r w:rsidR="00FD5EC1" w:rsidRPr="006654ED">
        <w:rPr>
          <w:rFonts w:eastAsia="Arial"/>
          <w:u w:val="double"/>
          <w:lang w:val="en-IE"/>
        </w:rPr>
        <w:t xml:space="preserve">Carpenter </w:t>
      </w:r>
      <w:r w:rsidR="00FD5EC1" w:rsidRPr="006654ED">
        <w:rPr>
          <w:rFonts w:eastAsia="Arial"/>
          <w:i/>
          <w:u w:val="double"/>
          <w:lang w:val="en-IE"/>
        </w:rPr>
        <w:t>et al</w:t>
      </w:r>
      <w:r w:rsidR="00FD5EC1" w:rsidRPr="006654ED">
        <w:rPr>
          <w:rFonts w:eastAsia="Arial"/>
          <w:u w:val="double"/>
          <w:lang w:val="en-IE"/>
        </w:rPr>
        <w:t>., 20</w:t>
      </w:r>
      <w:r w:rsidR="00252A46" w:rsidRPr="006654ED">
        <w:rPr>
          <w:rFonts w:eastAsia="Arial"/>
          <w:u w:val="double"/>
          <w:lang w:val="en-IE"/>
        </w:rPr>
        <w:t>15</w:t>
      </w:r>
      <w:r w:rsidR="00FD5EC1" w:rsidRPr="006654ED">
        <w:rPr>
          <w:rFonts w:eastAsia="Arial"/>
          <w:u w:val="double"/>
          <w:lang w:val="en-IE"/>
        </w:rPr>
        <w:t xml:space="preserve">; </w:t>
      </w:r>
      <w:proofErr w:type="spellStart"/>
      <w:r w:rsidR="00FD5EC1" w:rsidRPr="006654ED">
        <w:rPr>
          <w:rFonts w:eastAsia="Arial"/>
          <w:u w:val="double"/>
          <w:lang w:val="en-IE"/>
        </w:rPr>
        <w:t>Jacqu</w:t>
      </w:r>
      <w:r w:rsidR="000317CC" w:rsidRPr="006654ED">
        <w:rPr>
          <w:rFonts w:eastAsia="Arial"/>
          <w:u w:val="double"/>
          <w:lang w:val="en-IE"/>
        </w:rPr>
        <w:t>o</w:t>
      </w:r>
      <w:r w:rsidR="00FD5EC1" w:rsidRPr="006654ED">
        <w:rPr>
          <w:rFonts w:eastAsia="Arial"/>
          <w:u w:val="double"/>
          <w:lang w:val="en-IE"/>
        </w:rPr>
        <w:t>t</w:t>
      </w:r>
      <w:proofErr w:type="spellEnd"/>
      <w:r w:rsidR="00FD5EC1" w:rsidRPr="006654ED">
        <w:rPr>
          <w:rFonts w:eastAsia="Arial"/>
          <w:u w:val="double"/>
          <w:lang w:val="en-IE"/>
        </w:rPr>
        <w:t xml:space="preserve"> </w:t>
      </w:r>
      <w:r w:rsidR="00FD5EC1" w:rsidRPr="006654ED">
        <w:rPr>
          <w:rFonts w:eastAsia="Arial"/>
          <w:i/>
          <w:u w:val="double"/>
          <w:lang w:val="en-IE"/>
        </w:rPr>
        <w:t>et al</w:t>
      </w:r>
      <w:r w:rsidR="00FD5EC1" w:rsidRPr="006654ED">
        <w:rPr>
          <w:rFonts w:eastAsia="Arial"/>
          <w:u w:val="double"/>
          <w:lang w:val="en-IE"/>
        </w:rPr>
        <w:t xml:space="preserve">., </w:t>
      </w:r>
      <w:r w:rsidRPr="006654ED">
        <w:rPr>
          <w:u w:val="double"/>
          <w:lang w:val="en-IE"/>
        </w:rPr>
        <w:t>2019</w:t>
      </w:r>
      <w:r w:rsidR="00FD5EC1" w:rsidRPr="006654ED">
        <w:rPr>
          <w:u w:val="double"/>
          <w:lang w:val="en-IE"/>
        </w:rPr>
        <w:t>;</w:t>
      </w:r>
      <w:r w:rsidRPr="006654ED">
        <w:rPr>
          <w:rFonts w:eastAsia="Arial"/>
          <w:u w:val="double"/>
          <w:lang w:val="en-IE"/>
        </w:rPr>
        <w:t xml:space="preserve"> </w:t>
      </w:r>
      <w:proofErr w:type="spellStart"/>
      <w:r w:rsidR="00FD5EC1" w:rsidRPr="006654ED">
        <w:rPr>
          <w:u w:val="double"/>
          <w:lang w:val="en-IE"/>
        </w:rPr>
        <w:t>Maan</w:t>
      </w:r>
      <w:proofErr w:type="spellEnd"/>
      <w:r w:rsidR="00FD5EC1" w:rsidRPr="006654ED">
        <w:rPr>
          <w:u w:val="double"/>
          <w:lang w:val="en-IE"/>
        </w:rPr>
        <w:t xml:space="preserve"> </w:t>
      </w:r>
      <w:r w:rsidR="00FD5EC1" w:rsidRPr="006654ED">
        <w:rPr>
          <w:i/>
          <w:u w:val="double"/>
          <w:lang w:val="en-IE"/>
        </w:rPr>
        <w:t>et al</w:t>
      </w:r>
      <w:r w:rsidR="00FD5EC1" w:rsidRPr="006654ED">
        <w:rPr>
          <w:u w:val="double"/>
          <w:lang w:val="en-IE"/>
        </w:rPr>
        <w:t>., 2015</w:t>
      </w:r>
      <w:r w:rsidRPr="006654ED">
        <w:rPr>
          <w:rFonts w:eastAsia="Arial"/>
          <w:u w:val="double"/>
          <w:lang w:val="en-IE"/>
        </w:rPr>
        <w:t>)</w:t>
      </w:r>
      <w:r w:rsidRPr="006654ED">
        <w:rPr>
          <w:u w:val="double"/>
          <w:lang w:val="en-IE"/>
        </w:rPr>
        <w:t xml:space="preserve">. </w:t>
      </w:r>
      <w:r w:rsidRPr="006654ED">
        <w:rPr>
          <w:rFonts w:eastAsia="Arial"/>
          <w:u w:val="double"/>
          <w:lang w:val="en-IE"/>
        </w:rPr>
        <w:t>The expanding global range of BTV infection has been notable, particularly at the traditional northern- and southern-most limits of BTV distribution with incursions of multiple serotypes into Europe, Australia, both North and South America, and Asia, in countries that had not previously reported BTV infections</w:t>
      </w:r>
      <w:r w:rsidR="004E1D67" w:rsidRPr="006654ED">
        <w:rPr>
          <w:rFonts w:eastAsia="Arial"/>
          <w:u w:val="double"/>
          <w:lang w:val="en-IE"/>
        </w:rPr>
        <w:t xml:space="preserve"> </w:t>
      </w:r>
      <w:r w:rsidRPr="006654ED">
        <w:rPr>
          <w:rFonts w:eastAsia="Arial"/>
          <w:u w:val="double"/>
          <w:lang w:val="en-IE"/>
        </w:rPr>
        <w:t>(Mac</w:t>
      </w:r>
      <w:r w:rsidR="00FD5EC1" w:rsidRPr="006654ED">
        <w:rPr>
          <w:rFonts w:eastAsia="Arial"/>
          <w:u w:val="double"/>
          <w:lang w:val="en-IE"/>
        </w:rPr>
        <w:t>L</w:t>
      </w:r>
      <w:r w:rsidRPr="006654ED">
        <w:rPr>
          <w:rFonts w:eastAsia="Arial"/>
          <w:u w:val="double"/>
          <w:lang w:val="en-IE"/>
        </w:rPr>
        <w:t xml:space="preserve">achlan </w:t>
      </w:r>
      <w:r w:rsidR="006C5344" w:rsidRPr="006654ED">
        <w:rPr>
          <w:rFonts w:eastAsia="Arial"/>
          <w:i/>
          <w:u w:val="double"/>
          <w:lang w:val="en-IE"/>
        </w:rPr>
        <w:t>et al</w:t>
      </w:r>
      <w:r w:rsidRPr="006654ED">
        <w:rPr>
          <w:rFonts w:eastAsia="Arial"/>
          <w:u w:val="double"/>
          <w:lang w:val="en-IE"/>
        </w:rPr>
        <w:t xml:space="preserve">., </w:t>
      </w:r>
      <w:r w:rsidR="00FD5EC1" w:rsidRPr="006654ED">
        <w:rPr>
          <w:rFonts w:eastAsia="Arial"/>
          <w:u w:val="double"/>
          <w:lang w:val="en-IE"/>
        </w:rPr>
        <w:t xml:space="preserve">2015; </w:t>
      </w:r>
      <w:r w:rsidRPr="006654ED">
        <w:rPr>
          <w:rFonts w:eastAsia="Arial"/>
          <w:u w:val="double"/>
          <w:lang w:val="en-IE"/>
        </w:rPr>
        <w:t>2019</w:t>
      </w:r>
      <w:r w:rsidR="00FD5EC1" w:rsidRPr="006654ED">
        <w:rPr>
          <w:rFonts w:eastAsia="Arial"/>
          <w:u w:val="double"/>
          <w:lang w:val="en-IE"/>
        </w:rPr>
        <w:t>; Mac</w:t>
      </w:r>
      <w:r w:rsidR="00B42A30" w:rsidRPr="006654ED">
        <w:rPr>
          <w:rFonts w:eastAsia="Arial"/>
          <w:u w:val="double"/>
          <w:lang w:val="en-IE"/>
        </w:rPr>
        <w:t>La</w:t>
      </w:r>
      <w:r w:rsidR="00FD5EC1" w:rsidRPr="006654ED">
        <w:rPr>
          <w:rFonts w:eastAsia="Arial"/>
          <w:u w:val="double"/>
          <w:lang w:val="en-IE"/>
        </w:rPr>
        <w:t>chlan &amp; Mayo, 2013</w:t>
      </w:r>
      <w:r w:rsidRPr="006654ED">
        <w:rPr>
          <w:rFonts w:eastAsia="Arial"/>
          <w:u w:val="double"/>
          <w:lang w:val="en-IE"/>
        </w:rPr>
        <w:t>). In addition to detecting and confirming an increasing number of serotypes, developing sequencing technologies, phenotyping software and molecular assays have revealed that two major ancestral lineages, a Western (Africa, Europe, the Americas) and an Eastern (Australia, and Asia) exist globally (</w:t>
      </w:r>
      <w:proofErr w:type="spellStart"/>
      <w:r w:rsidR="00BB5A96" w:rsidRPr="006654ED">
        <w:rPr>
          <w:rFonts w:eastAsia="Arial"/>
          <w:u w:val="double"/>
          <w:lang w:val="en-IE"/>
        </w:rPr>
        <w:t>Maan</w:t>
      </w:r>
      <w:proofErr w:type="spellEnd"/>
      <w:r w:rsidR="00BB5A96" w:rsidRPr="006654ED">
        <w:rPr>
          <w:rFonts w:eastAsia="Arial"/>
          <w:u w:val="double"/>
          <w:lang w:val="en-IE"/>
        </w:rPr>
        <w:t xml:space="preserve"> </w:t>
      </w:r>
      <w:r w:rsidR="00BB5A96" w:rsidRPr="006654ED">
        <w:rPr>
          <w:rFonts w:eastAsia="Arial"/>
          <w:i/>
          <w:u w:val="double"/>
          <w:lang w:val="en-IE"/>
        </w:rPr>
        <w:t>et al</w:t>
      </w:r>
      <w:r w:rsidR="00BB5A96" w:rsidRPr="006654ED">
        <w:rPr>
          <w:rFonts w:eastAsia="Arial"/>
          <w:u w:val="double"/>
          <w:lang w:val="en-IE"/>
        </w:rPr>
        <w:t xml:space="preserve">., 2015; </w:t>
      </w:r>
      <w:r w:rsidRPr="006654ED">
        <w:rPr>
          <w:rFonts w:eastAsia="Arial"/>
          <w:u w:val="double"/>
          <w:lang w:val="en-IE"/>
        </w:rPr>
        <w:t xml:space="preserve">Mertens </w:t>
      </w:r>
      <w:r w:rsidR="006C5344" w:rsidRPr="006654ED">
        <w:rPr>
          <w:rFonts w:eastAsia="Arial"/>
          <w:i/>
          <w:u w:val="double"/>
          <w:lang w:val="en-IE"/>
        </w:rPr>
        <w:t>et al</w:t>
      </w:r>
      <w:r w:rsidRPr="006654ED">
        <w:rPr>
          <w:rFonts w:eastAsia="Arial"/>
          <w:u w:val="double"/>
          <w:lang w:val="en-IE"/>
        </w:rPr>
        <w:t>., 2007).</w:t>
      </w:r>
    </w:p>
    <w:p w14:paraId="2F1A6D75" w14:textId="40048A9C" w:rsidR="004E1D67" w:rsidRDefault="004E1D67" w:rsidP="004E1D67">
      <w:pPr>
        <w:pStyle w:val="paraA0"/>
        <w:rPr>
          <w:u w:val="double"/>
          <w:lang w:val="en-IE"/>
        </w:rPr>
      </w:pPr>
      <w:r w:rsidRPr="006654ED">
        <w:rPr>
          <w:lang w:val="en-IE"/>
        </w:rPr>
        <w:t>In</w:t>
      </w:r>
      <w:r w:rsidR="0034266C" w:rsidRPr="006654ED">
        <w:rPr>
          <w:lang w:val="en-IE"/>
        </w:rPr>
        <w:t xml:space="preserve"> </w:t>
      </w:r>
      <w:r w:rsidR="0034266C" w:rsidRPr="006654ED">
        <w:rPr>
          <w:strike/>
          <w:lang w:val="en-IE"/>
        </w:rPr>
        <w:t>many</w:t>
      </w:r>
      <w:r w:rsidRPr="006654ED">
        <w:rPr>
          <w:strike/>
          <w:lang w:val="en-IE"/>
        </w:rPr>
        <w:t xml:space="preserve"> </w:t>
      </w:r>
      <w:r w:rsidRPr="006654ED">
        <w:rPr>
          <w:u w:val="double"/>
          <w:lang w:val="en-IE"/>
        </w:rPr>
        <w:t>temperate</w:t>
      </w:r>
      <w:r w:rsidRPr="006654ED">
        <w:rPr>
          <w:lang w:val="en-IE"/>
        </w:rPr>
        <w:t xml:space="preserve"> parts of the world</w:t>
      </w:r>
      <w:r w:rsidR="00AD2861" w:rsidRPr="006654ED">
        <w:rPr>
          <w:lang w:val="en-IE"/>
        </w:rPr>
        <w:t>,</w:t>
      </w:r>
      <w:r w:rsidRPr="006654ED">
        <w:rPr>
          <w:lang w:val="en-IE"/>
        </w:rPr>
        <w:t xml:space="preserve"> infection has a seasonal occurrence (Verwoerd &amp; Erasmus, 2004</w:t>
      </w:r>
      <w:r w:rsidR="001D347F" w:rsidRPr="006654ED">
        <w:rPr>
          <w:lang w:val="en-IE"/>
        </w:rPr>
        <w:t>)</w:t>
      </w:r>
      <w:r w:rsidR="001D347F" w:rsidRPr="006654ED">
        <w:rPr>
          <w:strike/>
          <w:lang w:val="en-IE"/>
        </w:rPr>
        <w:t>.</w:t>
      </w:r>
      <w:r w:rsidR="001D347F" w:rsidRPr="006654ED">
        <w:rPr>
          <w:lang w:val="en-IE"/>
        </w:rPr>
        <w:t xml:space="preserve"> </w:t>
      </w:r>
      <w:r w:rsidR="001D347F" w:rsidRPr="006654ED">
        <w:rPr>
          <w:strike/>
          <w:lang w:val="en-IE"/>
        </w:rPr>
        <w:t>BTV does not establish persistent infections in ruminants, and survival</w:t>
      </w:r>
      <w:r w:rsidRPr="006654ED">
        <w:rPr>
          <w:u w:val="double"/>
          <w:lang w:val="en-IE"/>
        </w:rPr>
        <w:t xml:space="preserve">, </w:t>
      </w:r>
      <w:r w:rsidRPr="006654ED">
        <w:rPr>
          <w:rFonts w:eastAsia="Arial"/>
          <w:u w:val="double"/>
          <w:lang w:val="en-IE"/>
        </w:rPr>
        <w:t>whereas in tropical regions BTV infection can occur year-round (Mac</w:t>
      </w:r>
      <w:r w:rsidR="000967F1" w:rsidRPr="006654ED">
        <w:rPr>
          <w:rFonts w:eastAsia="Arial"/>
          <w:u w:val="double"/>
          <w:lang w:val="en-IE"/>
        </w:rPr>
        <w:t>L</w:t>
      </w:r>
      <w:r w:rsidRPr="006654ED">
        <w:rPr>
          <w:rFonts w:eastAsia="Arial"/>
          <w:u w:val="double"/>
          <w:lang w:val="en-IE"/>
        </w:rPr>
        <w:t xml:space="preserve">achlan </w:t>
      </w:r>
      <w:r w:rsidR="006C5344" w:rsidRPr="006654ED">
        <w:rPr>
          <w:rFonts w:eastAsia="Arial"/>
          <w:i/>
          <w:u w:val="double"/>
          <w:lang w:val="en-IE"/>
        </w:rPr>
        <w:t>et al</w:t>
      </w:r>
      <w:r w:rsidRPr="006654ED">
        <w:rPr>
          <w:rFonts w:eastAsia="Arial"/>
          <w:u w:val="double"/>
          <w:lang w:val="en-IE"/>
        </w:rPr>
        <w:t xml:space="preserve">., 2015). </w:t>
      </w:r>
      <w:r w:rsidRPr="006654ED">
        <w:rPr>
          <w:u w:val="double"/>
          <w:lang w:val="en-IE"/>
        </w:rPr>
        <w:t>Survival</w:t>
      </w:r>
      <w:r w:rsidRPr="006654ED">
        <w:rPr>
          <w:lang w:val="en-IE"/>
        </w:rPr>
        <w:t xml:space="preserve"> of BTV in the environment is associated with insect factors (</w:t>
      </w:r>
      <w:r w:rsidRPr="006654ED">
        <w:rPr>
          <w:strike/>
          <w:lang w:val="en-IE"/>
        </w:rPr>
        <w:t xml:space="preserve">Lunt </w:t>
      </w:r>
      <w:r w:rsidR="006C5344" w:rsidRPr="006654ED">
        <w:rPr>
          <w:i/>
          <w:strike/>
          <w:lang w:val="en-IE"/>
        </w:rPr>
        <w:t>et al</w:t>
      </w:r>
      <w:r w:rsidRPr="006654ED">
        <w:rPr>
          <w:strike/>
          <w:lang w:val="en-IE"/>
        </w:rPr>
        <w:t>., 2006;</w:t>
      </w:r>
      <w:r w:rsidR="00062386" w:rsidRPr="006654ED">
        <w:rPr>
          <w:strike/>
          <w:lang w:val="en-IE"/>
        </w:rPr>
        <w:t xml:space="preserve"> MacLachlan, 2004</w:t>
      </w:r>
      <w:r w:rsidR="001D347F" w:rsidRPr="006654ED">
        <w:rPr>
          <w:strike/>
          <w:lang w:val="en-IE"/>
        </w:rPr>
        <w:t>). Epidemiological systems (</w:t>
      </w:r>
      <w:proofErr w:type="spellStart"/>
      <w:r w:rsidR="001D347F" w:rsidRPr="006654ED">
        <w:rPr>
          <w:strike/>
          <w:lang w:val="en-IE"/>
        </w:rPr>
        <w:t>episystems</w:t>
      </w:r>
      <w:proofErr w:type="spellEnd"/>
      <w:r w:rsidR="001D347F" w:rsidRPr="006654ED">
        <w:rPr>
          <w:strike/>
          <w:lang w:val="en-IE"/>
        </w:rPr>
        <w:t>) delimited by vector species and their natural history</w:t>
      </w:r>
      <w:r w:rsidR="009779D8" w:rsidRPr="006654ED">
        <w:rPr>
          <w:strike/>
          <w:lang w:val="en-IE"/>
        </w:rPr>
        <w:t xml:space="preserve"> </w:t>
      </w:r>
      <w:r w:rsidR="001D347F" w:rsidRPr="006654ED">
        <w:rPr>
          <w:strike/>
          <w:lang w:val="en-IE"/>
        </w:rPr>
        <w:t>(Gibbs &amp; Greiner, 1994) are considered to determine the global distribution of BTV). Recent observations in Europe and the USA indicate that strains of BTV can</w:t>
      </w:r>
      <w:r w:rsidR="00146DF6" w:rsidRPr="006654ED">
        <w:rPr>
          <w:strike/>
          <w:lang w:val="en-IE"/>
        </w:rPr>
        <w:t xml:space="preserve"> </w:t>
      </w:r>
      <w:r w:rsidR="001D347F" w:rsidRPr="006654ED">
        <w:rPr>
          <w:strike/>
          <w:lang w:val="en-IE"/>
        </w:rPr>
        <w:t xml:space="preserve">move between </w:t>
      </w:r>
      <w:proofErr w:type="spellStart"/>
      <w:r w:rsidR="001D347F" w:rsidRPr="006654ED">
        <w:rPr>
          <w:strike/>
          <w:lang w:val="en-IE"/>
        </w:rPr>
        <w:t>episystems</w:t>
      </w:r>
      <w:proofErr w:type="spellEnd"/>
      <w:r w:rsidR="001D347F" w:rsidRPr="006654ED">
        <w:rPr>
          <w:strike/>
          <w:lang w:val="en-IE"/>
        </w:rPr>
        <w:t xml:space="preserve"> and adapt to</w:t>
      </w:r>
      <w:r w:rsidR="00146DF6" w:rsidRPr="006654ED">
        <w:rPr>
          <w:strike/>
          <w:lang w:val="en-IE"/>
        </w:rPr>
        <w:t xml:space="preserve"> </w:t>
      </w:r>
      <w:r w:rsidR="001D347F" w:rsidRPr="006654ED">
        <w:rPr>
          <w:strike/>
          <w:lang w:val="en-IE"/>
        </w:rPr>
        <w:t>different species of vector midges</w:t>
      </w:r>
      <w:r w:rsidRPr="006654ED">
        <w:rPr>
          <w:u w:val="double"/>
          <w:lang w:val="en-IE"/>
        </w:rPr>
        <w:t>)</w:t>
      </w:r>
      <w:r w:rsidRPr="006654ED">
        <w:rPr>
          <w:rFonts w:eastAsia="Arial"/>
          <w:u w:val="double"/>
          <w:lang w:val="en-IE"/>
        </w:rPr>
        <w:t xml:space="preserve"> such as over-wintering (</w:t>
      </w:r>
      <w:r w:rsidR="000967F1" w:rsidRPr="006654ED">
        <w:rPr>
          <w:rFonts w:eastAsia="Arial"/>
          <w:u w:val="double"/>
          <w:lang w:val="en-IE"/>
        </w:rPr>
        <w:t xml:space="preserve">Mayo </w:t>
      </w:r>
      <w:r w:rsidR="000967F1" w:rsidRPr="006654ED">
        <w:rPr>
          <w:rFonts w:eastAsia="Arial"/>
          <w:i/>
          <w:u w:val="double"/>
          <w:lang w:val="en-IE"/>
        </w:rPr>
        <w:t>et al</w:t>
      </w:r>
      <w:r w:rsidR="000967F1" w:rsidRPr="006654ED">
        <w:rPr>
          <w:rFonts w:eastAsia="Arial"/>
          <w:u w:val="double"/>
          <w:lang w:val="en-IE"/>
        </w:rPr>
        <w:t>., 2016</w:t>
      </w:r>
      <w:r w:rsidR="008D0E91" w:rsidRPr="006654ED">
        <w:rPr>
          <w:rFonts w:eastAsia="Arial"/>
          <w:u w:val="double"/>
          <w:lang w:val="en-IE"/>
        </w:rPr>
        <w:t>)</w:t>
      </w:r>
      <w:r w:rsidR="00855196">
        <w:rPr>
          <w:rFonts w:eastAsia="Arial"/>
          <w:u w:val="double"/>
          <w:lang w:val="en-IE"/>
        </w:rPr>
        <w:t>.</w:t>
      </w:r>
      <w:r w:rsidRPr="006654ED">
        <w:rPr>
          <w:rFonts w:eastAsia="Arial"/>
          <w:u w:val="double"/>
          <w:lang w:val="en-IE"/>
        </w:rPr>
        <w:t xml:space="preserve"> Additionally, long-term persistence </w:t>
      </w:r>
      <w:r w:rsidR="00BD735A" w:rsidRPr="006654ED">
        <w:rPr>
          <w:rFonts w:eastAsia="Arial"/>
          <w:u w:val="double"/>
          <w:lang w:val="en-IE"/>
        </w:rPr>
        <w:t>of BTV in a region</w:t>
      </w:r>
      <w:r w:rsidRPr="006654ED">
        <w:rPr>
          <w:rFonts w:eastAsia="Arial"/>
          <w:u w:val="double"/>
          <w:lang w:val="en-IE"/>
        </w:rPr>
        <w:t xml:space="preserve"> only occurs when multiple virus serotypes circulate (Mac</w:t>
      </w:r>
      <w:r w:rsidR="000967F1" w:rsidRPr="006654ED">
        <w:rPr>
          <w:rFonts w:eastAsia="Arial"/>
          <w:u w:val="double"/>
          <w:lang w:val="en-IE"/>
        </w:rPr>
        <w:t>L</w:t>
      </w:r>
      <w:r w:rsidRPr="006654ED">
        <w:rPr>
          <w:rFonts w:eastAsia="Arial"/>
          <w:u w:val="double"/>
          <w:lang w:val="en-IE"/>
        </w:rPr>
        <w:t xml:space="preserve">achlan </w:t>
      </w:r>
      <w:r w:rsidR="006C5344" w:rsidRPr="006654ED">
        <w:rPr>
          <w:rFonts w:eastAsia="Arial"/>
          <w:i/>
          <w:u w:val="double"/>
          <w:lang w:val="en-IE"/>
        </w:rPr>
        <w:t>et al</w:t>
      </w:r>
      <w:r w:rsidRPr="006654ED">
        <w:rPr>
          <w:rFonts w:eastAsia="Arial"/>
          <w:u w:val="double"/>
          <w:lang w:val="en-IE"/>
        </w:rPr>
        <w:t>., 2015).</w:t>
      </w:r>
      <w:r w:rsidRPr="006654ED">
        <w:rPr>
          <w:u w:val="double"/>
          <w:lang w:val="en-IE"/>
        </w:rPr>
        <w:t xml:space="preserve"> </w:t>
      </w:r>
      <w:r w:rsidRPr="006654ED">
        <w:rPr>
          <w:u w:val="double"/>
        </w:rPr>
        <w:t>The</w:t>
      </w:r>
      <w:r w:rsidRPr="00151A73">
        <w:rPr>
          <w:u w:val="double"/>
        </w:rPr>
        <w:t xml:space="preserve"> ability of the </w:t>
      </w:r>
      <w:r w:rsidR="00C85421" w:rsidRPr="00151A73">
        <w:rPr>
          <w:u w:val="double"/>
        </w:rPr>
        <w:t xml:space="preserve">more recently detected </w:t>
      </w:r>
      <w:r w:rsidRPr="00151A73">
        <w:rPr>
          <w:u w:val="double"/>
        </w:rPr>
        <w:t>BTV serotypes</w:t>
      </w:r>
      <w:r w:rsidR="004D6474" w:rsidRPr="007F5A3C">
        <w:rPr>
          <w:highlight w:val="yellow"/>
          <w:u w:val="double"/>
        </w:rPr>
        <w:t xml:space="preserve"> 25, 26 and 27</w:t>
      </w:r>
      <w:r w:rsidRPr="00151A73">
        <w:rPr>
          <w:u w:val="double"/>
        </w:rPr>
        <w:t xml:space="preserve"> to be transmitted in the absence of vector insects reduces the likelihood of seasonality in their occurrence or dependence on the geographic</w:t>
      </w:r>
      <w:r w:rsidR="000967F1">
        <w:rPr>
          <w:u w:val="double"/>
        </w:rPr>
        <w:t>al</w:t>
      </w:r>
      <w:r w:rsidRPr="00151A73">
        <w:rPr>
          <w:u w:val="double"/>
        </w:rPr>
        <w:t xml:space="preserve"> distribution of vector species for transmission</w:t>
      </w:r>
      <w:r w:rsidR="007B4E7A" w:rsidRPr="001145A3">
        <w:rPr>
          <w:strike/>
          <w:u w:val="double"/>
        </w:rPr>
        <w:t xml:space="preserve"> </w:t>
      </w:r>
      <w:r w:rsidR="007B4E7A" w:rsidRPr="001145A3">
        <w:rPr>
          <w:strike/>
          <w:highlight w:val="yellow"/>
        </w:rPr>
        <w:t>of these serotypes</w:t>
      </w:r>
      <w:r w:rsidRPr="00151A73">
        <w:rPr>
          <w:u w:val="double"/>
        </w:rPr>
        <w:t>.</w:t>
      </w:r>
      <w:r w:rsidRPr="00151A73">
        <w:rPr>
          <w:u w:val="double"/>
          <w:lang w:val="en-IE"/>
        </w:rPr>
        <w:t xml:space="preserve"> </w:t>
      </w:r>
    </w:p>
    <w:p w14:paraId="25666C18" w14:textId="171F5292" w:rsidR="001D347F" w:rsidRPr="00B24E83" w:rsidRDefault="67B47C76" w:rsidP="004637A8">
      <w:pPr>
        <w:pStyle w:val="paraA0"/>
        <w:rPr>
          <w:lang w:val="en-IE"/>
        </w:rPr>
      </w:pPr>
      <w:r w:rsidRPr="00B2399A">
        <w:rPr>
          <w:lang w:val="en-IE"/>
        </w:rPr>
        <w:t xml:space="preserve">The vertebrate hosts for BTV include both domestic and wild ruminants, such as sheep, goats, cattle, buffaloes, deer, most species of African antelope and other </w:t>
      </w:r>
      <w:proofErr w:type="spellStart"/>
      <w:r w:rsidRPr="00B2399A">
        <w:rPr>
          <w:i/>
          <w:iCs/>
          <w:lang w:val="en-IE"/>
        </w:rPr>
        <w:t>Artiodactyla</w:t>
      </w:r>
      <w:proofErr w:type="spellEnd"/>
      <w:r w:rsidRPr="00B2399A">
        <w:rPr>
          <w:lang w:val="en-IE"/>
        </w:rPr>
        <w:t xml:space="preserve"> such as camels. Although </w:t>
      </w:r>
      <w:r w:rsidRPr="009F6616">
        <w:rPr>
          <w:u w:val="double"/>
          <w:lang w:val="en-IE"/>
        </w:rPr>
        <w:t>detection of</w:t>
      </w:r>
      <w:r w:rsidR="009F6616" w:rsidRPr="00B2399A">
        <w:rPr>
          <w:lang w:val="en-IE"/>
        </w:rPr>
        <w:t xml:space="preserve"> </w:t>
      </w:r>
      <w:r w:rsidRPr="00B2399A">
        <w:rPr>
          <w:lang w:val="en-IE"/>
        </w:rPr>
        <w:t xml:space="preserve">antibodies to </w:t>
      </w:r>
      <w:r w:rsidRPr="00B2399A">
        <w:rPr>
          <w:lang w:val="en-IE"/>
        </w:rPr>
        <w:lastRenderedPageBreak/>
        <w:t xml:space="preserve">BTV </w:t>
      </w:r>
      <w:r w:rsidR="001D347F" w:rsidRPr="009F6616">
        <w:rPr>
          <w:strike/>
          <w:lang w:val="en-IE"/>
        </w:rPr>
        <w:t xml:space="preserve">and virus </w:t>
      </w:r>
      <w:r w:rsidRPr="00B2399A">
        <w:rPr>
          <w:lang w:val="en-IE"/>
        </w:rPr>
        <w:t xml:space="preserve">antigen or </w:t>
      </w:r>
      <w:r w:rsidRPr="00151A73">
        <w:rPr>
          <w:u w:val="double"/>
          <w:lang w:val="en-IE"/>
        </w:rPr>
        <w:t>viral</w:t>
      </w:r>
      <w:r w:rsidRPr="00B2399A">
        <w:rPr>
          <w:lang w:val="en-IE"/>
        </w:rPr>
        <w:t xml:space="preserve"> nucleic acid or live virus has been demonstrated in some carnivores, </w:t>
      </w:r>
      <w:r w:rsidRPr="001145A3">
        <w:rPr>
          <w:strike/>
          <w:highlight w:val="yellow"/>
          <w:lang w:val="en-IE"/>
        </w:rPr>
        <w:t>felids,</w:t>
      </w:r>
      <w:r w:rsidRPr="001145A3">
        <w:rPr>
          <w:strike/>
          <w:lang w:val="en-IE"/>
        </w:rPr>
        <w:t xml:space="preserve"> </w:t>
      </w:r>
      <w:r w:rsidRPr="00B2399A">
        <w:rPr>
          <w:lang w:val="en-IE"/>
        </w:rPr>
        <w:t xml:space="preserve">black and white rhinoceroses and elephants, the role of non-ruminant species in BTV epidemiology is considered minimal. </w:t>
      </w:r>
      <w:r w:rsidRPr="00B24E83">
        <w:rPr>
          <w:lang w:val="en-IE"/>
        </w:rPr>
        <w:t xml:space="preserve">The outcome of infection ranges from </w:t>
      </w:r>
      <w:r w:rsidR="001D347F" w:rsidRPr="00B24E83">
        <w:rPr>
          <w:strike/>
          <w:lang w:val="en-IE"/>
        </w:rPr>
        <w:t>unapparent</w:t>
      </w:r>
      <w:r w:rsidR="009F6616" w:rsidRPr="00B24E83">
        <w:rPr>
          <w:strike/>
          <w:lang w:val="en-IE"/>
        </w:rPr>
        <w:t xml:space="preserve"> </w:t>
      </w:r>
      <w:r w:rsidRPr="00B24E83">
        <w:rPr>
          <w:u w:val="double"/>
          <w:lang w:val="en-IE"/>
        </w:rPr>
        <w:t>subclinical</w:t>
      </w:r>
      <w:r w:rsidRPr="00B24E83">
        <w:rPr>
          <w:lang w:val="en-IE"/>
        </w:rPr>
        <w:t xml:space="preserve"> in the vast majority of infected animals, especially wild African ruminants, cattle and goats, to serious or fatal in a proportion of infected sheep, goats, deer and some wild ruminants (Verwoerd &amp; Erasmus, 2004). </w:t>
      </w:r>
      <w:r w:rsidR="00541CDC" w:rsidRPr="00B24E83">
        <w:rPr>
          <w:rFonts w:eastAsia="Arial"/>
          <w:u w:val="double"/>
          <w:lang w:val="en-IE"/>
        </w:rPr>
        <w:t>Infection in c</w:t>
      </w:r>
      <w:r w:rsidRPr="00B24E83">
        <w:rPr>
          <w:rFonts w:eastAsia="Arial"/>
          <w:u w:val="double"/>
          <w:lang w:val="en-IE"/>
        </w:rPr>
        <w:t xml:space="preserve">attle and goats </w:t>
      </w:r>
      <w:r w:rsidR="00541CDC" w:rsidRPr="00B24E83">
        <w:rPr>
          <w:rFonts w:eastAsia="Arial"/>
          <w:u w:val="double"/>
          <w:lang w:val="en-IE"/>
        </w:rPr>
        <w:t>is</w:t>
      </w:r>
      <w:r w:rsidRPr="00B24E83">
        <w:rPr>
          <w:rFonts w:eastAsia="Arial"/>
          <w:u w:val="double"/>
          <w:lang w:val="en-IE"/>
        </w:rPr>
        <w:t xml:space="preserve"> typically subclinical and </w:t>
      </w:r>
      <w:r w:rsidR="00541CDC" w:rsidRPr="00B24E83">
        <w:rPr>
          <w:rFonts w:eastAsia="Arial"/>
          <w:u w:val="double"/>
          <w:lang w:val="en-IE"/>
        </w:rPr>
        <w:t>these species are</w:t>
      </w:r>
      <w:r w:rsidRPr="00B24E83">
        <w:rPr>
          <w:rFonts w:eastAsia="Arial"/>
          <w:u w:val="double"/>
          <w:lang w:val="en-IE"/>
        </w:rPr>
        <w:t xml:space="preserve"> considered </w:t>
      </w:r>
      <w:r w:rsidR="00541CDC" w:rsidRPr="00B24E83">
        <w:rPr>
          <w:rFonts w:eastAsia="Arial"/>
          <w:u w:val="double"/>
          <w:lang w:val="en-IE"/>
        </w:rPr>
        <w:t xml:space="preserve">to be </w:t>
      </w:r>
      <w:r w:rsidRPr="00B24E83">
        <w:rPr>
          <w:rFonts w:eastAsia="Arial"/>
          <w:u w:val="double"/>
          <w:lang w:val="en-IE"/>
        </w:rPr>
        <w:t>amplifying reservoir hosts in endemic regions</w:t>
      </w:r>
      <w:r w:rsidR="004E570B">
        <w:rPr>
          <w:rFonts w:eastAsia="Arial"/>
          <w:u w:val="double"/>
          <w:lang w:val="en-IE"/>
        </w:rPr>
        <w:t>,</w:t>
      </w:r>
      <w:r w:rsidRPr="00B24E83">
        <w:rPr>
          <w:rFonts w:eastAsia="Arial"/>
          <w:u w:val="double"/>
          <w:lang w:val="en-IE"/>
        </w:rPr>
        <w:t xml:space="preserve"> making control measures for BTV in those animals important.</w:t>
      </w:r>
      <w:r w:rsidRPr="00B24E83">
        <w:rPr>
          <w:rFonts w:eastAsia="Arial"/>
          <w:lang w:val="en-IE"/>
        </w:rPr>
        <w:t xml:space="preserve"> </w:t>
      </w:r>
      <w:r w:rsidR="008A3566" w:rsidRPr="00B24E83">
        <w:rPr>
          <w:lang w:val="en-IE"/>
        </w:rPr>
        <w:t>However,</w:t>
      </w:r>
      <w:r w:rsidRPr="00B24E83">
        <w:rPr>
          <w:lang w:val="en-IE"/>
        </w:rPr>
        <w:t xml:space="preserve"> a higher incidence </w:t>
      </w:r>
      <w:r w:rsidRPr="00B24E83">
        <w:rPr>
          <w:u w:val="double"/>
          <w:lang w:val="en-IE"/>
        </w:rPr>
        <w:t>and severity</w:t>
      </w:r>
      <w:r w:rsidRPr="00B24E83">
        <w:rPr>
          <w:lang w:val="en-IE"/>
        </w:rPr>
        <w:t xml:space="preserve"> of clinical disease has been observed in </w:t>
      </w:r>
      <w:r w:rsidRPr="00B24E83">
        <w:rPr>
          <w:u w:val="double"/>
          <w:lang w:val="en-IE"/>
        </w:rPr>
        <w:t>na</w:t>
      </w:r>
      <w:r w:rsidR="00C90C7F" w:rsidRPr="00B24E83">
        <w:rPr>
          <w:rFonts w:eastAsia="Arial"/>
          <w:u w:val="double"/>
          <w:lang w:val="en-IE"/>
        </w:rPr>
        <w:t>ï</w:t>
      </w:r>
      <w:r w:rsidRPr="00B24E83">
        <w:rPr>
          <w:u w:val="double"/>
          <w:lang w:val="en-IE"/>
        </w:rPr>
        <w:t>ve</w:t>
      </w:r>
      <w:r w:rsidRPr="00B24E83">
        <w:rPr>
          <w:lang w:val="en-IE"/>
        </w:rPr>
        <w:t xml:space="preserve"> cattle infected with </w:t>
      </w:r>
      <w:r w:rsidR="001D347F" w:rsidRPr="00B24E83">
        <w:rPr>
          <w:strike/>
          <w:lang w:val="en-IE"/>
        </w:rPr>
        <w:t>BVT </w:t>
      </w:r>
      <w:r w:rsidRPr="00B24E83">
        <w:rPr>
          <w:u w:val="double"/>
          <w:lang w:val="en-IE"/>
        </w:rPr>
        <w:t>BTV-</w:t>
      </w:r>
      <w:r w:rsidRPr="00B24E83">
        <w:rPr>
          <w:lang w:val="en-IE"/>
        </w:rPr>
        <w:t>8</w:t>
      </w:r>
      <w:r w:rsidRPr="001145A3">
        <w:rPr>
          <w:strike/>
          <w:lang w:val="en-IE"/>
        </w:rPr>
        <w:t xml:space="preserve"> </w:t>
      </w:r>
      <w:r w:rsidRPr="001145A3">
        <w:rPr>
          <w:strike/>
          <w:highlight w:val="yellow"/>
          <w:lang w:val="en-IE"/>
        </w:rPr>
        <w:t>in Europe</w:t>
      </w:r>
      <w:r w:rsidR="001D347F" w:rsidRPr="00B24E83">
        <w:rPr>
          <w:strike/>
          <w:lang w:val="en-IE"/>
        </w:rPr>
        <w:t>. Some</w:t>
      </w:r>
      <w:r w:rsidRPr="00B24E83">
        <w:rPr>
          <w:u w:val="double"/>
          <w:lang w:val="en-IE"/>
        </w:rPr>
        <w:t>.</w:t>
      </w:r>
      <w:r w:rsidRPr="00B24E83">
        <w:rPr>
          <w:lang w:val="en-IE"/>
        </w:rPr>
        <w:t xml:space="preserve"> As </w:t>
      </w:r>
      <w:r w:rsidRPr="00B24E83">
        <w:rPr>
          <w:rFonts w:eastAsia="Arial"/>
          <w:lang w:val="en-IE"/>
        </w:rPr>
        <w:t xml:space="preserve">breeds of sheep </w:t>
      </w:r>
      <w:r w:rsidR="001D347F" w:rsidRPr="00B24E83">
        <w:rPr>
          <w:strike/>
          <w:lang w:val="en-IE"/>
        </w:rPr>
        <w:t>are more susceptible</w:t>
      </w:r>
      <w:r w:rsidR="009F6616" w:rsidRPr="00B24E83">
        <w:rPr>
          <w:strike/>
          <w:lang w:val="en-IE"/>
        </w:rPr>
        <w:t xml:space="preserve"> </w:t>
      </w:r>
      <w:r w:rsidRPr="00B24E83">
        <w:rPr>
          <w:rFonts w:eastAsia="Arial"/>
          <w:u w:val="double"/>
          <w:lang w:val="en-IE"/>
        </w:rPr>
        <w:t>have varying levels of susceptibility</w:t>
      </w:r>
      <w:r w:rsidRPr="00B24E83">
        <w:rPr>
          <w:rFonts w:eastAsia="Arial"/>
          <w:lang w:val="en-IE"/>
        </w:rPr>
        <w:t xml:space="preserve"> to disease</w:t>
      </w:r>
      <w:r w:rsidR="001D347F" w:rsidRPr="00B24E83">
        <w:rPr>
          <w:strike/>
          <w:lang w:val="en-IE"/>
        </w:rPr>
        <w:t xml:space="preserve"> than others, with the result that in some countries</w:t>
      </w:r>
      <w:r w:rsidRPr="00B24E83">
        <w:rPr>
          <w:rFonts w:eastAsia="Arial"/>
          <w:lang w:val="en-IE"/>
        </w:rPr>
        <w:t>,</w:t>
      </w:r>
      <w:r w:rsidRPr="00B24E83">
        <w:rPr>
          <w:lang w:val="en-IE"/>
        </w:rPr>
        <w:t xml:space="preserve"> BTV infections of livestock can occur unobserved and be detected only by active surveillance (Daniels </w:t>
      </w:r>
      <w:r w:rsidR="006C5344" w:rsidRPr="00B24E83">
        <w:rPr>
          <w:i/>
          <w:lang w:val="en-IE"/>
        </w:rPr>
        <w:t>et al</w:t>
      </w:r>
      <w:r w:rsidRPr="00B24E83">
        <w:rPr>
          <w:lang w:val="en-IE"/>
        </w:rPr>
        <w:t xml:space="preserve">., 2004). </w:t>
      </w:r>
    </w:p>
    <w:p w14:paraId="53390F21" w14:textId="293C956E" w:rsidR="67B47C76" w:rsidRPr="00B24E83" w:rsidRDefault="67B47C76" w:rsidP="00A339F5">
      <w:pPr>
        <w:pStyle w:val="paraA0"/>
        <w:rPr>
          <w:rFonts w:eastAsia="Arial"/>
          <w:lang w:val="en-IE"/>
        </w:rPr>
      </w:pPr>
      <w:r w:rsidRPr="00B24E83">
        <w:rPr>
          <w:lang w:val="en-IE"/>
        </w:rPr>
        <w:t xml:space="preserve">Clinical signs of disease in sheep vary markedly in severity, influenced by the type or strain of the infecting virus, husbandry factors </w:t>
      </w:r>
      <w:r w:rsidR="001D347F" w:rsidRPr="00B24E83">
        <w:rPr>
          <w:strike/>
          <w:lang w:val="en-IE"/>
        </w:rPr>
        <w:t>as well as by</w:t>
      </w:r>
      <w:r w:rsidR="00151A73" w:rsidRPr="00B24E83">
        <w:rPr>
          <w:strike/>
          <w:lang w:val="en-IE"/>
        </w:rPr>
        <w:t xml:space="preserve"> </w:t>
      </w:r>
      <w:r w:rsidRPr="00B24E83">
        <w:rPr>
          <w:u w:val="double"/>
          <w:lang w:val="en-IE"/>
        </w:rPr>
        <w:t>and animal</w:t>
      </w:r>
      <w:r w:rsidRPr="00B24E83">
        <w:rPr>
          <w:lang w:val="en-IE"/>
        </w:rPr>
        <w:t xml:space="preserve"> breed (Verwoerd &amp; Erasmus, 2004). In severe cases there is an acute febrile response characterised by hyperaemia and congestion, leading to oedema of the face, eyelids and ears, and haemorrhages and erosions of the mucous membranes. The tongue may show intense hyperaemia and become oedematous, protrude from the mouth and in severe cases become cyanotic. Hyperaemia may extend to other parts of the body particularly the coronary band of the hoof, the groin, axilla and perineum </w:t>
      </w:r>
      <w:r w:rsidRPr="00B24E83">
        <w:rPr>
          <w:rFonts w:eastAsia="Arial"/>
          <w:u w:val="double"/>
          <w:lang w:val="en-IE"/>
        </w:rPr>
        <w:t>(Mac</w:t>
      </w:r>
      <w:r w:rsidR="00C90C7F" w:rsidRPr="00B24E83">
        <w:rPr>
          <w:rFonts w:eastAsia="Arial"/>
          <w:u w:val="double"/>
          <w:lang w:val="en-IE"/>
        </w:rPr>
        <w:t>L</w:t>
      </w:r>
      <w:r w:rsidRPr="00B24E83">
        <w:rPr>
          <w:rFonts w:eastAsia="Arial"/>
          <w:u w:val="double"/>
          <w:lang w:val="en-IE"/>
        </w:rPr>
        <w:t>achlan &amp; Mayo, 2013)</w:t>
      </w:r>
      <w:r w:rsidRPr="00B24E83">
        <w:rPr>
          <w:lang w:val="en-IE"/>
        </w:rPr>
        <w:t xml:space="preserve">. </w:t>
      </w:r>
      <w:r w:rsidR="00336323" w:rsidRPr="001145A3">
        <w:rPr>
          <w:highlight w:val="yellow"/>
          <w:u w:val="double"/>
          <w:lang w:val="en-IE"/>
        </w:rPr>
        <w:t xml:space="preserve">Sheep that develop </w:t>
      </w:r>
      <w:r w:rsidR="006A43AE" w:rsidRPr="001145A3">
        <w:rPr>
          <w:highlight w:val="yellow"/>
          <w:u w:val="double"/>
          <w:lang w:val="en-IE"/>
        </w:rPr>
        <w:t xml:space="preserve">chronic </w:t>
      </w:r>
      <w:r w:rsidR="00336323" w:rsidRPr="001145A3">
        <w:rPr>
          <w:highlight w:val="yellow"/>
          <w:u w:val="double"/>
          <w:lang w:val="en-IE"/>
        </w:rPr>
        <w:t>disease</w:t>
      </w:r>
      <w:r w:rsidR="001145A3" w:rsidRPr="001145A3">
        <w:rPr>
          <w:highlight w:val="yellow"/>
          <w:lang w:val="en-IE"/>
        </w:rPr>
        <w:t xml:space="preserve"> </w:t>
      </w:r>
      <w:r w:rsidRPr="001145A3">
        <w:rPr>
          <w:strike/>
          <w:highlight w:val="yellow"/>
          <w:lang w:val="en-IE"/>
        </w:rPr>
        <w:t>There is</w:t>
      </w:r>
      <w:r w:rsidRPr="001145A3">
        <w:rPr>
          <w:strike/>
          <w:lang w:val="en-IE"/>
        </w:rPr>
        <w:t xml:space="preserve"> </w:t>
      </w:r>
      <w:r w:rsidRPr="00B24E83">
        <w:rPr>
          <w:lang w:val="en-IE"/>
        </w:rPr>
        <w:t xml:space="preserve">often </w:t>
      </w:r>
      <w:r w:rsidR="00336323" w:rsidRPr="001145A3">
        <w:rPr>
          <w:highlight w:val="yellow"/>
          <w:u w:val="double"/>
          <w:lang w:val="en-IE"/>
        </w:rPr>
        <w:t>have</w:t>
      </w:r>
      <w:r w:rsidR="00336323">
        <w:rPr>
          <w:lang w:val="en-IE"/>
        </w:rPr>
        <w:t xml:space="preserve"> </w:t>
      </w:r>
      <w:r w:rsidRPr="00B24E83">
        <w:rPr>
          <w:lang w:val="en-IE"/>
        </w:rPr>
        <w:t>severe muscle degeneration</w:t>
      </w:r>
      <w:r w:rsidR="00336323" w:rsidRPr="001145A3">
        <w:rPr>
          <w:highlight w:val="yellow"/>
          <w:u w:val="double"/>
          <w:lang w:val="en-IE"/>
        </w:rPr>
        <w:t>,</w:t>
      </w:r>
      <w:r w:rsidR="006A43AE" w:rsidRPr="001145A3">
        <w:rPr>
          <w:highlight w:val="yellow"/>
          <w:u w:val="double"/>
          <w:lang w:val="en-IE"/>
        </w:rPr>
        <w:t xml:space="preserve"> and</w:t>
      </w:r>
      <w:r w:rsidR="006A43AE" w:rsidRPr="001145A3">
        <w:rPr>
          <w:u w:val="double"/>
          <w:lang w:val="en-IE"/>
        </w:rPr>
        <w:t xml:space="preserve"> </w:t>
      </w:r>
      <w:r w:rsidR="006A43AE">
        <w:rPr>
          <w:lang w:val="en-IE"/>
        </w:rPr>
        <w:t>b</w:t>
      </w:r>
      <w:r w:rsidRPr="00B24E83">
        <w:rPr>
          <w:lang w:val="en-IE"/>
        </w:rPr>
        <w:t>reaks in the wool may occur associated with pathology in the follicles. A reluctance to move is common and torticollis may occur in severe cases</w:t>
      </w:r>
      <w:r w:rsidR="00313F52">
        <w:rPr>
          <w:lang w:val="en-IE"/>
        </w:rPr>
        <w:t xml:space="preserve"> </w:t>
      </w:r>
      <w:r w:rsidR="00313F52" w:rsidRPr="001145A3">
        <w:rPr>
          <w:highlight w:val="yellow"/>
          <w:u w:val="double"/>
          <w:lang w:val="en-IE"/>
        </w:rPr>
        <w:t>(</w:t>
      </w:r>
      <w:proofErr w:type="spellStart"/>
      <w:r w:rsidR="00313F52" w:rsidRPr="001145A3">
        <w:rPr>
          <w:highlight w:val="yellow"/>
          <w:u w:val="double"/>
          <w:lang w:val="en-IE"/>
        </w:rPr>
        <w:t>Maclachlan</w:t>
      </w:r>
      <w:proofErr w:type="spellEnd"/>
      <w:r w:rsidR="00313F52" w:rsidRPr="001145A3">
        <w:rPr>
          <w:highlight w:val="yellow"/>
          <w:u w:val="double"/>
          <w:lang w:val="en-IE"/>
        </w:rPr>
        <w:t xml:space="preserve"> </w:t>
      </w:r>
      <w:r w:rsidR="00313F52" w:rsidRPr="001145A3">
        <w:rPr>
          <w:i/>
          <w:iCs/>
          <w:highlight w:val="yellow"/>
          <w:u w:val="double"/>
          <w:lang w:val="en-IE"/>
        </w:rPr>
        <w:t>et al.,</w:t>
      </w:r>
      <w:r w:rsidR="00313F52" w:rsidRPr="001145A3">
        <w:rPr>
          <w:highlight w:val="yellow"/>
          <w:u w:val="double"/>
          <w:lang w:val="en-IE"/>
        </w:rPr>
        <w:t xml:space="preserve"> 2009)</w:t>
      </w:r>
      <w:r w:rsidRPr="001145A3">
        <w:rPr>
          <w:highlight w:val="yellow"/>
          <w:lang w:val="en-IE"/>
        </w:rPr>
        <w:t>.</w:t>
      </w:r>
      <w:r w:rsidRPr="00B24E83">
        <w:rPr>
          <w:lang w:val="en-IE"/>
        </w:rPr>
        <w:t xml:space="preserve"> In fatal cases</w:t>
      </w:r>
      <w:r w:rsidR="00AD2861" w:rsidRPr="00B24E83">
        <w:rPr>
          <w:lang w:val="en-IE"/>
        </w:rPr>
        <w:t>,</w:t>
      </w:r>
      <w:r w:rsidRPr="00B24E83">
        <w:rPr>
          <w:lang w:val="en-IE"/>
        </w:rPr>
        <w:t xml:space="preserve"> the lungs may show interalveolar hyperaemia, severe alveolar oedema and the bronchial tree may be filled with froth. The thoracic cavity and pericardial sac may contain varying quantities of plasma-like fluid. Most cases show a distinctive haemorrhage near the base of the pulmonary artery (Verwoerd &amp; Erasmus, 2004). </w:t>
      </w:r>
      <w:r w:rsidRPr="00B24E83">
        <w:rPr>
          <w:u w:val="double"/>
          <w:lang w:val="en-IE"/>
        </w:rPr>
        <w:t>In cases of vertical transmission of BTV-8</w:t>
      </w:r>
      <w:r w:rsidRPr="00811FDB">
        <w:rPr>
          <w:strike/>
          <w:lang w:val="en-IE"/>
        </w:rPr>
        <w:t xml:space="preserve"> </w:t>
      </w:r>
      <w:r w:rsidRPr="001145A3">
        <w:rPr>
          <w:strike/>
          <w:highlight w:val="yellow"/>
          <w:lang w:val="en-IE"/>
        </w:rPr>
        <w:t>in Europe</w:t>
      </w:r>
      <w:r w:rsidRPr="00B24E83">
        <w:rPr>
          <w:u w:val="double"/>
          <w:lang w:val="en-IE"/>
        </w:rPr>
        <w:t xml:space="preserve">, the central nervous system may be severely affected resulting in a failure of the cerebral hemispheres to develop (dummy calf syndrome). </w:t>
      </w:r>
      <w:r w:rsidR="13D261BA" w:rsidRPr="00B24E83">
        <w:rPr>
          <w:rFonts w:eastAsia="Arial"/>
          <w:u w:val="double"/>
          <w:lang w:val="en-IE"/>
        </w:rPr>
        <w:t>With virulent strains, infection in na</w:t>
      </w:r>
      <w:bookmarkStart w:id="0" w:name="_Hlk40781645"/>
      <w:r w:rsidR="13D261BA" w:rsidRPr="00B24E83">
        <w:rPr>
          <w:rFonts w:eastAsia="Arial"/>
          <w:u w:val="double"/>
          <w:lang w:val="en-IE"/>
        </w:rPr>
        <w:t>ï</w:t>
      </w:r>
      <w:bookmarkEnd w:id="0"/>
      <w:r w:rsidR="13D261BA" w:rsidRPr="00B24E83">
        <w:rPr>
          <w:rFonts w:eastAsia="Arial"/>
          <w:u w:val="double"/>
          <w:lang w:val="en-IE"/>
        </w:rPr>
        <w:t>ve sheep can result in mortality rates as high as 70%</w:t>
      </w:r>
      <w:r w:rsidR="00364C78" w:rsidRPr="00B24E83">
        <w:rPr>
          <w:rFonts w:eastAsia="Arial"/>
          <w:u w:val="double"/>
          <w:lang w:val="en-IE"/>
        </w:rPr>
        <w:t>.</w:t>
      </w:r>
      <w:r w:rsidR="13D261BA" w:rsidRPr="00B24E83">
        <w:rPr>
          <w:rFonts w:eastAsia="Arial"/>
          <w:u w:val="double"/>
          <w:lang w:val="en-IE"/>
        </w:rPr>
        <w:t xml:space="preserve"> </w:t>
      </w:r>
      <w:r w:rsidR="13D261BA" w:rsidRPr="007F5A3C">
        <w:rPr>
          <w:rFonts w:eastAsia="Arial"/>
          <w:strike/>
          <w:highlight w:val="yellow"/>
          <w:lang w:val="en-IE"/>
        </w:rPr>
        <w:t xml:space="preserve">The ability to produce severe clinical disease, particularly in sheep, can </w:t>
      </w:r>
      <w:r w:rsidR="00C90C7F" w:rsidRPr="007F5A3C">
        <w:rPr>
          <w:rFonts w:eastAsia="Arial"/>
          <w:strike/>
          <w:highlight w:val="yellow"/>
          <w:lang w:val="en-IE"/>
        </w:rPr>
        <w:t>have</w:t>
      </w:r>
      <w:r w:rsidR="13D261BA" w:rsidRPr="007F5A3C">
        <w:rPr>
          <w:rFonts w:eastAsia="Arial"/>
          <w:strike/>
          <w:highlight w:val="yellow"/>
          <w:lang w:val="en-IE"/>
        </w:rPr>
        <w:t xml:space="preserve"> severe consequences to trade in the affected region</w:t>
      </w:r>
      <w:r w:rsidR="004822F7" w:rsidRPr="007F5A3C">
        <w:rPr>
          <w:rFonts w:eastAsia="Arial"/>
          <w:strike/>
          <w:highlight w:val="yellow"/>
          <w:lang w:val="en-IE"/>
        </w:rPr>
        <w:t xml:space="preserve"> (</w:t>
      </w:r>
      <w:r w:rsidR="13D261BA" w:rsidRPr="007F5A3C">
        <w:rPr>
          <w:rFonts w:eastAsia="Arial"/>
          <w:strike/>
          <w:highlight w:val="yellow"/>
          <w:lang w:val="en-IE"/>
        </w:rPr>
        <w:t>estimated to be in the billions of US</w:t>
      </w:r>
      <w:r w:rsidR="005606E0" w:rsidRPr="007F5A3C">
        <w:rPr>
          <w:rFonts w:eastAsia="Arial"/>
          <w:strike/>
          <w:highlight w:val="yellow"/>
          <w:lang w:val="en-IE"/>
        </w:rPr>
        <w:t>$</w:t>
      </w:r>
      <w:r w:rsidR="13D261BA" w:rsidRPr="007F5A3C">
        <w:rPr>
          <w:rFonts w:eastAsia="Arial"/>
          <w:strike/>
          <w:highlight w:val="yellow"/>
          <w:lang w:val="en-IE"/>
        </w:rPr>
        <w:t xml:space="preserve"> annually</w:t>
      </w:r>
      <w:r w:rsidR="004822F7" w:rsidRPr="007F5A3C">
        <w:rPr>
          <w:rFonts w:eastAsia="Arial"/>
          <w:strike/>
          <w:highlight w:val="yellow"/>
          <w:lang w:val="en-IE"/>
        </w:rPr>
        <w:t>)</w:t>
      </w:r>
      <w:r w:rsidR="13D261BA" w:rsidRPr="007F5A3C">
        <w:rPr>
          <w:rFonts w:eastAsia="Arial"/>
          <w:strike/>
          <w:highlight w:val="yellow"/>
          <w:lang w:val="en-IE"/>
        </w:rPr>
        <w:t xml:space="preserve"> as well as concomitant socio-economic hardships</w:t>
      </w:r>
      <w:r w:rsidR="00C90C7F" w:rsidRPr="007F5A3C">
        <w:rPr>
          <w:rFonts w:eastAsia="Arial"/>
          <w:strike/>
          <w:highlight w:val="yellow"/>
          <w:lang w:val="en-IE"/>
        </w:rPr>
        <w:t>.</w:t>
      </w:r>
    </w:p>
    <w:p w14:paraId="68EE0461" w14:textId="33B9643A" w:rsidR="001D347F" w:rsidRPr="00B24E83" w:rsidRDefault="67B47C76" w:rsidP="67B47C76">
      <w:pPr>
        <w:pStyle w:val="paraA0"/>
        <w:rPr>
          <w:rFonts w:eastAsia="Arial"/>
          <w:lang w:val="en-IE"/>
        </w:rPr>
      </w:pPr>
      <w:r w:rsidRPr="00B24E83">
        <w:rPr>
          <w:lang w:val="en-IE"/>
        </w:rPr>
        <w:t xml:space="preserve">Control of BTV in animals is covered in Chapter 8.3 of the OIE </w:t>
      </w:r>
      <w:r w:rsidRPr="00B24E83">
        <w:rPr>
          <w:i/>
          <w:iCs/>
          <w:lang w:val="en-IE"/>
        </w:rPr>
        <w:t>Terrestrial Animal Health Code</w:t>
      </w:r>
      <w:r w:rsidRPr="00B24E83">
        <w:rPr>
          <w:lang w:val="en-IE"/>
        </w:rPr>
        <w:t xml:space="preserve">. </w:t>
      </w:r>
      <w:r w:rsidR="001D347F" w:rsidRPr="00B24E83">
        <w:rPr>
          <w:strike/>
          <w:lang w:val="en-IE"/>
        </w:rPr>
        <w:t>Virus may be introduced to a free area via infected insects, live ruminants or</w:t>
      </w:r>
      <w:r w:rsidR="00390ABB" w:rsidRPr="00B24E83">
        <w:rPr>
          <w:strike/>
          <w:lang w:val="en-IE"/>
        </w:rPr>
        <w:t xml:space="preserve"> </w:t>
      </w:r>
      <w:r w:rsidRPr="00B24E83">
        <w:rPr>
          <w:rFonts w:eastAsia="Arial"/>
          <w:u w:val="double"/>
          <w:lang w:val="en-IE"/>
        </w:rPr>
        <w:t xml:space="preserve">Because of the high percentage of </w:t>
      </w:r>
      <w:r w:rsidR="005B535F">
        <w:rPr>
          <w:rFonts w:eastAsia="Arial"/>
          <w:u w:val="double"/>
          <w:lang w:val="en-IE"/>
        </w:rPr>
        <w:t>subclinical</w:t>
      </w:r>
      <w:r w:rsidRPr="00B24E83">
        <w:rPr>
          <w:rFonts w:eastAsia="Arial"/>
          <w:u w:val="double"/>
          <w:lang w:val="en-IE"/>
        </w:rPr>
        <w:t xml:space="preserve"> infections, persistent vir</w:t>
      </w:r>
      <w:r w:rsidR="0029512A">
        <w:rPr>
          <w:rFonts w:eastAsia="Arial"/>
          <w:u w:val="double"/>
          <w:lang w:val="en-IE"/>
        </w:rPr>
        <w:t>a</w:t>
      </w:r>
      <w:r w:rsidRPr="00B24E83">
        <w:rPr>
          <w:rFonts w:eastAsia="Arial"/>
          <w:u w:val="double"/>
          <w:lang w:val="en-IE"/>
        </w:rPr>
        <w:t>emia, and challenges with vector control, traditional methods of control and eradication of BTV, such as movement controls, stamping out and vector control</w:t>
      </w:r>
      <w:r w:rsidR="00AD2861" w:rsidRPr="00B24E83">
        <w:rPr>
          <w:rFonts w:eastAsia="Arial"/>
          <w:u w:val="double"/>
          <w:lang w:val="en-IE"/>
        </w:rPr>
        <w:t xml:space="preserve"> </w:t>
      </w:r>
      <w:r w:rsidR="00C85421" w:rsidRPr="00B24E83">
        <w:rPr>
          <w:rFonts w:eastAsia="Arial"/>
          <w:u w:val="double"/>
          <w:lang w:val="en-IE"/>
        </w:rPr>
        <w:t>have not always been successful</w:t>
      </w:r>
      <w:r w:rsidRPr="00B24E83">
        <w:rPr>
          <w:rFonts w:eastAsia="Arial"/>
          <w:lang w:val="en-IE"/>
        </w:rPr>
        <w:t xml:space="preserve"> in </w:t>
      </w:r>
      <w:r w:rsidR="001D347F" w:rsidRPr="00B24E83">
        <w:rPr>
          <w:strike/>
          <w:lang w:val="en-IE"/>
        </w:rPr>
        <w:t>contaminated products</w:t>
      </w:r>
      <w:r w:rsidR="00C85421" w:rsidRPr="00B24E83">
        <w:rPr>
          <w:strike/>
          <w:lang w:val="en-IE"/>
        </w:rPr>
        <w:t xml:space="preserve"> </w:t>
      </w:r>
      <w:r w:rsidR="00C85421" w:rsidRPr="00B24E83">
        <w:rPr>
          <w:u w:val="double"/>
          <w:lang w:val="en-IE"/>
        </w:rPr>
        <w:t>controlling the disease</w:t>
      </w:r>
      <w:r w:rsidR="00DE2C9C">
        <w:rPr>
          <w:u w:val="double"/>
          <w:lang w:val="en-IE"/>
        </w:rPr>
        <w:t xml:space="preserve">. </w:t>
      </w:r>
      <w:r w:rsidRPr="00B24E83">
        <w:rPr>
          <w:rFonts w:eastAsia="Arial"/>
          <w:u w:val="double"/>
          <w:lang w:val="en-IE"/>
        </w:rPr>
        <w:t>Thus</w:t>
      </w:r>
      <w:r w:rsidR="008C03B1" w:rsidRPr="00B24E83">
        <w:rPr>
          <w:rFonts w:eastAsia="Arial"/>
          <w:u w:val="double"/>
          <w:lang w:val="en-IE"/>
        </w:rPr>
        <w:t>,</w:t>
      </w:r>
      <w:r w:rsidRPr="00B24E83">
        <w:rPr>
          <w:rFonts w:eastAsia="Arial"/>
          <w:u w:val="double"/>
          <w:lang w:val="en-IE"/>
        </w:rPr>
        <w:t xml:space="preserve"> a safe and efficacious vaccine</w:t>
      </w:r>
      <w:r w:rsidRPr="00B24E83">
        <w:rPr>
          <w:rFonts w:eastAsia="Arial"/>
          <w:lang w:val="en-IE"/>
        </w:rPr>
        <w:t xml:space="preserve"> that </w:t>
      </w:r>
      <w:r w:rsidR="001D347F" w:rsidRPr="00B24E83">
        <w:rPr>
          <w:strike/>
          <w:lang w:val="en-IE"/>
        </w:rPr>
        <w:t xml:space="preserve">are then transmitted to susceptible ruminants. If appropriate </w:t>
      </w:r>
      <w:proofErr w:type="spellStart"/>
      <w:r w:rsidR="001D347F" w:rsidRPr="00B24E83">
        <w:rPr>
          <w:i/>
          <w:strike/>
          <w:lang w:val="en-IE"/>
        </w:rPr>
        <w:t>Culicoides</w:t>
      </w:r>
      <w:proofErr w:type="spellEnd"/>
      <w:r w:rsidR="00146DF6" w:rsidRPr="00B24E83">
        <w:rPr>
          <w:i/>
          <w:strike/>
          <w:lang w:val="en-IE"/>
        </w:rPr>
        <w:t xml:space="preserve"> </w:t>
      </w:r>
      <w:r w:rsidR="001D347F" w:rsidRPr="00B24E83">
        <w:rPr>
          <w:strike/>
          <w:lang w:val="en-IE"/>
        </w:rPr>
        <w:t>spp. competent as vectors are present, virus can then be transmitted to other hosts. BTV</w:t>
      </w:r>
      <w:r w:rsidR="00390ABB" w:rsidRPr="00B24E83">
        <w:rPr>
          <w:strike/>
          <w:lang w:val="en-IE"/>
        </w:rPr>
        <w:t xml:space="preserve"> </w:t>
      </w:r>
      <w:r w:rsidRPr="00B24E83">
        <w:rPr>
          <w:rFonts w:eastAsia="Arial"/>
          <w:u w:val="double"/>
          <w:lang w:val="en-IE"/>
        </w:rPr>
        <w:t>meets the objectives of control, eradication and prevention requirements</w:t>
      </w:r>
      <w:r w:rsidRPr="00B24E83">
        <w:rPr>
          <w:rFonts w:eastAsia="Arial"/>
          <w:lang w:val="en-IE"/>
        </w:rPr>
        <w:t xml:space="preserve"> is </w:t>
      </w:r>
      <w:r w:rsidR="001D347F" w:rsidRPr="00B24E83">
        <w:rPr>
          <w:strike/>
          <w:lang w:val="en-IE"/>
        </w:rPr>
        <w:t>not known to cause disease in humans under any conditions</w:t>
      </w:r>
      <w:r w:rsidR="00C85421" w:rsidRPr="00B24E83">
        <w:rPr>
          <w:strike/>
          <w:lang w:val="en-IE"/>
        </w:rPr>
        <w:t xml:space="preserve"> </w:t>
      </w:r>
      <w:r w:rsidR="00C85421" w:rsidRPr="00B24E83">
        <w:rPr>
          <w:u w:val="double"/>
          <w:lang w:val="en-IE"/>
        </w:rPr>
        <w:t>an important component of disease control in many settings</w:t>
      </w:r>
      <w:r w:rsidRPr="00B24E83">
        <w:rPr>
          <w:rFonts w:eastAsia="Arial"/>
          <w:u w:val="double"/>
          <w:lang w:val="en-IE"/>
        </w:rPr>
        <w:t xml:space="preserve"> (Mac</w:t>
      </w:r>
      <w:r w:rsidR="00932A66" w:rsidRPr="00B24E83">
        <w:rPr>
          <w:rFonts w:eastAsia="Arial"/>
          <w:u w:val="double"/>
          <w:lang w:val="en-IE"/>
        </w:rPr>
        <w:t>L</w:t>
      </w:r>
      <w:r w:rsidRPr="00B24E83">
        <w:rPr>
          <w:rFonts w:eastAsia="Arial"/>
          <w:u w:val="double"/>
          <w:lang w:val="en-IE"/>
        </w:rPr>
        <w:t>achlan &amp; Mayo, 2013).</w:t>
      </w:r>
    </w:p>
    <w:p w14:paraId="40C66715" w14:textId="11FC3587" w:rsidR="003519F3" w:rsidRPr="00B24E83" w:rsidRDefault="003519F3" w:rsidP="00F058ED">
      <w:pPr>
        <w:pStyle w:val="1"/>
        <w:rPr>
          <w:rStyle w:val="eop"/>
          <w:u w:val="double"/>
        </w:rPr>
      </w:pPr>
      <w:r w:rsidRPr="00B24E83">
        <w:rPr>
          <w:rStyle w:val="normaltextrun"/>
          <w:u w:val="double"/>
        </w:rPr>
        <w:t>2.</w:t>
      </w:r>
      <w:r w:rsidR="00F058ED" w:rsidRPr="00B24E83">
        <w:rPr>
          <w:rStyle w:val="normaltextrun"/>
          <w:u w:val="double"/>
        </w:rPr>
        <w:tab/>
      </w:r>
      <w:r w:rsidRPr="00B24E83">
        <w:rPr>
          <w:rStyle w:val="normaltextrun"/>
          <w:u w:val="double"/>
        </w:rPr>
        <w:t>Nature and classification of the</w:t>
      </w:r>
      <w:r w:rsidR="00F058ED" w:rsidRPr="00B24E83">
        <w:rPr>
          <w:rStyle w:val="normaltextrun"/>
          <w:u w:val="double"/>
        </w:rPr>
        <w:t xml:space="preserve"> </w:t>
      </w:r>
      <w:r w:rsidRPr="00B24E83">
        <w:rPr>
          <w:rStyle w:val="normaltextrun"/>
          <w:u w:val="double"/>
        </w:rPr>
        <w:t>pathogen</w:t>
      </w:r>
    </w:p>
    <w:p w14:paraId="7101F62F" w14:textId="13A5D0C8" w:rsidR="67B47C76" w:rsidRPr="00B24E83" w:rsidRDefault="67B47C76" w:rsidP="67B47C76">
      <w:pPr>
        <w:pStyle w:val="paraA0"/>
        <w:rPr>
          <w:rFonts w:eastAsia="Arial"/>
          <w:lang w:val="en-IE"/>
        </w:rPr>
      </w:pPr>
      <w:r w:rsidRPr="00B24E83">
        <w:rPr>
          <w:lang w:val="en-IE"/>
        </w:rPr>
        <w:t xml:space="preserve">Taxonomically, </w:t>
      </w:r>
      <w:r w:rsidR="00AD2861" w:rsidRPr="00B24E83">
        <w:rPr>
          <w:lang w:val="en-IE"/>
        </w:rPr>
        <w:t xml:space="preserve">BTV </w:t>
      </w:r>
      <w:r w:rsidRPr="00B24E83">
        <w:rPr>
          <w:lang w:val="en-IE"/>
        </w:rPr>
        <w:t xml:space="preserve">is classified as </w:t>
      </w:r>
      <w:r w:rsidR="001D347F" w:rsidRPr="00B24E83">
        <w:rPr>
          <w:strike/>
          <w:lang w:val="en-IE"/>
        </w:rPr>
        <w:t>a</w:t>
      </w:r>
      <w:r w:rsidR="0077682F" w:rsidRPr="00B24E83">
        <w:rPr>
          <w:strike/>
          <w:lang w:val="en-IE"/>
        </w:rPr>
        <w:t xml:space="preserve"> </w:t>
      </w:r>
      <w:r w:rsidRPr="00B24E83">
        <w:rPr>
          <w:u w:val="double"/>
          <w:lang w:val="en-IE"/>
        </w:rPr>
        <w:t>the type</w:t>
      </w:r>
      <w:r w:rsidRPr="00B24E83">
        <w:rPr>
          <w:lang w:val="en-IE"/>
        </w:rPr>
        <w:t xml:space="preserve"> species</w:t>
      </w:r>
      <w:r w:rsidR="001D347F" w:rsidRPr="00B24E83">
        <w:rPr>
          <w:lang w:val="en-IE"/>
        </w:rPr>
        <w:t xml:space="preserve"> </w:t>
      </w:r>
      <w:r w:rsidR="001D347F" w:rsidRPr="00B24E83">
        <w:rPr>
          <w:strike/>
          <w:lang w:val="en-IE"/>
        </w:rPr>
        <w:t>or serogroup</w:t>
      </w:r>
      <w:r w:rsidRPr="00B24E83">
        <w:rPr>
          <w:strike/>
          <w:lang w:val="en-IE"/>
        </w:rPr>
        <w:t xml:space="preserve"> </w:t>
      </w:r>
      <w:r w:rsidRPr="00B24E83">
        <w:rPr>
          <w:lang w:val="en-IE"/>
        </w:rPr>
        <w:t xml:space="preserve">in the </w:t>
      </w:r>
      <w:proofErr w:type="spellStart"/>
      <w:r w:rsidRPr="00B24E83">
        <w:rPr>
          <w:i/>
          <w:iCs/>
          <w:lang w:val="en-IE"/>
        </w:rPr>
        <w:t>Orbivirus</w:t>
      </w:r>
      <w:proofErr w:type="spellEnd"/>
      <w:r w:rsidRPr="00B24E83">
        <w:rPr>
          <w:lang w:val="en-IE"/>
        </w:rPr>
        <w:t xml:space="preserve"> genus in the family </w:t>
      </w:r>
      <w:r w:rsidRPr="00B24E83">
        <w:rPr>
          <w:i/>
          <w:iCs/>
          <w:lang w:val="en-IE"/>
        </w:rPr>
        <w:t>Reoviridae</w:t>
      </w:r>
      <w:r w:rsidRPr="00B24E83">
        <w:rPr>
          <w:lang w:val="en-IE"/>
        </w:rPr>
        <w:t xml:space="preserve">, one of 22 recognised species in the genus that also includes epizootic haemorrhagic disease virus (EHDV), equine </w:t>
      </w:r>
      <w:proofErr w:type="spellStart"/>
      <w:r w:rsidRPr="00B24E83">
        <w:rPr>
          <w:lang w:val="en-IE"/>
        </w:rPr>
        <w:t>encephalosis</w:t>
      </w:r>
      <w:proofErr w:type="spellEnd"/>
      <w:r w:rsidRPr="00B24E83">
        <w:rPr>
          <w:lang w:val="en-IE"/>
        </w:rPr>
        <w:t xml:space="preserve"> </w:t>
      </w:r>
      <w:r w:rsidR="00811FDB">
        <w:rPr>
          <w:lang w:val="en-IE"/>
        </w:rPr>
        <w:t xml:space="preserve">virus </w:t>
      </w:r>
      <w:r w:rsidRPr="00B24E83">
        <w:rPr>
          <w:lang w:val="en-IE"/>
        </w:rPr>
        <w:t>and African horse sickness virus</w:t>
      </w:r>
      <w:r w:rsidRPr="00B24E83">
        <w:rPr>
          <w:strike/>
          <w:lang w:val="en-IE"/>
        </w:rPr>
        <w:t xml:space="preserve"> (</w:t>
      </w:r>
      <w:proofErr w:type="spellStart"/>
      <w:r w:rsidRPr="00B24E83">
        <w:rPr>
          <w:strike/>
          <w:lang w:val="en-IE"/>
        </w:rPr>
        <w:t>Attoui</w:t>
      </w:r>
      <w:proofErr w:type="spellEnd"/>
      <w:r w:rsidRPr="00B24E83">
        <w:rPr>
          <w:strike/>
          <w:lang w:val="en-IE"/>
        </w:rPr>
        <w:t xml:space="preserve"> </w:t>
      </w:r>
      <w:r w:rsidR="006C5344" w:rsidRPr="00B24E83">
        <w:rPr>
          <w:i/>
          <w:strike/>
          <w:lang w:val="en-IE"/>
        </w:rPr>
        <w:t>et al</w:t>
      </w:r>
      <w:r w:rsidRPr="00B24E83">
        <w:rPr>
          <w:strike/>
          <w:lang w:val="en-IE"/>
        </w:rPr>
        <w:t>., 2012)</w:t>
      </w:r>
      <w:r w:rsidRPr="00B24E83">
        <w:rPr>
          <w:lang w:val="en-IE"/>
        </w:rPr>
        <w:t>. There is significant immunological cross-reactivity among members of the BTV serogroup</w:t>
      </w:r>
      <w:r w:rsidRPr="00B24E83">
        <w:rPr>
          <w:strike/>
          <w:lang w:val="en-IE"/>
        </w:rPr>
        <w:t xml:space="preserve"> (Monaco </w:t>
      </w:r>
      <w:r w:rsidR="006C5344" w:rsidRPr="00B24E83">
        <w:rPr>
          <w:i/>
          <w:strike/>
          <w:lang w:val="en-IE"/>
        </w:rPr>
        <w:t>et al</w:t>
      </w:r>
      <w:r w:rsidRPr="00B24E83">
        <w:rPr>
          <w:strike/>
          <w:lang w:val="en-IE"/>
        </w:rPr>
        <w:t>., 2006)</w:t>
      </w:r>
      <w:r w:rsidRPr="00B24E83">
        <w:rPr>
          <w:lang w:val="en-IE"/>
        </w:rPr>
        <w:t xml:space="preserve">. Within species, individual </w:t>
      </w:r>
      <w:r w:rsidR="001D347F" w:rsidRPr="00B24E83">
        <w:rPr>
          <w:strike/>
          <w:lang w:val="en-IE"/>
        </w:rPr>
        <w:t>members</w:t>
      </w:r>
      <w:r w:rsidRPr="00B24E83">
        <w:rPr>
          <w:lang w:val="en-IE"/>
        </w:rPr>
        <w:t xml:space="preserve"> </w:t>
      </w:r>
      <w:r w:rsidR="00DA1597" w:rsidRPr="00B24E83">
        <w:rPr>
          <w:u w:val="double"/>
          <w:lang w:val="en-IE"/>
        </w:rPr>
        <w:t>BTV</w:t>
      </w:r>
      <w:r w:rsidR="00DA1597" w:rsidRPr="00B24E83">
        <w:rPr>
          <w:lang w:val="en-IE"/>
        </w:rPr>
        <w:t xml:space="preserve"> </w:t>
      </w:r>
      <w:r w:rsidRPr="00B24E83">
        <w:rPr>
          <w:lang w:val="en-IE"/>
        </w:rPr>
        <w:t>are differentiated on the basis of genotype and neutralisation tests</w:t>
      </w:r>
      <w:r w:rsidRPr="00B24E83">
        <w:rPr>
          <w:strike/>
          <w:lang w:val="en-IE"/>
        </w:rPr>
        <w:t>, and</w:t>
      </w:r>
      <w:r w:rsidR="00DA1597" w:rsidRPr="00B24E83">
        <w:rPr>
          <w:lang w:val="en-IE"/>
        </w:rPr>
        <w:t>;</w:t>
      </w:r>
      <w:r w:rsidRPr="00B24E83">
        <w:rPr>
          <w:lang w:val="en-IE"/>
        </w:rPr>
        <w:t xml:space="preserve"> currently </w:t>
      </w:r>
      <w:r w:rsidR="001D347F" w:rsidRPr="00B24E83">
        <w:rPr>
          <w:strike/>
          <w:lang w:val="en-IE"/>
        </w:rPr>
        <w:t>26</w:t>
      </w:r>
      <w:r w:rsidR="0077682F" w:rsidRPr="00B24E83">
        <w:rPr>
          <w:strike/>
          <w:lang w:val="en-IE"/>
        </w:rPr>
        <w:t xml:space="preserve"> </w:t>
      </w:r>
      <w:r w:rsidRPr="00B24E83">
        <w:rPr>
          <w:u w:val="double"/>
          <w:lang w:val="en-IE"/>
        </w:rPr>
        <w:t>27</w:t>
      </w:r>
      <w:r w:rsidRPr="00B24E83">
        <w:rPr>
          <w:lang w:val="en-IE"/>
        </w:rPr>
        <w:t xml:space="preserve"> serotypes of BTV are recognised including </w:t>
      </w:r>
      <w:proofErr w:type="spellStart"/>
      <w:r w:rsidRPr="00B24E83">
        <w:rPr>
          <w:lang w:val="en-IE"/>
        </w:rPr>
        <w:t>Toggenburg</w:t>
      </w:r>
      <w:proofErr w:type="spellEnd"/>
      <w:r w:rsidRPr="00B24E83">
        <w:rPr>
          <w:lang w:val="en-IE"/>
        </w:rPr>
        <w:t xml:space="preserve"> </w:t>
      </w:r>
      <w:proofErr w:type="spellStart"/>
      <w:r w:rsidR="005F194A" w:rsidRPr="007F5A3C">
        <w:rPr>
          <w:highlight w:val="yellow"/>
          <w:u w:val="double"/>
          <w:lang w:val="en-IE"/>
        </w:rPr>
        <w:t>Orbi</w:t>
      </w:r>
      <w:r w:rsidRPr="00B24E83">
        <w:rPr>
          <w:lang w:val="en-IE"/>
        </w:rPr>
        <w:t>virus</w:t>
      </w:r>
      <w:proofErr w:type="spellEnd"/>
      <w:r w:rsidRPr="00B24E83">
        <w:rPr>
          <w:lang w:val="en-IE"/>
        </w:rPr>
        <w:t xml:space="preserve"> (BTV-25</w:t>
      </w:r>
      <w:r w:rsidR="001D347F" w:rsidRPr="00B24E83">
        <w:rPr>
          <w:iCs/>
          <w:lang w:val="en-IE"/>
        </w:rPr>
        <w:t>)</w:t>
      </w:r>
      <w:r w:rsidR="00146DF6" w:rsidRPr="00B24E83">
        <w:rPr>
          <w:iCs/>
          <w:strike/>
          <w:lang w:val="en-IE"/>
        </w:rPr>
        <w:t xml:space="preserve"> </w:t>
      </w:r>
      <w:r w:rsidR="001D347F" w:rsidRPr="00B24E83">
        <w:rPr>
          <w:strike/>
          <w:lang w:val="en-IE"/>
        </w:rPr>
        <w:t>and a serotype</w:t>
      </w:r>
      <w:r w:rsidRPr="00B24E83">
        <w:rPr>
          <w:u w:val="double"/>
          <w:lang w:val="en-IE"/>
        </w:rPr>
        <w:t>, BTV-</w:t>
      </w:r>
      <w:r w:rsidRPr="00B24E83">
        <w:rPr>
          <w:lang w:val="en-IE"/>
        </w:rPr>
        <w:t xml:space="preserve">26 from Kuwait </w:t>
      </w:r>
      <w:r w:rsidRPr="00B24E83">
        <w:rPr>
          <w:u w:val="double"/>
          <w:lang w:val="en-IE"/>
        </w:rPr>
        <w:t xml:space="preserve">and BTV-27 from Corsica. These most recently detected serotypes and several other as yet </w:t>
      </w:r>
      <w:proofErr w:type="spellStart"/>
      <w:r w:rsidRPr="00B24E83">
        <w:rPr>
          <w:u w:val="double"/>
          <w:lang w:val="en-IE"/>
        </w:rPr>
        <w:t>serotypically</w:t>
      </w:r>
      <w:proofErr w:type="spellEnd"/>
      <w:r w:rsidRPr="00B24E83">
        <w:rPr>
          <w:u w:val="double"/>
          <w:lang w:val="en-IE"/>
        </w:rPr>
        <w:t xml:space="preserve"> unclassified unique BTV strains (</w:t>
      </w:r>
      <w:proofErr w:type="spellStart"/>
      <w:r w:rsidRPr="00B24E83">
        <w:rPr>
          <w:u w:val="double"/>
          <w:lang w:val="en-IE"/>
        </w:rPr>
        <w:t>Belbis</w:t>
      </w:r>
      <w:proofErr w:type="spellEnd"/>
      <w:r w:rsidRPr="00B24E83">
        <w:rPr>
          <w:u w:val="double"/>
          <w:lang w:val="en-IE"/>
        </w:rPr>
        <w:t xml:space="preserve"> </w:t>
      </w:r>
      <w:r w:rsidR="006C5344" w:rsidRPr="00B24E83">
        <w:rPr>
          <w:i/>
          <w:u w:val="double"/>
          <w:lang w:val="en-IE"/>
        </w:rPr>
        <w:t>et al</w:t>
      </w:r>
      <w:r w:rsidRPr="00B24E83">
        <w:rPr>
          <w:u w:val="double"/>
          <w:lang w:val="en-IE"/>
        </w:rPr>
        <w:t xml:space="preserve">., 2017) may exhibit quite distinct modes of transmission associated with their respective abilities to infect </w:t>
      </w:r>
      <w:proofErr w:type="spellStart"/>
      <w:r w:rsidRPr="00B24E83">
        <w:rPr>
          <w:i/>
          <w:iCs/>
          <w:u w:val="double"/>
          <w:lang w:val="en-IE"/>
        </w:rPr>
        <w:t>Culicoides</w:t>
      </w:r>
      <w:proofErr w:type="spellEnd"/>
      <w:r w:rsidRPr="00B24E83">
        <w:rPr>
          <w:u w:val="double"/>
          <w:lang w:val="en-IE"/>
        </w:rPr>
        <w:t xml:space="preserve"> spp. and specific ruminant hosts (</w:t>
      </w:r>
      <w:proofErr w:type="spellStart"/>
      <w:r w:rsidRPr="00B24E83">
        <w:rPr>
          <w:u w:val="double"/>
          <w:lang w:val="en-IE"/>
        </w:rPr>
        <w:t>Breard</w:t>
      </w:r>
      <w:proofErr w:type="spellEnd"/>
      <w:r w:rsidRPr="00B24E83">
        <w:rPr>
          <w:u w:val="double"/>
          <w:lang w:val="en-IE"/>
        </w:rPr>
        <w:t xml:space="preserve"> </w:t>
      </w:r>
      <w:r w:rsidR="006C5344" w:rsidRPr="00B24E83">
        <w:rPr>
          <w:i/>
          <w:u w:val="double"/>
          <w:lang w:val="en-IE"/>
        </w:rPr>
        <w:t>et al</w:t>
      </w:r>
      <w:r w:rsidRPr="00B24E83">
        <w:rPr>
          <w:u w:val="double"/>
          <w:lang w:val="en-IE"/>
        </w:rPr>
        <w:t>.</w:t>
      </w:r>
      <w:r w:rsidR="008F1B84" w:rsidRPr="00B24E83">
        <w:rPr>
          <w:u w:val="double"/>
          <w:lang w:val="en-IE"/>
        </w:rPr>
        <w:t>,</w:t>
      </w:r>
      <w:r w:rsidRPr="00B24E83">
        <w:rPr>
          <w:u w:val="double"/>
          <w:lang w:val="en-IE"/>
        </w:rPr>
        <w:t xml:space="preserve"> 2018,</w:t>
      </w:r>
      <w:r w:rsidR="00F472FE" w:rsidRPr="00B24E83">
        <w:rPr>
          <w:u w:val="double"/>
          <w:lang w:val="en-IE"/>
        </w:rPr>
        <w:t xml:space="preserve"> </w:t>
      </w:r>
      <w:proofErr w:type="spellStart"/>
      <w:r w:rsidRPr="00B24E83">
        <w:rPr>
          <w:rFonts w:eastAsia="Arial"/>
          <w:u w:val="double"/>
          <w:lang w:val="en-IE"/>
        </w:rPr>
        <w:t>Chaignat</w:t>
      </w:r>
      <w:proofErr w:type="spellEnd"/>
      <w:r w:rsidRPr="00B24E83">
        <w:rPr>
          <w:rFonts w:eastAsia="Arial"/>
          <w:u w:val="double"/>
          <w:lang w:val="en-IE"/>
        </w:rPr>
        <w:t xml:space="preserve"> </w:t>
      </w:r>
      <w:r w:rsidR="006C5344" w:rsidRPr="00B24E83">
        <w:rPr>
          <w:rFonts w:eastAsia="Arial"/>
          <w:i/>
          <w:u w:val="double"/>
          <w:lang w:val="en-IE"/>
        </w:rPr>
        <w:t>et al</w:t>
      </w:r>
      <w:r w:rsidRPr="00B24E83">
        <w:rPr>
          <w:rFonts w:eastAsia="Arial"/>
          <w:u w:val="double"/>
          <w:lang w:val="en-IE"/>
        </w:rPr>
        <w:t xml:space="preserve">., 2009, </w:t>
      </w:r>
      <w:proofErr w:type="spellStart"/>
      <w:r w:rsidRPr="00B24E83">
        <w:rPr>
          <w:rFonts w:eastAsia="Arial"/>
          <w:u w:val="double"/>
          <w:lang w:val="en-IE"/>
        </w:rPr>
        <w:t>Ma</w:t>
      </w:r>
      <w:r w:rsidR="0004388F" w:rsidRPr="00B24E83">
        <w:rPr>
          <w:rFonts w:eastAsia="Arial"/>
          <w:u w:val="double"/>
          <w:lang w:val="en-IE"/>
        </w:rPr>
        <w:t>a</w:t>
      </w:r>
      <w:r w:rsidRPr="00B24E83">
        <w:rPr>
          <w:rFonts w:eastAsia="Arial"/>
          <w:u w:val="double"/>
          <w:lang w:val="en-IE"/>
        </w:rPr>
        <w:t>n</w:t>
      </w:r>
      <w:proofErr w:type="spellEnd"/>
      <w:r w:rsidRPr="00B24E83">
        <w:rPr>
          <w:rFonts w:eastAsia="Arial"/>
          <w:u w:val="double"/>
          <w:lang w:val="en-IE"/>
        </w:rPr>
        <w:t xml:space="preserve"> </w:t>
      </w:r>
      <w:r w:rsidR="006C5344" w:rsidRPr="00B24E83">
        <w:rPr>
          <w:rFonts w:eastAsia="Arial"/>
          <w:i/>
          <w:u w:val="double"/>
          <w:lang w:val="en-IE"/>
        </w:rPr>
        <w:t>et al</w:t>
      </w:r>
      <w:r w:rsidRPr="00B24E83">
        <w:rPr>
          <w:rFonts w:eastAsia="Arial"/>
          <w:u w:val="double"/>
          <w:lang w:val="en-IE"/>
        </w:rPr>
        <w:t>.,</w:t>
      </w:r>
      <w:r w:rsidR="00EE43D7" w:rsidRPr="00B24E83">
        <w:rPr>
          <w:rFonts w:eastAsia="Arial"/>
          <w:u w:val="double"/>
          <w:lang w:val="en-IE"/>
        </w:rPr>
        <w:t xml:space="preserve"> </w:t>
      </w:r>
      <w:r w:rsidR="005A1A0C" w:rsidRPr="00B24E83">
        <w:rPr>
          <w:rFonts w:eastAsia="Arial"/>
          <w:u w:val="double"/>
          <w:lang w:val="en-IE"/>
        </w:rPr>
        <w:t>2015</w:t>
      </w:r>
      <w:r w:rsidR="00EE43D7" w:rsidRPr="00B24E83">
        <w:rPr>
          <w:rFonts w:eastAsia="Arial"/>
          <w:u w:val="double"/>
          <w:lang w:val="en-IE"/>
        </w:rPr>
        <w:t>;</w:t>
      </w:r>
      <w:r w:rsidRPr="00B24E83">
        <w:rPr>
          <w:rFonts w:eastAsia="Arial"/>
          <w:u w:val="double"/>
          <w:lang w:val="en-IE"/>
        </w:rPr>
        <w:t xml:space="preserve"> Savini, 2015). Both genetic shift and genetic drift account for the diversity and heterogenicity of the BTV strains in the field (Pritchard </w:t>
      </w:r>
      <w:r w:rsidR="006C5344" w:rsidRPr="00B24E83">
        <w:rPr>
          <w:rFonts w:eastAsia="Arial"/>
          <w:i/>
          <w:u w:val="double"/>
          <w:lang w:val="en-IE"/>
        </w:rPr>
        <w:t>et al</w:t>
      </w:r>
      <w:r w:rsidRPr="00B24E83">
        <w:rPr>
          <w:rFonts w:eastAsia="Arial"/>
          <w:u w:val="double"/>
          <w:lang w:val="en-IE"/>
        </w:rPr>
        <w:t>., 2004)</w:t>
      </w:r>
      <w:r w:rsidRPr="00B24E83">
        <w:rPr>
          <w:rFonts w:eastAsia="Arial"/>
          <w:lang w:val="en-IE"/>
        </w:rPr>
        <w:t>.</w:t>
      </w:r>
    </w:p>
    <w:p w14:paraId="25666C1C" w14:textId="5C83BE28" w:rsidR="001D347F" w:rsidRPr="00B2399A" w:rsidRDefault="13D261BA" w:rsidP="00080CD3">
      <w:pPr>
        <w:pStyle w:val="paraA0"/>
        <w:rPr>
          <w:lang w:val="en-IE"/>
        </w:rPr>
      </w:pPr>
      <w:r w:rsidRPr="00B24E83">
        <w:rPr>
          <w:lang w:val="en-IE"/>
        </w:rPr>
        <w:t>BTV particles are composed of three protein layers. The outer capsid layer contains two proteins, VP2 and VP5. VP2 is the major neutralising antigen and determinant of serotype specificity</w:t>
      </w:r>
      <w:r w:rsidRPr="00B24E83">
        <w:rPr>
          <w:u w:val="double"/>
          <w:lang w:val="en-IE"/>
        </w:rPr>
        <w:t>.</w:t>
      </w:r>
      <w:r w:rsidRPr="00B24E83">
        <w:rPr>
          <w:lang w:val="en-IE"/>
        </w:rPr>
        <w:t xml:space="preserve"> Removal of the outer VP2/VP5 layer leaves a bi-layered icosahedral core particle that comprises an outer layer </w:t>
      </w:r>
      <w:r w:rsidRPr="00B24E83">
        <w:rPr>
          <w:rFonts w:cs="Palatino"/>
          <w:lang w:val="en-IE"/>
        </w:rPr>
        <w:t xml:space="preserve">composed entirely of capsomeres of VP7 and a complete inner capsid shell (the </w:t>
      </w:r>
      <w:proofErr w:type="spellStart"/>
      <w:r w:rsidRPr="00B24E83">
        <w:rPr>
          <w:rFonts w:cs="Palatino"/>
          <w:lang w:val="en-IE"/>
        </w:rPr>
        <w:t>subcore</w:t>
      </w:r>
      <w:proofErr w:type="spellEnd"/>
      <w:r w:rsidRPr="00B24E83">
        <w:rPr>
          <w:rFonts w:cs="Palatino"/>
          <w:lang w:val="en-IE"/>
        </w:rPr>
        <w:t xml:space="preserve"> layer) </w:t>
      </w:r>
      <w:r w:rsidRPr="00B24E83">
        <w:rPr>
          <w:rFonts w:cs="Palatino"/>
          <w:u w:val="double"/>
          <w:lang w:val="en-IE"/>
        </w:rPr>
        <w:t>comprising VP3</w:t>
      </w:r>
      <w:r w:rsidRPr="00B24E83">
        <w:rPr>
          <w:rFonts w:cs="Palatino"/>
          <w:lang w:val="en-IE"/>
        </w:rPr>
        <w:t xml:space="preserve">, which surrounds 10 dsRNA genome segments and minor structural proteins </w:t>
      </w:r>
      <w:r w:rsidRPr="00B24E83">
        <w:rPr>
          <w:rFonts w:cs="Palatino"/>
          <w:u w:val="double"/>
          <w:lang w:val="en-IE"/>
        </w:rPr>
        <w:t>(VP1, VP4 and VP6)</w:t>
      </w:r>
      <w:r w:rsidRPr="00B24E83">
        <w:rPr>
          <w:lang w:val="en-IE"/>
        </w:rPr>
        <w:t xml:space="preserve">. VP7 is a major determinant of serogroup specificity and the site of epitopes used in competitive enzyme-linked immunosorbent </w:t>
      </w:r>
      <w:r w:rsidR="001D347F" w:rsidRPr="00B24E83">
        <w:rPr>
          <w:lang w:val="en-IE"/>
        </w:rPr>
        <w:t>assay</w:t>
      </w:r>
      <w:r w:rsidR="00AC63BB" w:rsidRPr="00B24E83">
        <w:rPr>
          <w:lang w:val="en-IE"/>
        </w:rPr>
        <w:t>s</w:t>
      </w:r>
      <w:r w:rsidRPr="00B24E83">
        <w:rPr>
          <w:lang w:val="en-IE"/>
        </w:rPr>
        <w:t xml:space="preserve"> (C-</w:t>
      </w:r>
      <w:r w:rsidR="001D347F" w:rsidRPr="00B24E83">
        <w:rPr>
          <w:lang w:val="en-IE"/>
        </w:rPr>
        <w:t>ELISA</w:t>
      </w:r>
      <w:r w:rsidR="00AC63BB" w:rsidRPr="00B24E83">
        <w:rPr>
          <w:lang w:val="en-IE"/>
        </w:rPr>
        <w:t>s</w:t>
      </w:r>
      <w:r w:rsidRPr="00B24E83">
        <w:rPr>
          <w:lang w:val="en-IE"/>
        </w:rPr>
        <w:t xml:space="preserve">) to detect anti-BTV antibodies (Mertens </w:t>
      </w:r>
      <w:r w:rsidRPr="00B24E83">
        <w:rPr>
          <w:i/>
          <w:iCs/>
          <w:lang w:val="en-IE"/>
        </w:rPr>
        <w:t>et al</w:t>
      </w:r>
      <w:r w:rsidRPr="00B24E83">
        <w:rPr>
          <w:lang w:val="en-IE"/>
        </w:rPr>
        <w:t>., 2005). VP7 can also mediate attachment of BTV to insect cells</w:t>
      </w:r>
      <w:r w:rsidRPr="00B24E83">
        <w:rPr>
          <w:strike/>
          <w:lang w:val="en-IE"/>
        </w:rPr>
        <w:t xml:space="preserve"> (</w:t>
      </w:r>
      <w:proofErr w:type="spellStart"/>
      <w:r w:rsidRPr="00B24E83">
        <w:rPr>
          <w:strike/>
          <w:lang w:val="en-IE"/>
        </w:rPr>
        <w:t>Attoui</w:t>
      </w:r>
      <w:proofErr w:type="spellEnd"/>
      <w:r w:rsidRPr="00B24E83">
        <w:rPr>
          <w:i/>
          <w:iCs/>
          <w:strike/>
          <w:lang w:val="en-IE"/>
        </w:rPr>
        <w:t xml:space="preserve"> et al.,</w:t>
      </w:r>
      <w:r w:rsidRPr="00B24E83">
        <w:rPr>
          <w:strike/>
          <w:lang w:val="en-IE"/>
        </w:rPr>
        <w:t xml:space="preserve"> 2012)</w:t>
      </w:r>
      <w:r w:rsidRPr="00B24E83">
        <w:rPr>
          <w:lang w:val="en-IE"/>
        </w:rPr>
        <w:t>.</w:t>
      </w:r>
    </w:p>
    <w:p w14:paraId="0172FCF3" w14:textId="54211D6F" w:rsidR="00BA0501" w:rsidRPr="00B2399A" w:rsidRDefault="001D347F" w:rsidP="00BA0501">
      <w:pPr>
        <w:pStyle w:val="paraA0"/>
        <w:rPr>
          <w:lang w:val="en-IE"/>
        </w:rPr>
      </w:pPr>
      <w:r w:rsidRPr="00B2399A">
        <w:rPr>
          <w:lang w:val="en-IE"/>
        </w:rPr>
        <w:t xml:space="preserve">Genetic sequencing of </w:t>
      </w:r>
      <w:r w:rsidRPr="00AC63BB">
        <w:rPr>
          <w:strike/>
          <w:lang w:val="en-IE"/>
        </w:rPr>
        <w:t>BTVs</w:t>
      </w:r>
      <w:r w:rsidR="00AC63BB" w:rsidRPr="00AC63BB">
        <w:rPr>
          <w:strike/>
          <w:lang w:val="en-IE"/>
        </w:rPr>
        <w:t xml:space="preserve"> </w:t>
      </w:r>
      <w:r w:rsidR="002D5711" w:rsidRPr="00AC63BB">
        <w:rPr>
          <w:u w:val="double"/>
          <w:lang w:val="en-IE"/>
        </w:rPr>
        <w:t xml:space="preserve">specific </w:t>
      </w:r>
      <w:r w:rsidRPr="00AC63BB">
        <w:rPr>
          <w:u w:val="double"/>
          <w:lang w:val="en-IE"/>
        </w:rPr>
        <w:t>BTV</w:t>
      </w:r>
      <w:r w:rsidR="002D5711" w:rsidRPr="00AC63BB">
        <w:rPr>
          <w:u w:val="double"/>
          <w:lang w:val="en-IE"/>
        </w:rPr>
        <w:t xml:space="preserve"> genome segments</w:t>
      </w:r>
      <w:r w:rsidR="00C718EB" w:rsidRPr="00AC63BB">
        <w:rPr>
          <w:u w:val="double"/>
          <w:lang w:val="en-IE"/>
        </w:rPr>
        <w:t xml:space="preserve"> and movement towards full genome analyses</w:t>
      </w:r>
      <w:r w:rsidRPr="00B2399A">
        <w:rPr>
          <w:lang w:val="en-IE"/>
        </w:rPr>
        <w:t xml:space="preserve"> allows for additional differentiation and analysis of strains apart</w:t>
      </w:r>
      <w:r w:rsidR="00146DF6" w:rsidRPr="00B2399A">
        <w:rPr>
          <w:lang w:val="en-IE"/>
        </w:rPr>
        <w:t xml:space="preserve"> </w:t>
      </w:r>
      <w:r w:rsidRPr="00B2399A">
        <w:rPr>
          <w:lang w:val="en-IE"/>
        </w:rPr>
        <w:t>from serotyping</w:t>
      </w:r>
      <w:r w:rsidR="00F9395A" w:rsidRPr="00AC63BB">
        <w:rPr>
          <w:u w:val="double"/>
          <w:lang w:val="en-IE"/>
        </w:rPr>
        <w:t>, with potential to identify multiple different clades</w:t>
      </w:r>
      <w:r w:rsidR="00B13E26" w:rsidRPr="00AC63BB">
        <w:rPr>
          <w:u w:val="double"/>
          <w:lang w:val="en-IE"/>
        </w:rPr>
        <w:t xml:space="preserve"> for each genome segment</w:t>
      </w:r>
      <w:r w:rsidR="00C75462">
        <w:rPr>
          <w:rStyle w:val="Appelnotedebasdep"/>
          <w:lang w:val="en-IE"/>
        </w:rPr>
        <w:footnoteReference w:id="2"/>
      </w:r>
      <w:r w:rsidRPr="00B2399A">
        <w:rPr>
          <w:lang w:val="en-IE"/>
        </w:rPr>
        <w:t xml:space="preserve"> (</w:t>
      </w:r>
      <w:r w:rsidRPr="00B24E83">
        <w:rPr>
          <w:lang w:val="en-IE"/>
        </w:rPr>
        <w:t>Gould, 1987;</w:t>
      </w:r>
      <w:r w:rsidR="00A5303C" w:rsidRPr="00B24E83">
        <w:rPr>
          <w:lang w:val="en-IE"/>
        </w:rPr>
        <w:t xml:space="preserve"> </w:t>
      </w:r>
      <w:proofErr w:type="spellStart"/>
      <w:r w:rsidR="00BB0326" w:rsidRPr="00B24E83">
        <w:rPr>
          <w:u w:val="double"/>
          <w:lang w:val="en-IE"/>
        </w:rPr>
        <w:t>Jacquot</w:t>
      </w:r>
      <w:proofErr w:type="spellEnd"/>
      <w:r w:rsidR="00BB0326" w:rsidRPr="00B24E83">
        <w:rPr>
          <w:u w:val="double"/>
          <w:lang w:val="en-IE"/>
        </w:rPr>
        <w:t xml:space="preserve"> </w:t>
      </w:r>
      <w:r w:rsidR="00BB0326" w:rsidRPr="00B24E83">
        <w:rPr>
          <w:i/>
          <w:u w:val="double"/>
          <w:lang w:val="en-IE"/>
        </w:rPr>
        <w:t>et al</w:t>
      </w:r>
      <w:r w:rsidR="00BB0326" w:rsidRPr="00B24E83">
        <w:rPr>
          <w:u w:val="double"/>
          <w:lang w:val="en-IE"/>
        </w:rPr>
        <w:t>.,</w:t>
      </w:r>
      <w:r w:rsidR="00304272" w:rsidRPr="00B24E83">
        <w:rPr>
          <w:u w:val="double"/>
          <w:lang w:val="en-IE"/>
        </w:rPr>
        <w:t xml:space="preserve"> </w:t>
      </w:r>
      <w:r w:rsidR="00BB0326" w:rsidRPr="00B24E83">
        <w:rPr>
          <w:u w:val="double"/>
          <w:lang w:val="en-IE"/>
        </w:rPr>
        <w:t>2019</w:t>
      </w:r>
      <w:r w:rsidR="00062386" w:rsidRPr="00B24E83">
        <w:rPr>
          <w:strike/>
          <w:lang w:val="en-IE"/>
        </w:rPr>
        <w:t xml:space="preserve"> McColl &amp; Gould, 1991; Pritchard </w:t>
      </w:r>
      <w:r w:rsidR="00062386" w:rsidRPr="00B24E83">
        <w:rPr>
          <w:i/>
          <w:strike/>
          <w:lang w:val="en-IE"/>
        </w:rPr>
        <w:t>et al</w:t>
      </w:r>
      <w:r w:rsidR="00062386" w:rsidRPr="00B24E83">
        <w:rPr>
          <w:strike/>
          <w:lang w:val="en-IE"/>
        </w:rPr>
        <w:t xml:space="preserve">., 1995; </w:t>
      </w:r>
      <w:r w:rsidR="00062386" w:rsidRPr="00B24E83">
        <w:rPr>
          <w:strike/>
          <w:lang w:val="en-IE"/>
        </w:rPr>
        <w:lastRenderedPageBreak/>
        <w:t xml:space="preserve">Wilson </w:t>
      </w:r>
      <w:r w:rsidR="00062386" w:rsidRPr="00B24E83">
        <w:rPr>
          <w:i/>
          <w:strike/>
          <w:lang w:val="en-IE"/>
        </w:rPr>
        <w:t>et al</w:t>
      </w:r>
      <w:r w:rsidR="00062386" w:rsidRPr="00B24E83">
        <w:rPr>
          <w:strike/>
          <w:lang w:val="en-IE"/>
        </w:rPr>
        <w:t>., 2000</w:t>
      </w:r>
      <w:r w:rsidRPr="00B24E83">
        <w:rPr>
          <w:lang w:val="en-IE"/>
        </w:rPr>
        <w:t>). Even for strains within one serotype it is</w:t>
      </w:r>
      <w:r w:rsidR="00742096" w:rsidRPr="00B24E83">
        <w:rPr>
          <w:lang w:val="en-IE"/>
        </w:rPr>
        <w:t xml:space="preserve"> </w:t>
      </w:r>
      <w:r w:rsidR="00742096" w:rsidRPr="00B24E83">
        <w:rPr>
          <w:u w:val="double"/>
          <w:lang w:val="en-IE"/>
        </w:rPr>
        <w:t>therefore</w:t>
      </w:r>
      <w:r w:rsidRPr="00B24E83">
        <w:rPr>
          <w:lang w:val="en-IE"/>
        </w:rPr>
        <w:t xml:space="preserve"> possible to identify the likely geographical origin (topotype)</w:t>
      </w:r>
      <w:r w:rsidR="00B363B0" w:rsidRPr="00B24E83">
        <w:rPr>
          <w:lang w:val="en-IE"/>
        </w:rPr>
        <w:t xml:space="preserve"> for each genome segment</w:t>
      </w:r>
      <w:r w:rsidRPr="00B24E83">
        <w:rPr>
          <w:lang w:val="en-IE"/>
        </w:rPr>
        <w:t xml:space="preserve"> (Gould, 1987</w:t>
      </w:r>
      <w:r w:rsidR="00062386" w:rsidRPr="00B24E83">
        <w:rPr>
          <w:strike/>
          <w:lang w:val="en-IE"/>
        </w:rPr>
        <w:t xml:space="preserve">; Potgieter </w:t>
      </w:r>
      <w:r w:rsidR="00062386" w:rsidRPr="00B24E83">
        <w:rPr>
          <w:i/>
          <w:strike/>
          <w:lang w:val="en-IE"/>
        </w:rPr>
        <w:t>et al</w:t>
      </w:r>
      <w:r w:rsidR="00062386" w:rsidRPr="00B24E83">
        <w:rPr>
          <w:strike/>
          <w:lang w:val="en-IE"/>
        </w:rPr>
        <w:t>., 2005</w:t>
      </w:r>
      <w:r w:rsidRPr="00B24E83">
        <w:rPr>
          <w:lang w:val="en-IE"/>
        </w:rPr>
        <w:t>). Identification of apparent associations between some genotypes of virus and some vector species has led to further development of</w:t>
      </w:r>
      <w:r w:rsidR="00146DF6" w:rsidRPr="00B24E83">
        <w:rPr>
          <w:lang w:val="en-IE"/>
        </w:rPr>
        <w:t xml:space="preserve"> </w:t>
      </w:r>
      <w:r w:rsidRPr="00B24E83">
        <w:rPr>
          <w:lang w:val="en-IE"/>
        </w:rPr>
        <w:t>the concept of viral-ve</w:t>
      </w:r>
      <w:r w:rsidR="00275292" w:rsidRPr="00B24E83">
        <w:rPr>
          <w:lang w:val="en-IE"/>
        </w:rPr>
        <w:t xml:space="preserve">ctor </w:t>
      </w:r>
      <w:r w:rsidR="00275292" w:rsidRPr="00B24E83">
        <w:rPr>
          <w:strike/>
          <w:lang w:val="en-IE"/>
        </w:rPr>
        <w:t>ecosystems</w:t>
      </w:r>
      <w:r w:rsidR="00AC63BB" w:rsidRPr="00B24E83">
        <w:rPr>
          <w:strike/>
          <w:lang w:val="en-IE"/>
        </w:rPr>
        <w:t xml:space="preserve"> </w:t>
      </w:r>
      <w:proofErr w:type="spellStart"/>
      <w:r w:rsidR="002D5711" w:rsidRPr="00B24E83">
        <w:rPr>
          <w:u w:val="double"/>
          <w:lang w:val="en-IE"/>
        </w:rPr>
        <w:t>episystems</w:t>
      </w:r>
      <w:proofErr w:type="spellEnd"/>
      <w:r w:rsidR="002D5711" w:rsidRPr="00B24E83">
        <w:rPr>
          <w:lang w:val="en-IE"/>
        </w:rPr>
        <w:t xml:space="preserve"> </w:t>
      </w:r>
      <w:r w:rsidRPr="00B24E83">
        <w:rPr>
          <w:lang w:val="en-IE"/>
        </w:rPr>
        <w:t xml:space="preserve">(Daniels </w:t>
      </w:r>
      <w:r w:rsidRPr="00B24E83">
        <w:rPr>
          <w:i/>
          <w:lang w:val="en-IE"/>
        </w:rPr>
        <w:t>et al</w:t>
      </w:r>
      <w:r w:rsidRPr="00B24E83">
        <w:rPr>
          <w:iCs/>
          <w:lang w:val="en-IE"/>
        </w:rPr>
        <w:t>.,</w:t>
      </w:r>
      <w:r w:rsidRPr="00B24E83">
        <w:rPr>
          <w:lang w:val="en-IE"/>
        </w:rPr>
        <w:t xml:space="preserve"> 2004;</w:t>
      </w:r>
      <w:r w:rsidR="00062386" w:rsidRPr="00B24E83">
        <w:rPr>
          <w:strike/>
          <w:lang w:val="en-IE"/>
        </w:rPr>
        <w:t xml:space="preserve"> MacLachlan</w:t>
      </w:r>
      <w:r w:rsidR="00062386" w:rsidRPr="00062386">
        <w:rPr>
          <w:strike/>
          <w:lang w:val="en-IE"/>
        </w:rPr>
        <w:t>,</w:t>
      </w:r>
      <w:r w:rsidR="00062386" w:rsidRPr="00275292">
        <w:rPr>
          <w:lang w:val="en-IE"/>
        </w:rPr>
        <w:t xml:space="preserve"> </w:t>
      </w:r>
      <w:r w:rsidR="00062386" w:rsidRPr="00062386">
        <w:rPr>
          <w:strike/>
          <w:lang w:val="en-IE"/>
        </w:rPr>
        <w:t>2004</w:t>
      </w:r>
      <w:r w:rsidRPr="0074610B">
        <w:rPr>
          <w:lang w:val="en-IE"/>
        </w:rPr>
        <w:t xml:space="preserve">). </w:t>
      </w:r>
      <w:r w:rsidR="00EA13C9" w:rsidRPr="00982C50">
        <w:rPr>
          <w:u w:val="double"/>
          <w:lang w:val="en-IE"/>
        </w:rPr>
        <w:t>M</w:t>
      </w:r>
      <w:r w:rsidRPr="00982C50">
        <w:rPr>
          <w:u w:val="double"/>
          <w:lang w:val="en-IE"/>
        </w:rPr>
        <w:t>ovements</w:t>
      </w:r>
      <w:r w:rsidRPr="0074610B">
        <w:rPr>
          <w:lang w:val="en-IE"/>
        </w:rPr>
        <w:t xml:space="preserve"> of several BTV serotypes </w:t>
      </w:r>
      <w:r w:rsidRPr="006075C2">
        <w:rPr>
          <w:lang w:val="en-IE"/>
        </w:rPr>
        <w:t xml:space="preserve">between vector species and into new geographical </w:t>
      </w:r>
      <w:r w:rsidRPr="00AC63BB">
        <w:rPr>
          <w:u w:val="double"/>
          <w:lang w:val="en-IE"/>
        </w:rPr>
        <w:t>regions</w:t>
      </w:r>
      <w:r w:rsidR="00BA0501" w:rsidRPr="00AC63BB">
        <w:rPr>
          <w:u w:val="double"/>
          <w:lang w:val="en-IE"/>
        </w:rPr>
        <w:t xml:space="preserve">, leading to multiple reassortment events and </w:t>
      </w:r>
      <w:r w:rsidR="00BA0501" w:rsidRPr="00B24E83">
        <w:rPr>
          <w:u w:val="double"/>
          <w:lang w:val="en-IE"/>
        </w:rPr>
        <w:t>the emergence of novel strains containing new combinations of genome segments from different origins (</w:t>
      </w:r>
      <w:proofErr w:type="spellStart"/>
      <w:r w:rsidR="00BA0501" w:rsidRPr="00B24E83">
        <w:rPr>
          <w:u w:val="double"/>
          <w:lang w:val="en-IE"/>
        </w:rPr>
        <w:t>Jacquot</w:t>
      </w:r>
      <w:proofErr w:type="spellEnd"/>
      <w:r w:rsidR="00BA0501" w:rsidRPr="00B24E83">
        <w:rPr>
          <w:u w:val="double"/>
          <w:lang w:val="en-IE"/>
        </w:rPr>
        <w:t xml:space="preserve"> </w:t>
      </w:r>
      <w:r w:rsidR="006C5344" w:rsidRPr="00B24E83">
        <w:rPr>
          <w:i/>
          <w:u w:val="double"/>
          <w:lang w:val="en-IE"/>
        </w:rPr>
        <w:t>et al</w:t>
      </w:r>
      <w:r w:rsidR="00106B97" w:rsidRPr="00B24E83">
        <w:rPr>
          <w:i/>
          <w:u w:val="double"/>
          <w:lang w:val="en-IE"/>
        </w:rPr>
        <w:t>.,</w:t>
      </w:r>
      <w:r w:rsidR="00BA0501" w:rsidRPr="00B24E83">
        <w:rPr>
          <w:u w:val="double"/>
          <w:lang w:val="en-IE"/>
        </w:rPr>
        <w:t xml:space="preserve"> 2019; </w:t>
      </w:r>
      <w:proofErr w:type="spellStart"/>
      <w:r w:rsidR="00BA0501" w:rsidRPr="00B24E83">
        <w:rPr>
          <w:u w:val="double"/>
          <w:lang w:val="en-IE"/>
        </w:rPr>
        <w:t>Nomikou</w:t>
      </w:r>
      <w:proofErr w:type="spellEnd"/>
      <w:r w:rsidR="00BA0501" w:rsidRPr="00B24E83">
        <w:rPr>
          <w:u w:val="double"/>
          <w:lang w:val="en-IE"/>
        </w:rPr>
        <w:t xml:space="preserve"> </w:t>
      </w:r>
      <w:r w:rsidR="006C5344" w:rsidRPr="00B24E83">
        <w:rPr>
          <w:i/>
          <w:u w:val="double"/>
          <w:lang w:val="en-IE"/>
        </w:rPr>
        <w:t>et al</w:t>
      </w:r>
      <w:r w:rsidR="000C14AC" w:rsidRPr="00B24E83">
        <w:rPr>
          <w:i/>
          <w:u w:val="double"/>
          <w:lang w:val="en-IE"/>
        </w:rPr>
        <w:t>.,</w:t>
      </w:r>
      <w:r w:rsidR="00BA0501" w:rsidRPr="00B24E83">
        <w:rPr>
          <w:u w:val="double"/>
          <w:lang w:val="en-IE"/>
        </w:rPr>
        <w:t xml:space="preserve"> 2015)</w:t>
      </w:r>
      <w:r w:rsidR="00BA0501" w:rsidRPr="00B24E83">
        <w:rPr>
          <w:lang w:val="en-IE"/>
        </w:rPr>
        <w:t xml:space="preserve">, indicate that a more complete </w:t>
      </w:r>
      <w:r w:rsidR="00BA0501" w:rsidRPr="00B24E83">
        <w:rPr>
          <w:u w:val="double"/>
          <w:lang w:val="en-IE"/>
        </w:rPr>
        <w:t xml:space="preserve">identification of the genetic makeup of each strain would </w:t>
      </w:r>
      <w:r w:rsidR="00C75462" w:rsidRPr="00B24E83">
        <w:rPr>
          <w:u w:val="double"/>
          <w:lang w:val="en-IE"/>
        </w:rPr>
        <w:t>contribute</w:t>
      </w:r>
      <w:r w:rsidR="00BA0501" w:rsidRPr="00B24E83">
        <w:rPr>
          <w:u w:val="double"/>
          <w:lang w:val="en-IE"/>
        </w:rPr>
        <w:t xml:space="preserve"> to a better</w:t>
      </w:r>
      <w:r w:rsidR="00BA0501" w:rsidRPr="00B24E83">
        <w:rPr>
          <w:lang w:val="en-IE"/>
        </w:rPr>
        <w:t xml:space="preserve"> understanding</w:t>
      </w:r>
      <w:r w:rsidR="00BA0501" w:rsidRPr="00B2399A">
        <w:rPr>
          <w:lang w:val="en-IE"/>
        </w:rPr>
        <w:t xml:space="preserve"> of BTV epidemiology</w:t>
      </w:r>
      <w:r w:rsidRPr="00AC63BB">
        <w:rPr>
          <w:strike/>
          <w:lang w:val="en-IE"/>
        </w:rPr>
        <w:t xml:space="preserve"> is required</w:t>
      </w:r>
      <w:r w:rsidR="00BA0501" w:rsidRPr="00B2399A">
        <w:rPr>
          <w:lang w:val="en-IE"/>
        </w:rPr>
        <w:t>.</w:t>
      </w:r>
    </w:p>
    <w:p w14:paraId="20A7E16B" w14:textId="548499EB" w:rsidR="00BA4E80" w:rsidRPr="00F058ED" w:rsidRDefault="00BA4E80" w:rsidP="00F058ED">
      <w:pPr>
        <w:pStyle w:val="1"/>
        <w:rPr>
          <w:u w:val="double"/>
        </w:rPr>
      </w:pPr>
      <w:r w:rsidRPr="00F058ED">
        <w:rPr>
          <w:rStyle w:val="normaltextrun"/>
          <w:u w:val="double"/>
        </w:rPr>
        <w:t>3.</w:t>
      </w:r>
      <w:r w:rsidR="00F058ED" w:rsidRPr="00F058ED">
        <w:rPr>
          <w:rStyle w:val="normaltextrun"/>
          <w:u w:val="double"/>
        </w:rPr>
        <w:tab/>
      </w:r>
      <w:r w:rsidRPr="00F058ED">
        <w:rPr>
          <w:rStyle w:val="normaltextrun"/>
          <w:u w:val="double"/>
        </w:rPr>
        <w:t>Zoonotic</w:t>
      </w:r>
      <w:r w:rsidR="00F058ED" w:rsidRPr="00F058ED">
        <w:rPr>
          <w:rStyle w:val="normaltextrun"/>
          <w:u w:val="double"/>
        </w:rPr>
        <w:t xml:space="preserve"> </w:t>
      </w:r>
      <w:r w:rsidRPr="00F058ED">
        <w:rPr>
          <w:rStyle w:val="normaltextrun"/>
          <w:u w:val="double"/>
        </w:rPr>
        <w:t>potential</w:t>
      </w:r>
      <w:r w:rsidR="00F058ED" w:rsidRPr="00F058ED">
        <w:rPr>
          <w:rStyle w:val="normaltextrun"/>
          <w:u w:val="double"/>
        </w:rPr>
        <w:t xml:space="preserve"> </w:t>
      </w:r>
      <w:r w:rsidRPr="00F058ED">
        <w:rPr>
          <w:rStyle w:val="normaltextrun"/>
          <w:u w:val="double"/>
        </w:rPr>
        <w:t>and biosafety</w:t>
      </w:r>
      <w:r w:rsidR="00F058ED" w:rsidRPr="00F058ED">
        <w:rPr>
          <w:rStyle w:val="normaltextrun"/>
          <w:u w:val="double"/>
        </w:rPr>
        <w:t xml:space="preserve"> </w:t>
      </w:r>
      <w:r w:rsidRPr="00F058ED">
        <w:rPr>
          <w:rStyle w:val="normaltextrun"/>
          <w:u w:val="double"/>
        </w:rPr>
        <w:t>and biosecurity</w:t>
      </w:r>
      <w:r w:rsidR="00F058ED" w:rsidRPr="00F058ED">
        <w:rPr>
          <w:rStyle w:val="normaltextrun"/>
          <w:u w:val="double"/>
        </w:rPr>
        <w:t xml:space="preserve"> </w:t>
      </w:r>
      <w:r w:rsidRPr="00F058ED">
        <w:rPr>
          <w:rStyle w:val="normaltextrun"/>
          <w:u w:val="double"/>
        </w:rPr>
        <w:t>requirements</w:t>
      </w:r>
    </w:p>
    <w:p w14:paraId="25666C1E" w14:textId="51E19471" w:rsidR="001D347F" w:rsidRPr="00B2399A" w:rsidRDefault="001D347F" w:rsidP="00AC63BB">
      <w:pPr>
        <w:pStyle w:val="paraA0"/>
      </w:pPr>
      <w:r w:rsidRPr="00B2399A">
        <w:t>There is no known risk of human infection with BTV. Biocontainment measures should be determined by risk analysis as described in Chapter 1.1.</w:t>
      </w:r>
      <w:r w:rsidR="00906FF9" w:rsidRPr="00B2399A">
        <w:t>4</w:t>
      </w:r>
      <w:r w:rsidRPr="00B2399A">
        <w:t xml:space="preserve"> </w:t>
      </w:r>
      <w:r w:rsidR="00906FF9" w:rsidRPr="00B2399A">
        <w:rPr>
          <w:i/>
          <w:lang w:val="en-IE"/>
        </w:rPr>
        <w:t xml:space="preserve">Biosafety and biosecurity: </w:t>
      </w:r>
      <w:r w:rsidR="00906FF9" w:rsidRPr="00B2399A">
        <w:rPr>
          <w:i/>
          <w:iCs/>
        </w:rPr>
        <w:t>Standard for managing biological risk in the veterinary laboratory and animal facilities</w:t>
      </w:r>
      <w:r w:rsidRPr="00B2399A">
        <w:t>.</w:t>
      </w:r>
    </w:p>
    <w:p w14:paraId="7841EAC2" w14:textId="0948817F" w:rsidR="004A48D5" w:rsidRPr="00F058ED" w:rsidRDefault="004A48D5" w:rsidP="00F058ED">
      <w:pPr>
        <w:pStyle w:val="1"/>
        <w:rPr>
          <w:rStyle w:val="eop"/>
          <w:u w:val="double"/>
        </w:rPr>
      </w:pPr>
      <w:r w:rsidRPr="00F058ED">
        <w:rPr>
          <w:rStyle w:val="normaltextrun"/>
          <w:u w:val="double"/>
        </w:rPr>
        <w:t>4.</w:t>
      </w:r>
      <w:r w:rsidR="00F058ED" w:rsidRPr="00F058ED">
        <w:rPr>
          <w:rStyle w:val="normaltextrun"/>
          <w:u w:val="double"/>
        </w:rPr>
        <w:tab/>
      </w:r>
      <w:r w:rsidRPr="00F058ED">
        <w:rPr>
          <w:rStyle w:val="normaltextrun"/>
          <w:u w:val="double"/>
        </w:rPr>
        <w:t>Differential diagnosis</w:t>
      </w:r>
    </w:p>
    <w:p w14:paraId="56089428" w14:textId="6AB2EEDB" w:rsidR="004A48D5" w:rsidRPr="00AC63BB" w:rsidRDefault="004A48D5" w:rsidP="00C75462">
      <w:pPr>
        <w:pStyle w:val="para1"/>
        <w:spacing w:after="480"/>
        <w:rPr>
          <w:rStyle w:val="eop"/>
          <w:bCs/>
          <w:szCs w:val="22"/>
          <w:u w:val="double"/>
        </w:rPr>
      </w:pPr>
      <w:r w:rsidRPr="00AC63BB">
        <w:rPr>
          <w:rStyle w:val="eop"/>
          <w:bCs/>
          <w:szCs w:val="22"/>
          <w:u w:val="double"/>
        </w:rPr>
        <w:t>Depending on the clinical presentation</w:t>
      </w:r>
      <w:r w:rsidR="003156CA">
        <w:rPr>
          <w:rStyle w:val="eop"/>
          <w:bCs/>
          <w:szCs w:val="22"/>
          <w:u w:val="double"/>
        </w:rPr>
        <w:t>,</w:t>
      </w:r>
      <w:r w:rsidR="003156CA" w:rsidRPr="005F40B8">
        <w:rPr>
          <w:rStyle w:val="eop"/>
          <w:bCs/>
          <w:szCs w:val="22"/>
        </w:rPr>
        <w:t xml:space="preserve"> </w:t>
      </w:r>
      <w:r w:rsidRPr="005F40B8">
        <w:rPr>
          <w:rStyle w:val="eop"/>
          <w:bCs/>
          <w:strike/>
          <w:szCs w:val="22"/>
          <w:highlight w:val="yellow"/>
        </w:rPr>
        <w:t>and</w:t>
      </w:r>
      <w:r w:rsidRPr="005F40B8">
        <w:rPr>
          <w:rStyle w:val="eop"/>
          <w:bCs/>
          <w:strike/>
          <w:szCs w:val="22"/>
        </w:rPr>
        <w:t xml:space="preserve"> </w:t>
      </w:r>
      <w:r w:rsidRPr="00AC63BB">
        <w:rPr>
          <w:rStyle w:val="eop"/>
          <w:bCs/>
          <w:szCs w:val="22"/>
          <w:u w:val="double"/>
        </w:rPr>
        <w:t>affected species</w:t>
      </w:r>
      <w:r w:rsidR="00E21999">
        <w:rPr>
          <w:rStyle w:val="eop"/>
          <w:bCs/>
          <w:szCs w:val="22"/>
          <w:u w:val="double"/>
        </w:rPr>
        <w:t xml:space="preserve"> </w:t>
      </w:r>
      <w:r w:rsidR="00E21999" w:rsidRPr="005F40B8">
        <w:rPr>
          <w:rStyle w:val="eop"/>
          <w:bCs/>
          <w:szCs w:val="22"/>
          <w:highlight w:val="yellow"/>
          <w:u w:val="double"/>
        </w:rPr>
        <w:t>and epidemiological data</w:t>
      </w:r>
      <w:r w:rsidR="00E21999">
        <w:rPr>
          <w:rStyle w:val="eop"/>
          <w:bCs/>
          <w:szCs w:val="22"/>
          <w:u w:val="double"/>
        </w:rPr>
        <w:t xml:space="preserve">, </w:t>
      </w:r>
      <w:r w:rsidRPr="00AC63BB">
        <w:rPr>
          <w:rStyle w:val="eop"/>
          <w:bCs/>
          <w:szCs w:val="22"/>
          <w:u w:val="double"/>
        </w:rPr>
        <w:t xml:space="preserve">differential diagnoses for suspected cases of BTV infection may include other infectious diseases including but not limited to </w:t>
      </w:r>
      <w:r w:rsidR="00C75462" w:rsidRPr="00AC63BB">
        <w:rPr>
          <w:rStyle w:val="eop"/>
          <w:bCs/>
          <w:szCs w:val="22"/>
          <w:u w:val="double"/>
        </w:rPr>
        <w:t xml:space="preserve">epizootic </w:t>
      </w:r>
      <w:r w:rsidRPr="00AC63BB">
        <w:rPr>
          <w:rStyle w:val="eop"/>
          <w:bCs/>
          <w:szCs w:val="22"/>
          <w:u w:val="double"/>
        </w:rPr>
        <w:t xml:space="preserve">haemorrhagic disease, </w:t>
      </w:r>
      <w:r w:rsidR="001760DB" w:rsidRPr="00AC63BB">
        <w:rPr>
          <w:rStyle w:val="eop"/>
          <w:bCs/>
          <w:szCs w:val="22"/>
          <w:u w:val="double"/>
        </w:rPr>
        <w:t>f</w:t>
      </w:r>
      <w:r w:rsidRPr="00AC63BB">
        <w:rPr>
          <w:rStyle w:val="eop"/>
          <w:bCs/>
          <w:szCs w:val="22"/>
          <w:u w:val="double"/>
        </w:rPr>
        <w:t xml:space="preserve">oot and mouth disease, </w:t>
      </w:r>
      <w:proofErr w:type="spellStart"/>
      <w:r w:rsidR="00C75462" w:rsidRPr="00AC63BB">
        <w:rPr>
          <w:rStyle w:val="eop"/>
          <w:bCs/>
          <w:szCs w:val="22"/>
          <w:u w:val="double"/>
        </w:rPr>
        <w:t>peste</w:t>
      </w:r>
      <w:proofErr w:type="spellEnd"/>
      <w:r w:rsidR="00C75462" w:rsidRPr="00AC63BB">
        <w:rPr>
          <w:rStyle w:val="eop"/>
          <w:bCs/>
          <w:szCs w:val="22"/>
          <w:u w:val="double"/>
        </w:rPr>
        <w:t xml:space="preserve"> des petits </w:t>
      </w:r>
      <w:r w:rsidRPr="00AC63BB">
        <w:rPr>
          <w:rStyle w:val="eop"/>
          <w:bCs/>
          <w:szCs w:val="22"/>
          <w:u w:val="double"/>
        </w:rPr>
        <w:t>ruminants, sheep and goat pox</w:t>
      </w:r>
      <w:r w:rsidR="003156CA">
        <w:rPr>
          <w:rStyle w:val="eop"/>
          <w:bCs/>
          <w:szCs w:val="22"/>
          <w:u w:val="double"/>
        </w:rPr>
        <w:t xml:space="preserve">, </w:t>
      </w:r>
      <w:r w:rsidRPr="005F40B8">
        <w:rPr>
          <w:rStyle w:val="eop"/>
          <w:bCs/>
          <w:strike/>
          <w:szCs w:val="22"/>
          <w:highlight w:val="yellow"/>
        </w:rPr>
        <w:t>and</w:t>
      </w:r>
      <w:r w:rsidRPr="005F40B8">
        <w:rPr>
          <w:rStyle w:val="eop"/>
          <w:bCs/>
          <w:strike/>
          <w:szCs w:val="22"/>
        </w:rPr>
        <w:t xml:space="preserve"> </w:t>
      </w:r>
      <w:r w:rsidRPr="00AC63BB">
        <w:rPr>
          <w:rStyle w:val="eop"/>
          <w:bCs/>
          <w:szCs w:val="22"/>
          <w:u w:val="double"/>
        </w:rPr>
        <w:t>vesicular stomatitis</w:t>
      </w:r>
      <w:r w:rsidR="003156CA">
        <w:rPr>
          <w:rStyle w:val="eop"/>
          <w:bCs/>
          <w:szCs w:val="22"/>
          <w:u w:val="double"/>
        </w:rPr>
        <w:t xml:space="preserve"> </w:t>
      </w:r>
      <w:r w:rsidR="003156CA" w:rsidRPr="005F40B8">
        <w:rPr>
          <w:rStyle w:val="eop"/>
          <w:bCs/>
          <w:szCs w:val="22"/>
          <w:highlight w:val="yellow"/>
          <w:u w:val="double"/>
        </w:rPr>
        <w:t>and contagious ecthyma</w:t>
      </w:r>
      <w:r w:rsidRPr="005F40B8">
        <w:rPr>
          <w:rStyle w:val="eop"/>
          <w:bCs/>
          <w:szCs w:val="22"/>
          <w:highlight w:val="yellow"/>
          <w:u w:val="double"/>
        </w:rPr>
        <w:t>.</w:t>
      </w:r>
      <w:r w:rsidR="00C76BB6" w:rsidRPr="005F40B8">
        <w:rPr>
          <w:rStyle w:val="eop"/>
          <w:bCs/>
          <w:szCs w:val="22"/>
          <w:highlight w:val="yellow"/>
          <w:u w:val="double"/>
        </w:rPr>
        <w:t xml:space="preserve"> In cases of dummy calf syndrome, </w:t>
      </w:r>
      <w:r w:rsidR="005F40B8" w:rsidRPr="005F40B8">
        <w:rPr>
          <w:rStyle w:val="eop"/>
          <w:bCs/>
          <w:szCs w:val="22"/>
          <w:highlight w:val="yellow"/>
          <w:u w:val="double"/>
        </w:rPr>
        <w:t xml:space="preserve">bovine </w:t>
      </w:r>
      <w:r w:rsidR="00C76BB6" w:rsidRPr="005F40B8">
        <w:rPr>
          <w:rStyle w:val="eop"/>
          <w:bCs/>
          <w:szCs w:val="22"/>
          <w:highlight w:val="yellow"/>
          <w:u w:val="double"/>
        </w:rPr>
        <w:t>viral diarrhoea virus should be taken into consideration</w:t>
      </w:r>
      <w:r w:rsidR="00C76BB6">
        <w:rPr>
          <w:rStyle w:val="eop"/>
          <w:bCs/>
          <w:szCs w:val="22"/>
          <w:u w:val="double"/>
        </w:rPr>
        <w:t xml:space="preserve">. </w:t>
      </w:r>
      <w:r w:rsidRPr="00AC63BB">
        <w:rPr>
          <w:rStyle w:val="eop"/>
          <w:bCs/>
          <w:szCs w:val="22"/>
          <w:u w:val="double"/>
        </w:rPr>
        <w:t xml:space="preserve">Non-infectious causes, including photosensitisation, should also be considered. </w:t>
      </w:r>
    </w:p>
    <w:p w14:paraId="25666C1F" w14:textId="77777777" w:rsidR="001D347F" w:rsidRPr="00B2399A" w:rsidRDefault="001D347F" w:rsidP="003F6BDE">
      <w:pPr>
        <w:pStyle w:val="A0"/>
        <w:rPr>
          <w:lang w:val="en-IE"/>
        </w:rPr>
      </w:pPr>
      <w:r w:rsidRPr="00B2399A">
        <w:rPr>
          <w:lang w:val="en-IE"/>
        </w:rPr>
        <w:t>b.  DIAGNOSTIC TECHNIQUES</w:t>
      </w:r>
    </w:p>
    <w:p w14:paraId="25666C20" w14:textId="1FAA4266" w:rsidR="001D347F" w:rsidRPr="00B2399A" w:rsidRDefault="001D347F" w:rsidP="0039241F">
      <w:pPr>
        <w:pStyle w:val="Tabletitle"/>
        <w:spacing w:after="120"/>
        <w:rPr>
          <w:b w:val="0"/>
          <w:lang w:val="en-IE"/>
        </w:rPr>
      </w:pPr>
      <w:r w:rsidRPr="00B2399A">
        <w:rPr>
          <w:lang w:val="en-IE"/>
        </w:rPr>
        <w:t xml:space="preserve">Table </w:t>
      </w:r>
      <w:r w:rsidRPr="00B2399A">
        <w:rPr>
          <w:noProof/>
          <w:lang w:val="en-IE"/>
        </w:rPr>
        <w:t>1</w:t>
      </w:r>
      <w:r w:rsidRPr="00B2399A">
        <w:rPr>
          <w:lang w:val="en-IE"/>
        </w:rPr>
        <w:t>.</w:t>
      </w:r>
      <w:r w:rsidR="006F3D44">
        <w:rPr>
          <w:lang w:val="en-IE"/>
        </w:rPr>
        <w:t xml:space="preserve"> </w:t>
      </w:r>
      <w:r w:rsidRPr="00B2399A">
        <w:rPr>
          <w:b w:val="0"/>
          <w:lang w:val="en-IE"/>
        </w:rPr>
        <w:t>Test methods available for the diagnosis of bluetongue and their purpose</w:t>
      </w:r>
    </w:p>
    <w:tbl>
      <w:tblPr>
        <w:tblW w:w="9126" w:type="dxa"/>
        <w:jc w:val="center"/>
        <w:tblLayout w:type="fixed"/>
        <w:tblCellMar>
          <w:left w:w="96" w:type="dxa"/>
          <w:right w:w="96" w:type="dxa"/>
        </w:tblCellMar>
        <w:tblLook w:val="00A0" w:firstRow="1" w:lastRow="0" w:firstColumn="1" w:lastColumn="0" w:noHBand="0" w:noVBand="0"/>
      </w:tblPr>
      <w:tblGrid>
        <w:gridCol w:w="1304"/>
        <w:gridCol w:w="1276"/>
        <w:gridCol w:w="1417"/>
        <w:gridCol w:w="1173"/>
        <w:gridCol w:w="1134"/>
        <w:gridCol w:w="1276"/>
        <w:gridCol w:w="1546"/>
      </w:tblGrid>
      <w:tr w:rsidR="002234B6" w:rsidRPr="00B2399A" w14:paraId="25666C23" w14:textId="77777777" w:rsidTr="002234B6">
        <w:trPr>
          <w:trHeight w:val="402"/>
          <w:tblHeader/>
          <w:jc w:val="center"/>
        </w:trPr>
        <w:tc>
          <w:tcPr>
            <w:tcW w:w="1304" w:type="dxa"/>
            <w:vMerge w:val="restart"/>
            <w:tcBorders>
              <w:top w:val="single" w:sz="6" w:space="0" w:color="auto"/>
              <w:left w:val="single" w:sz="6" w:space="0" w:color="auto"/>
              <w:bottom w:val="nil"/>
              <w:right w:val="nil"/>
            </w:tcBorders>
            <w:vAlign w:val="center"/>
          </w:tcPr>
          <w:p w14:paraId="25666C21" w14:textId="77777777" w:rsidR="001D347F" w:rsidRPr="00B2399A" w:rsidRDefault="001D347F" w:rsidP="00FC47FF">
            <w:pPr>
              <w:pStyle w:val="TableHead"/>
              <w:rPr>
                <w:rFonts w:ascii="Arial" w:hAnsi="Arial" w:cs="Arial"/>
                <w:sz w:val="16"/>
                <w:szCs w:val="16"/>
              </w:rPr>
            </w:pPr>
            <w:r w:rsidRPr="00B2399A">
              <w:rPr>
                <w:rFonts w:ascii="Arial" w:hAnsi="Arial" w:cs="Arial"/>
                <w:sz w:val="16"/>
                <w:szCs w:val="16"/>
              </w:rPr>
              <w:t>Method</w:t>
            </w:r>
          </w:p>
        </w:tc>
        <w:tc>
          <w:tcPr>
            <w:tcW w:w="7822" w:type="dxa"/>
            <w:gridSpan w:val="6"/>
            <w:tcBorders>
              <w:top w:val="single" w:sz="6" w:space="0" w:color="auto"/>
              <w:left w:val="single" w:sz="6" w:space="0" w:color="auto"/>
              <w:bottom w:val="nil"/>
              <w:right w:val="single" w:sz="6" w:space="0" w:color="auto"/>
            </w:tcBorders>
            <w:vAlign w:val="center"/>
          </w:tcPr>
          <w:p w14:paraId="25666C22" w14:textId="77777777" w:rsidR="001D347F" w:rsidRPr="00B2399A" w:rsidRDefault="001D347F" w:rsidP="00FC47FF">
            <w:pPr>
              <w:pStyle w:val="Tabletext"/>
              <w:rPr>
                <w:b/>
                <w:sz w:val="16"/>
                <w:szCs w:val="16"/>
              </w:rPr>
            </w:pPr>
            <w:r w:rsidRPr="00B2399A">
              <w:rPr>
                <w:b/>
                <w:sz w:val="16"/>
                <w:szCs w:val="16"/>
              </w:rPr>
              <w:t>Purpose</w:t>
            </w:r>
          </w:p>
        </w:tc>
      </w:tr>
      <w:tr w:rsidR="002234B6" w:rsidRPr="00B2399A" w14:paraId="25666C2B" w14:textId="77777777" w:rsidTr="002234B6">
        <w:trPr>
          <w:trHeight w:val="402"/>
          <w:tblHeader/>
          <w:jc w:val="center"/>
        </w:trPr>
        <w:tc>
          <w:tcPr>
            <w:tcW w:w="1304" w:type="dxa"/>
            <w:vMerge/>
            <w:tcBorders>
              <w:top w:val="single" w:sz="6" w:space="0" w:color="auto"/>
              <w:left w:val="single" w:sz="6" w:space="0" w:color="auto"/>
              <w:bottom w:val="single" w:sz="4" w:space="0" w:color="auto"/>
              <w:right w:val="nil"/>
            </w:tcBorders>
            <w:vAlign w:val="center"/>
          </w:tcPr>
          <w:p w14:paraId="25666C24" w14:textId="77777777" w:rsidR="001D347F" w:rsidRPr="00B2399A" w:rsidRDefault="001D347F" w:rsidP="00FC47FF">
            <w:pPr>
              <w:spacing w:before="120" w:after="120" w:line="240" w:lineRule="auto"/>
              <w:jc w:val="center"/>
              <w:rPr>
                <w:rFonts w:ascii="Arial" w:hAnsi="Arial" w:cs="Arial"/>
                <w:b/>
                <w:bCs/>
                <w:sz w:val="16"/>
                <w:szCs w:val="16"/>
                <w:lang w:val="en-IE" w:eastAsia="en-US"/>
              </w:rPr>
            </w:pPr>
          </w:p>
        </w:tc>
        <w:tc>
          <w:tcPr>
            <w:tcW w:w="1276" w:type="dxa"/>
            <w:tcBorders>
              <w:top w:val="single" w:sz="6" w:space="0" w:color="auto"/>
              <w:left w:val="single" w:sz="6" w:space="0" w:color="auto"/>
              <w:bottom w:val="single" w:sz="4" w:space="0" w:color="auto"/>
              <w:right w:val="nil"/>
            </w:tcBorders>
            <w:vAlign w:val="center"/>
          </w:tcPr>
          <w:p w14:paraId="25666C25" w14:textId="77777777" w:rsidR="001D347F" w:rsidRPr="00B2399A" w:rsidRDefault="001D347F" w:rsidP="00FC47FF">
            <w:pPr>
              <w:pStyle w:val="Tabletext"/>
              <w:rPr>
                <w:sz w:val="16"/>
                <w:szCs w:val="16"/>
              </w:rPr>
            </w:pPr>
            <w:r w:rsidRPr="00B2399A">
              <w:rPr>
                <w:sz w:val="16"/>
                <w:szCs w:val="16"/>
              </w:rPr>
              <w:t>Population freedom from infection</w:t>
            </w:r>
          </w:p>
        </w:tc>
        <w:tc>
          <w:tcPr>
            <w:tcW w:w="1417" w:type="dxa"/>
            <w:tcBorders>
              <w:top w:val="single" w:sz="6" w:space="0" w:color="auto"/>
              <w:left w:val="single" w:sz="6" w:space="0" w:color="auto"/>
              <w:bottom w:val="single" w:sz="4" w:space="0" w:color="auto"/>
              <w:right w:val="nil"/>
            </w:tcBorders>
            <w:vAlign w:val="center"/>
          </w:tcPr>
          <w:p w14:paraId="25666C26" w14:textId="77777777" w:rsidR="001D347F" w:rsidRPr="00B2399A" w:rsidRDefault="001D347F" w:rsidP="00FC47FF">
            <w:pPr>
              <w:pStyle w:val="Tabletext"/>
              <w:rPr>
                <w:sz w:val="16"/>
                <w:szCs w:val="16"/>
              </w:rPr>
            </w:pPr>
            <w:r w:rsidRPr="00B2399A">
              <w:rPr>
                <w:sz w:val="16"/>
                <w:szCs w:val="16"/>
              </w:rPr>
              <w:t>Individual animal freedom from infection prior to movement</w:t>
            </w:r>
          </w:p>
        </w:tc>
        <w:tc>
          <w:tcPr>
            <w:tcW w:w="1173" w:type="dxa"/>
            <w:tcBorders>
              <w:top w:val="single" w:sz="6" w:space="0" w:color="auto"/>
              <w:left w:val="single" w:sz="6" w:space="0" w:color="auto"/>
              <w:bottom w:val="single" w:sz="4" w:space="0" w:color="auto"/>
              <w:right w:val="nil"/>
            </w:tcBorders>
            <w:vAlign w:val="center"/>
          </w:tcPr>
          <w:p w14:paraId="25666C27" w14:textId="77777777" w:rsidR="001D347F" w:rsidRPr="00B2399A" w:rsidRDefault="001D347F" w:rsidP="00FC47FF">
            <w:pPr>
              <w:pStyle w:val="Tabletext"/>
              <w:rPr>
                <w:sz w:val="16"/>
                <w:szCs w:val="16"/>
              </w:rPr>
            </w:pPr>
            <w:r w:rsidRPr="00B2399A">
              <w:rPr>
                <w:sz w:val="16"/>
                <w:szCs w:val="16"/>
              </w:rPr>
              <w:t>Contribute to eradication policies</w:t>
            </w:r>
          </w:p>
        </w:tc>
        <w:tc>
          <w:tcPr>
            <w:tcW w:w="1134" w:type="dxa"/>
            <w:tcBorders>
              <w:top w:val="single" w:sz="6" w:space="0" w:color="auto"/>
              <w:left w:val="single" w:sz="6" w:space="0" w:color="auto"/>
              <w:bottom w:val="single" w:sz="4" w:space="0" w:color="auto"/>
              <w:right w:val="nil"/>
            </w:tcBorders>
            <w:vAlign w:val="center"/>
          </w:tcPr>
          <w:p w14:paraId="25666C28" w14:textId="77777777" w:rsidR="001D347F" w:rsidRPr="00B2399A" w:rsidRDefault="001D347F" w:rsidP="00FC47FF">
            <w:pPr>
              <w:pStyle w:val="Tabletext"/>
              <w:rPr>
                <w:sz w:val="16"/>
                <w:szCs w:val="16"/>
              </w:rPr>
            </w:pPr>
            <w:r w:rsidRPr="00B2399A">
              <w:rPr>
                <w:sz w:val="16"/>
                <w:szCs w:val="16"/>
              </w:rPr>
              <w:t>Confirmation of clinical cases</w:t>
            </w:r>
          </w:p>
        </w:tc>
        <w:tc>
          <w:tcPr>
            <w:tcW w:w="1276" w:type="dxa"/>
            <w:tcBorders>
              <w:top w:val="single" w:sz="6" w:space="0" w:color="auto"/>
              <w:left w:val="single" w:sz="6" w:space="0" w:color="auto"/>
              <w:bottom w:val="single" w:sz="4" w:space="0" w:color="auto"/>
              <w:right w:val="nil"/>
            </w:tcBorders>
            <w:vAlign w:val="center"/>
          </w:tcPr>
          <w:p w14:paraId="25666C29" w14:textId="77777777" w:rsidR="001D347F" w:rsidRPr="00B2399A" w:rsidRDefault="001D347F" w:rsidP="000135B5">
            <w:pPr>
              <w:pStyle w:val="Tabletext"/>
              <w:rPr>
                <w:sz w:val="16"/>
                <w:szCs w:val="16"/>
              </w:rPr>
            </w:pPr>
            <w:r w:rsidRPr="00B2399A">
              <w:rPr>
                <w:sz w:val="16"/>
                <w:szCs w:val="16"/>
              </w:rPr>
              <w:t>Prevalence of infection – surveillance</w:t>
            </w:r>
          </w:p>
        </w:tc>
        <w:tc>
          <w:tcPr>
            <w:tcW w:w="1546" w:type="dxa"/>
            <w:tcBorders>
              <w:top w:val="single" w:sz="6" w:space="0" w:color="auto"/>
              <w:left w:val="single" w:sz="6" w:space="0" w:color="auto"/>
              <w:bottom w:val="single" w:sz="4" w:space="0" w:color="auto"/>
              <w:right w:val="single" w:sz="6" w:space="0" w:color="auto"/>
            </w:tcBorders>
            <w:vAlign w:val="center"/>
          </w:tcPr>
          <w:p w14:paraId="25666C2A" w14:textId="77777777" w:rsidR="001D347F" w:rsidRPr="00B2399A" w:rsidRDefault="001D347F" w:rsidP="00FC47FF">
            <w:pPr>
              <w:pStyle w:val="Tabletext"/>
              <w:rPr>
                <w:sz w:val="16"/>
                <w:szCs w:val="16"/>
              </w:rPr>
            </w:pPr>
            <w:r w:rsidRPr="00B2399A">
              <w:rPr>
                <w:sz w:val="16"/>
                <w:szCs w:val="16"/>
              </w:rPr>
              <w:t>Immune status in individual animals or populations post-vaccination</w:t>
            </w:r>
          </w:p>
        </w:tc>
      </w:tr>
      <w:tr w:rsidR="002234B6" w:rsidRPr="00B2399A" w14:paraId="25666C2D" w14:textId="77777777" w:rsidTr="002234B6">
        <w:trPr>
          <w:trHeight w:val="402"/>
          <w:jc w:val="center"/>
        </w:trPr>
        <w:tc>
          <w:tcPr>
            <w:tcW w:w="9126" w:type="dxa"/>
            <w:gridSpan w:val="7"/>
            <w:tcBorders>
              <w:top w:val="single" w:sz="4" w:space="0" w:color="auto"/>
              <w:left w:val="single" w:sz="6" w:space="0" w:color="auto"/>
              <w:bottom w:val="single" w:sz="6" w:space="0" w:color="auto"/>
              <w:right w:val="single" w:sz="6" w:space="0" w:color="auto"/>
            </w:tcBorders>
            <w:shd w:val="pct10" w:color="auto" w:fill="auto"/>
            <w:vAlign w:val="center"/>
          </w:tcPr>
          <w:p w14:paraId="25666C2C" w14:textId="43FC1488" w:rsidR="001D347F" w:rsidRPr="0074610B" w:rsidRDefault="00432CD2" w:rsidP="00741A85">
            <w:pPr>
              <w:pStyle w:val="Tabletext"/>
              <w:rPr>
                <w:sz w:val="16"/>
                <w:szCs w:val="16"/>
              </w:rPr>
            </w:pPr>
            <w:r w:rsidRPr="009027A6">
              <w:rPr>
                <w:b/>
                <w:sz w:val="16"/>
                <w:szCs w:val="16"/>
                <w:u w:val="double"/>
              </w:rPr>
              <w:t>Detection of the</w:t>
            </w:r>
            <w:r>
              <w:rPr>
                <w:b/>
                <w:sz w:val="16"/>
                <w:szCs w:val="16"/>
              </w:rPr>
              <w:t xml:space="preserve"> a</w:t>
            </w:r>
            <w:r w:rsidRPr="00807940">
              <w:rPr>
                <w:b/>
                <w:sz w:val="16"/>
                <w:szCs w:val="16"/>
              </w:rPr>
              <w:t xml:space="preserve">gent </w:t>
            </w:r>
            <w:r w:rsidRPr="00A3160F">
              <w:rPr>
                <w:b/>
                <w:strike/>
                <w:sz w:val="16"/>
                <w:szCs w:val="16"/>
              </w:rPr>
              <w:t>identification</w:t>
            </w:r>
            <w:r w:rsidR="001D347F" w:rsidRPr="0074610B">
              <w:rPr>
                <w:rStyle w:val="Appelnotedebasdep"/>
                <w:b/>
                <w:sz w:val="16"/>
                <w:szCs w:val="16"/>
              </w:rPr>
              <w:footnoteReference w:id="3"/>
            </w:r>
          </w:p>
        </w:tc>
      </w:tr>
      <w:tr w:rsidR="002234B6" w:rsidRPr="00B2399A" w14:paraId="25666C35" w14:textId="77777777" w:rsidTr="002234B6">
        <w:trPr>
          <w:trHeight w:val="402"/>
          <w:jc w:val="center"/>
        </w:trPr>
        <w:tc>
          <w:tcPr>
            <w:tcW w:w="1304" w:type="dxa"/>
            <w:tcBorders>
              <w:top w:val="single" w:sz="6" w:space="0" w:color="auto"/>
              <w:left w:val="single" w:sz="6" w:space="0" w:color="auto"/>
              <w:bottom w:val="single" w:sz="6" w:space="0" w:color="auto"/>
              <w:right w:val="nil"/>
            </w:tcBorders>
            <w:vAlign w:val="center"/>
          </w:tcPr>
          <w:p w14:paraId="25666C2E" w14:textId="77777777" w:rsidR="001D347F" w:rsidRPr="00B2399A" w:rsidRDefault="001D347F" w:rsidP="00FC47FF">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 xml:space="preserve">Real-time </w:t>
            </w:r>
            <w:r w:rsidRPr="00B2399A">
              <w:rPr>
                <w:rFonts w:ascii="Arial" w:hAnsi="Arial" w:cs="Arial"/>
                <w:b/>
                <w:sz w:val="16"/>
                <w:szCs w:val="16"/>
                <w:lang w:val="en-IE"/>
              </w:rPr>
              <w:br/>
              <w:t>RT-PCR</w:t>
            </w:r>
          </w:p>
        </w:tc>
        <w:tc>
          <w:tcPr>
            <w:tcW w:w="1276" w:type="dxa"/>
            <w:tcBorders>
              <w:top w:val="single" w:sz="6" w:space="0" w:color="auto"/>
              <w:left w:val="single" w:sz="6" w:space="0" w:color="auto"/>
              <w:bottom w:val="single" w:sz="6" w:space="0" w:color="auto"/>
              <w:right w:val="nil"/>
            </w:tcBorders>
            <w:vAlign w:val="center"/>
          </w:tcPr>
          <w:p w14:paraId="25666C2F" w14:textId="77777777" w:rsidR="001D347F" w:rsidRPr="00B2399A" w:rsidRDefault="001D347F" w:rsidP="00FC47FF">
            <w:pPr>
              <w:pStyle w:val="Tabletext"/>
              <w:rPr>
                <w:sz w:val="16"/>
                <w:szCs w:val="16"/>
              </w:rPr>
            </w:pPr>
            <w:r w:rsidRPr="00B2399A">
              <w:rPr>
                <w:sz w:val="16"/>
                <w:szCs w:val="16"/>
              </w:rPr>
              <w:t>–</w:t>
            </w:r>
          </w:p>
        </w:tc>
        <w:tc>
          <w:tcPr>
            <w:tcW w:w="1417" w:type="dxa"/>
            <w:tcBorders>
              <w:top w:val="single" w:sz="6" w:space="0" w:color="auto"/>
              <w:left w:val="single" w:sz="6" w:space="0" w:color="auto"/>
              <w:bottom w:val="single" w:sz="6" w:space="0" w:color="auto"/>
              <w:right w:val="nil"/>
            </w:tcBorders>
            <w:vAlign w:val="center"/>
          </w:tcPr>
          <w:p w14:paraId="25666C30" w14:textId="77777777" w:rsidR="001D347F" w:rsidRPr="00B2399A" w:rsidRDefault="001D347F" w:rsidP="00FC47FF">
            <w:pPr>
              <w:pStyle w:val="Tabletext"/>
              <w:rPr>
                <w:sz w:val="16"/>
                <w:szCs w:val="16"/>
              </w:rPr>
            </w:pPr>
            <w:r w:rsidRPr="00B2399A">
              <w:rPr>
                <w:sz w:val="16"/>
                <w:szCs w:val="16"/>
              </w:rPr>
              <w:t>+++</w:t>
            </w:r>
          </w:p>
        </w:tc>
        <w:tc>
          <w:tcPr>
            <w:tcW w:w="1173" w:type="dxa"/>
            <w:tcBorders>
              <w:top w:val="single" w:sz="6" w:space="0" w:color="auto"/>
              <w:left w:val="single" w:sz="6" w:space="0" w:color="auto"/>
              <w:bottom w:val="single" w:sz="6" w:space="0" w:color="auto"/>
              <w:right w:val="nil"/>
            </w:tcBorders>
            <w:vAlign w:val="center"/>
          </w:tcPr>
          <w:p w14:paraId="25666C31"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6" w:space="0" w:color="auto"/>
              <w:left w:val="single" w:sz="6" w:space="0" w:color="auto"/>
              <w:bottom w:val="single" w:sz="6" w:space="0" w:color="auto"/>
              <w:right w:val="nil"/>
            </w:tcBorders>
            <w:vAlign w:val="center"/>
          </w:tcPr>
          <w:p w14:paraId="25666C32" w14:textId="77777777" w:rsidR="001D347F" w:rsidRPr="00B2399A" w:rsidRDefault="001D347F" w:rsidP="00FC47FF">
            <w:pPr>
              <w:pStyle w:val="Tabletext"/>
              <w:rPr>
                <w:sz w:val="16"/>
                <w:szCs w:val="16"/>
              </w:rPr>
            </w:pPr>
            <w:r w:rsidRPr="00B2399A">
              <w:rPr>
                <w:sz w:val="16"/>
                <w:szCs w:val="16"/>
              </w:rPr>
              <w:t>+++</w:t>
            </w:r>
          </w:p>
        </w:tc>
        <w:tc>
          <w:tcPr>
            <w:tcW w:w="1276" w:type="dxa"/>
            <w:tcBorders>
              <w:top w:val="single" w:sz="6" w:space="0" w:color="auto"/>
              <w:left w:val="single" w:sz="6" w:space="0" w:color="auto"/>
              <w:bottom w:val="single" w:sz="6" w:space="0" w:color="auto"/>
              <w:right w:val="nil"/>
            </w:tcBorders>
            <w:vAlign w:val="center"/>
          </w:tcPr>
          <w:p w14:paraId="25666C33" w14:textId="77777777" w:rsidR="001D347F" w:rsidRPr="00B2399A" w:rsidRDefault="001D347F" w:rsidP="00FC47FF">
            <w:pPr>
              <w:pStyle w:val="Tabletext"/>
              <w:rPr>
                <w:sz w:val="16"/>
                <w:szCs w:val="16"/>
              </w:rPr>
            </w:pPr>
            <w:r w:rsidRPr="00B2399A">
              <w:rPr>
                <w:sz w:val="16"/>
                <w:szCs w:val="16"/>
              </w:rPr>
              <w:t>++</w:t>
            </w:r>
          </w:p>
        </w:tc>
        <w:tc>
          <w:tcPr>
            <w:tcW w:w="1546" w:type="dxa"/>
            <w:tcBorders>
              <w:top w:val="single" w:sz="6" w:space="0" w:color="auto"/>
              <w:left w:val="single" w:sz="6" w:space="0" w:color="auto"/>
              <w:bottom w:val="single" w:sz="6" w:space="0" w:color="auto"/>
              <w:right w:val="single" w:sz="6" w:space="0" w:color="auto"/>
            </w:tcBorders>
            <w:vAlign w:val="center"/>
          </w:tcPr>
          <w:p w14:paraId="25666C34" w14:textId="77777777" w:rsidR="001D347F" w:rsidRPr="00B2399A" w:rsidRDefault="001D347F" w:rsidP="00FC47FF">
            <w:pPr>
              <w:pStyle w:val="Tabletext"/>
              <w:rPr>
                <w:sz w:val="16"/>
                <w:szCs w:val="16"/>
              </w:rPr>
            </w:pPr>
            <w:r w:rsidRPr="00B2399A">
              <w:rPr>
                <w:sz w:val="16"/>
                <w:szCs w:val="16"/>
              </w:rPr>
              <w:t>–</w:t>
            </w:r>
          </w:p>
        </w:tc>
      </w:tr>
      <w:tr w:rsidR="002234B6" w:rsidRPr="00B2399A" w14:paraId="25666C3D" w14:textId="77777777" w:rsidTr="002234B6">
        <w:trPr>
          <w:trHeight w:val="402"/>
          <w:jc w:val="center"/>
        </w:trPr>
        <w:tc>
          <w:tcPr>
            <w:tcW w:w="1304" w:type="dxa"/>
            <w:tcBorders>
              <w:top w:val="single" w:sz="6" w:space="0" w:color="auto"/>
              <w:left w:val="single" w:sz="6" w:space="0" w:color="auto"/>
              <w:bottom w:val="single" w:sz="4" w:space="0" w:color="auto"/>
              <w:right w:val="nil"/>
            </w:tcBorders>
            <w:vAlign w:val="center"/>
          </w:tcPr>
          <w:p w14:paraId="25666C36" w14:textId="77777777" w:rsidR="001D347F" w:rsidRPr="00B2399A" w:rsidRDefault="001D347F" w:rsidP="00FC47FF">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RT-PCR</w:t>
            </w:r>
          </w:p>
        </w:tc>
        <w:tc>
          <w:tcPr>
            <w:tcW w:w="1276" w:type="dxa"/>
            <w:tcBorders>
              <w:top w:val="single" w:sz="6" w:space="0" w:color="auto"/>
              <w:left w:val="single" w:sz="6" w:space="0" w:color="auto"/>
              <w:bottom w:val="single" w:sz="4" w:space="0" w:color="auto"/>
              <w:right w:val="nil"/>
            </w:tcBorders>
            <w:vAlign w:val="center"/>
          </w:tcPr>
          <w:p w14:paraId="25666C37" w14:textId="77777777" w:rsidR="001D347F" w:rsidRPr="00B2399A" w:rsidRDefault="001D347F" w:rsidP="00FC47FF">
            <w:pPr>
              <w:pStyle w:val="Tabletext"/>
              <w:rPr>
                <w:sz w:val="16"/>
                <w:szCs w:val="16"/>
              </w:rPr>
            </w:pPr>
            <w:r w:rsidRPr="00B2399A">
              <w:rPr>
                <w:sz w:val="16"/>
                <w:szCs w:val="16"/>
              </w:rPr>
              <w:t>–</w:t>
            </w:r>
          </w:p>
        </w:tc>
        <w:tc>
          <w:tcPr>
            <w:tcW w:w="1417" w:type="dxa"/>
            <w:tcBorders>
              <w:top w:val="single" w:sz="6" w:space="0" w:color="auto"/>
              <w:left w:val="single" w:sz="6" w:space="0" w:color="auto"/>
              <w:bottom w:val="single" w:sz="4" w:space="0" w:color="auto"/>
              <w:right w:val="nil"/>
            </w:tcBorders>
            <w:vAlign w:val="center"/>
          </w:tcPr>
          <w:p w14:paraId="25666C38" w14:textId="77777777" w:rsidR="001D347F" w:rsidRPr="00B2399A" w:rsidRDefault="001D347F" w:rsidP="00FC47FF">
            <w:pPr>
              <w:pStyle w:val="Tabletext"/>
              <w:rPr>
                <w:sz w:val="16"/>
                <w:szCs w:val="16"/>
              </w:rPr>
            </w:pPr>
            <w:r w:rsidRPr="00B2399A">
              <w:rPr>
                <w:sz w:val="16"/>
                <w:szCs w:val="16"/>
              </w:rPr>
              <w:t>+++</w:t>
            </w:r>
          </w:p>
        </w:tc>
        <w:tc>
          <w:tcPr>
            <w:tcW w:w="1173" w:type="dxa"/>
            <w:tcBorders>
              <w:top w:val="single" w:sz="6" w:space="0" w:color="auto"/>
              <w:left w:val="single" w:sz="6" w:space="0" w:color="auto"/>
              <w:bottom w:val="single" w:sz="4" w:space="0" w:color="auto"/>
              <w:right w:val="nil"/>
            </w:tcBorders>
            <w:vAlign w:val="center"/>
          </w:tcPr>
          <w:p w14:paraId="25666C39"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6" w:space="0" w:color="auto"/>
              <w:left w:val="single" w:sz="6" w:space="0" w:color="auto"/>
              <w:bottom w:val="single" w:sz="4" w:space="0" w:color="auto"/>
              <w:right w:val="nil"/>
            </w:tcBorders>
            <w:vAlign w:val="center"/>
          </w:tcPr>
          <w:p w14:paraId="25666C3A" w14:textId="77777777" w:rsidR="001D347F" w:rsidRPr="00B2399A" w:rsidRDefault="001D347F" w:rsidP="00FC47FF">
            <w:pPr>
              <w:pStyle w:val="Tabletext"/>
              <w:rPr>
                <w:sz w:val="16"/>
                <w:szCs w:val="16"/>
              </w:rPr>
            </w:pPr>
            <w:r w:rsidRPr="00B2399A">
              <w:rPr>
                <w:sz w:val="16"/>
                <w:szCs w:val="16"/>
              </w:rPr>
              <w:t>+++</w:t>
            </w:r>
          </w:p>
        </w:tc>
        <w:tc>
          <w:tcPr>
            <w:tcW w:w="1276" w:type="dxa"/>
            <w:tcBorders>
              <w:top w:val="single" w:sz="6" w:space="0" w:color="auto"/>
              <w:left w:val="single" w:sz="6" w:space="0" w:color="auto"/>
              <w:bottom w:val="single" w:sz="4" w:space="0" w:color="auto"/>
              <w:right w:val="nil"/>
            </w:tcBorders>
            <w:vAlign w:val="center"/>
          </w:tcPr>
          <w:p w14:paraId="25666C3B" w14:textId="0CC14389" w:rsidR="001D347F" w:rsidRPr="00B2399A" w:rsidRDefault="00156F8F" w:rsidP="00FC47FF">
            <w:pPr>
              <w:pStyle w:val="Tabletext"/>
              <w:rPr>
                <w:sz w:val="16"/>
                <w:szCs w:val="16"/>
              </w:rPr>
            </w:pPr>
            <w:r w:rsidRPr="00982C50">
              <w:rPr>
                <w:sz w:val="16"/>
                <w:szCs w:val="16"/>
              </w:rPr>
              <w:t>+</w:t>
            </w:r>
            <w:r w:rsidR="001D347F" w:rsidRPr="00982C50">
              <w:rPr>
                <w:sz w:val="16"/>
              </w:rPr>
              <w:t>+</w:t>
            </w:r>
          </w:p>
        </w:tc>
        <w:tc>
          <w:tcPr>
            <w:tcW w:w="1546" w:type="dxa"/>
            <w:tcBorders>
              <w:top w:val="single" w:sz="6" w:space="0" w:color="auto"/>
              <w:left w:val="single" w:sz="6" w:space="0" w:color="auto"/>
              <w:bottom w:val="single" w:sz="4" w:space="0" w:color="auto"/>
              <w:right w:val="single" w:sz="6" w:space="0" w:color="auto"/>
            </w:tcBorders>
            <w:vAlign w:val="center"/>
          </w:tcPr>
          <w:p w14:paraId="25666C3C" w14:textId="77777777" w:rsidR="001D347F" w:rsidRPr="00B2399A" w:rsidRDefault="001D347F" w:rsidP="00FC47FF">
            <w:pPr>
              <w:pStyle w:val="Tabletext"/>
              <w:rPr>
                <w:sz w:val="16"/>
                <w:szCs w:val="16"/>
              </w:rPr>
            </w:pPr>
            <w:r w:rsidRPr="00B2399A">
              <w:rPr>
                <w:sz w:val="16"/>
                <w:szCs w:val="16"/>
              </w:rPr>
              <w:t>–</w:t>
            </w:r>
          </w:p>
        </w:tc>
      </w:tr>
      <w:tr w:rsidR="002234B6" w:rsidRPr="00B2399A" w14:paraId="25666C45" w14:textId="77777777" w:rsidTr="002234B6">
        <w:trPr>
          <w:trHeight w:val="402"/>
          <w:jc w:val="center"/>
        </w:trPr>
        <w:tc>
          <w:tcPr>
            <w:tcW w:w="1304" w:type="dxa"/>
            <w:tcBorders>
              <w:top w:val="single" w:sz="4" w:space="0" w:color="auto"/>
              <w:left w:val="single" w:sz="6" w:space="0" w:color="auto"/>
              <w:bottom w:val="single" w:sz="4" w:space="0" w:color="auto"/>
              <w:right w:val="nil"/>
            </w:tcBorders>
            <w:vAlign w:val="center"/>
          </w:tcPr>
          <w:p w14:paraId="25666C3E" w14:textId="77777777" w:rsidR="001D347F" w:rsidRPr="00B2399A" w:rsidRDefault="001D347F" w:rsidP="000135B5">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Classical virus isolation</w:t>
            </w:r>
          </w:p>
        </w:tc>
        <w:tc>
          <w:tcPr>
            <w:tcW w:w="1276" w:type="dxa"/>
            <w:tcBorders>
              <w:top w:val="single" w:sz="4" w:space="0" w:color="auto"/>
              <w:left w:val="single" w:sz="6" w:space="0" w:color="auto"/>
              <w:bottom w:val="single" w:sz="4" w:space="0" w:color="auto"/>
              <w:right w:val="nil"/>
            </w:tcBorders>
            <w:vAlign w:val="center"/>
          </w:tcPr>
          <w:p w14:paraId="25666C3F" w14:textId="77777777" w:rsidR="001D347F" w:rsidRPr="00B2399A" w:rsidRDefault="001D347F" w:rsidP="00FC47FF">
            <w:pPr>
              <w:pStyle w:val="Tabletext"/>
              <w:rPr>
                <w:sz w:val="16"/>
                <w:szCs w:val="16"/>
              </w:rPr>
            </w:pPr>
            <w:r w:rsidRPr="00B2399A">
              <w:rPr>
                <w:sz w:val="16"/>
                <w:szCs w:val="16"/>
              </w:rPr>
              <w:t>–</w:t>
            </w:r>
          </w:p>
        </w:tc>
        <w:tc>
          <w:tcPr>
            <w:tcW w:w="1417" w:type="dxa"/>
            <w:tcBorders>
              <w:top w:val="single" w:sz="4" w:space="0" w:color="auto"/>
              <w:left w:val="single" w:sz="6" w:space="0" w:color="auto"/>
              <w:bottom w:val="single" w:sz="4" w:space="0" w:color="auto"/>
              <w:right w:val="nil"/>
            </w:tcBorders>
            <w:vAlign w:val="center"/>
          </w:tcPr>
          <w:p w14:paraId="25666C40" w14:textId="77777777" w:rsidR="001D347F" w:rsidRPr="00B2399A" w:rsidRDefault="001D347F" w:rsidP="00FC47FF">
            <w:pPr>
              <w:pStyle w:val="Tabletext"/>
              <w:rPr>
                <w:sz w:val="16"/>
                <w:szCs w:val="16"/>
              </w:rPr>
            </w:pPr>
            <w:r w:rsidRPr="00B2399A">
              <w:rPr>
                <w:sz w:val="16"/>
                <w:szCs w:val="16"/>
              </w:rPr>
              <w:t>+++</w:t>
            </w:r>
          </w:p>
        </w:tc>
        <w:tc>
          <w:tcPr>
            <w:tcW w:w="1173" w:type="dxa"/>
            <w:tcBorders>
              <w:top w:val="single" w:sz="4" w:space="0" w:color="auto"/>
              <w:left w:val="single" w:sz="6" w:space="0" w:color="auto"/>
              <w:bottom w:val="single" w:sz="4" w:space="0" w:color="auto"/>
              <w:right w:val="nil"/>
            </w:tcBorders>
            <w:vAlign w:val="center"/>
          </w:tcPr>
          <w:p w14:paraId="25666C41"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4" w:space="0" w:color="auto"/>
              <w:left w:val="single" w:sz="6" w:space="0" w:color="auto"/>
              <w:bottom w:val="single" w:sz="4" w:space="0" w:color="auto"/>
              <w:right w:val="nil"/>
            </w:tcBorders>
            <w:vAlign w:val="center"/>
          </w:tcPr>
          <w:p w14:paraId="25666C42" w14:textId="77777777" w:rsidR="001D347F" w:rsidRPr="00B2399A" w:rsidRDefault="001D347F" w:rsidP="00FC47FF">
            <w:pPr>
              <w:pStyle w:val="Tabletext"/>
              <w:rPr>
                <w:sz w:val="16"/>
                <w:szCs w:val="16"/>
              </w:rPr>
            </w:pPr>
            <w:r w:rsidRPr="00B2399A">
              <w:rPr>
                <w:sz w:val="16"/>
                <w:szCs w:val="16"/>
              </w:rPr>
              <w:t>+++</w:t>
            </w:r>
          </w:p>
        </w:tc>
        <w:tc>
          <w:tcPr>
            <w:tcW w:w="1276" w:type="dxa"/>
            <w:tcBorders>
              <w:top w:val="single" w:sz="4" w:space="0" w:color="auto"/>
              <w:left w:val="single" w:sz="6" w:space="0" w:color="auto"/>
              <w:bottom w:val="single" w:sz="4" w:space="0" w:color="auto"/>
              <w:right w:val="nil"/>
            </w:tcBorders>
            <w:vAlign w:val="center"/>
          </w:tcPr>
          <w:p w14:paraId="25666C43" w14:textId="77777777" w:rsidR="001D347F" w:rsidRPr="00B2399A" w:rsidRDefault="001D347F" w:rsidP="00FC47FF">
            <w:pPr>
              <w:pStyle w:val="Tabletext"/>
              <w:rPr>
                <w:sz w:val="16"/>
                <w:szCs w:val="16"/>
              </w:rPr>
            </w:pPr>
            <w:r w:rsidRPr="00B2399A">
              <w:rPr>
                <w:sz w:val="16"/>
                <w:szCs w:val="16"/>
              </w:rPr>
              <w:t>–</w:t>
            </w:r>
          </w:p>
        </w:tc>
        <w:tc>
          <w:tcPr>
            <w:tcW w:w="1546" w:type="dxa"/>
            <w:tcBorders>
              <w:top w:val="single" w:sz="4" w:space="0" w:color="auto"/>
              <w:left w:val="single" w:sz="6" w:space="0" w:color="auto"/>
              <w:bottom w:val="single" w:sz="4" w:space="0" w:color="auto"/>
              <w:right w:val="single" w:sz="6" w:space="0" w:color="auto"/>
            </w:tcBorders>
            <w:vAlign w:val="center"/>
          </w:tcPr>
          <w:p w14:paraId="25666C44" w14:textId="77777777" w:rsidR="001D347F" w:rsidRPr="00B2399A" w:rsidRDefault="001D347F" w:rsidP="00FC47FF">
            <w:pPr>
              <w:pStyle w:val="Tabletext"/>
              <w:rPr>
                <w:sz w:val="16"/>
                <w:szCs w:val="16"/>
              </w:rPr>
            </w:pPr>
            <w:r w:rsidRPr="00B2399A">
              <w:rPr>
                <w:sz w:val="16"/>
                <w:szCs w:val="16"/>
              </w:rPr>
              <w:t>–</w:t>
            </w:r>
          </w:p>
        </w:tc>
      </w:tr>
      <w:tr w:rsidR="002234B6" w:rsidRPr="00B2399A" w14:paraId="25666C47" w14:textId="77777777" w:rsidTr="006F3D44">
        <w:trPr>
          <w:trHeight w:val="402"/>
          <w:jc w:val="center"/>
        </w:trPr>
        <w:tc>
          <w:tcPr>
            <w:tcW w:w="9126" w:type="dxa"/>
            <w:gridSpan w:val="7"/>
            <w:tcBorders>
              <w:top w:val="single" w:sz="4" w:space="0" w:color="auto"/>
              <w:left w:val="single" w:sz="6" w:space="0" w:color="auto"/>
              <w:bottom w:val="single" w:sz="6" w:space="0" w:color="auto"/>
              <w:right w:val="single" w:sz="6" w:space="0" w:color="auto"/>
            </w:tcBorders>
            <w:shd w:val="pct10" w:color="auto" w:fill="auto"/>
            <w:vAlign w:val="center"/>
          </w:tcPr>
          <w:p w14:paraId="25666C46" w14:textId="77777777" w:rsidR="001D347F" w:rsidRPr="00B2399A" w:rsidRDefault="001D347F" w:rsidP="00906FF9">
            <w:pPr>
              <w:pStyle w:val="Tabletext"/>
              <w:rPr>
                <w:sz w:val="16"/>
                <w:szCs w:val="16"/>
              </w:rPr>
            </w:pPr>
            <w:r w:rsidRPr="00B2399A">
              <w:rPr>
                <w:b/>
                <w:sz w:val="16"/>
                <w:szCs w:val="16"/>
              </w:rPr>
              <w:t>Detection of immune response</w:t>
            </w:r>
          </w:p>
        </w:tc>
      </w:tr>
      <w:tr w:rsidR="002234B6" w:rsidRPr="00B2399A" w14:paraId="25666C4F" w14:textId="77777777" w:rsidTr="006F3D44">
        <w:trPr>
          <w:trHeight w:val="402"/>
          <w:jc w:val="center"/>
        </w:trPr>
        <w:tc>
          <w:tcPr>
            <w:tcW w:w="1304" w:type="dxa"/>
            <w:tcBorders>
              <w:top w:val="single" w:sz="6" w:space="0" w:color="auto"/>
              <w:left w:val="single" w:sz="6" w:space="0" w:color="auto"/>
              <w:bottom w:val="single" w:sz="4" w:space="0" w:color="auto"/>
              <w:right w:val="single" w:sz="4" w:space="0" w:color="auto"/>
            </w:tcBorders>
            <w:vAlign w:val="center"/>
          </w:tcPr>
          <w:p w14:paraId="25666C48" w14:textId="77777777" w:rsidR="001D347F" w:rsidRPr="00B2399A" w:rsidRDefault="001D347F" w:rsidP="007F53CD">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C</w:t>
            </w:r>
            <w:r w:rsidR="007F53CD" w:rsidRPr="00B2399A">
              <w:rPr>
                <w:rFonts w:ascii="Arial" w:hAnsi="Arial" w:cs="Arial"/>
                <w:b/>
                <w:sz w:val="16"/>
                <w:szCs w:val="16"/>
                <w:lang w:val="en-IE"/>
              </w:rPr>
              <w:t>-</w:t>
            </w:r>
            <w:r w:rsidRPr="00B2399A">
              <w:rPr>
                <w:rFonts w:ascii="Arial" w:hAnsi="Arial" w:cs="Arial"/>
                <w:b/>
                <w:sz w:val="16"/>
                <w:szCs w:val="16"/>
                <w:lang w:val="en-IE"/>
              </w:rPr>
              <w:t>ELISA</w:t>
            </w:r>
            <w:r w:rsidRPr="00B2399A">
              <w:rPr>
                <w:rFonts w:ascii="Arial" w:hAnsi="Arial" w:cs="Arial"/>
                <w:b/>
                <w:sz w:val="16"/>
                <w:szCs w:val="16"/>
                <w:lang w:val="en-IE"/>
              </w:rPr>
              <w:br/>
              <w:t>(serogroup specific)</w:t>
            </w:r>
          </w:p>
        </w:tc>
        <w:tc>
          <w:tcPr>
            <w:tcW w:w="1276" w:type="dxa"/>
            <w:tcBorders>
              <w:top w:val="single" w:sz="6" w:space="0" w:color="auto"/>
              <w:left w:val="single" w:sz="4" w:space="0" w:color="auto"/>
              <w:bottom w:val="single" w:sz="4" w:space="0" w:color="auto"/>
              <w:right w:val="nil"/>
            </w:tcBorders>
            <w:vAlign w:val="center"/>
          </w:tcPr>
          <w:p w14:paraId="25666C49" w14:textId="133E5C2A" w:rsidR="001D347F" w:rsidRPr="00B2399A" w:rsidRDefault="001D347F" w:rsidP="00FC47FF">
            <w:pPr>
              <w:pStyle w:val="Tabletext"/>
              <w:rPr>
                <w:sz w:val="16"/>
                <w:szCs w:val="16"/>
              </w:rPr>
            </w:pPr>
            <w:r w:rsidRPr="00982C50">
              <w:rPr>
                <w:sz w:val="16"/>
                <w:szCs w:val="16"/>
              </w:rPr>
              <w:t>++</w:t>
            </w:r>
            <w:r w:rsidR="00150D85" w:rsidRPr="00982C50">
              <w:rPr>
                <w:sz w:val="16"/>
                <w:szCs w:val="16"/>
                <w:highlight w:val="yellow"/>
                <w:u w:val="double"/>
              </w:rPr>
              <w:t>+</w:t>
            </w:r>
          </w:p>
        </w:tc>
        <w:tc>
          <w:tcPr>
            <w:tcW w:w="1417" w:type="dxa"/>
            <w:tcBorders>
              <w:top w:val="single" w:sz="6" w:space="0" w:color="auto"/>
              <w:left w:val="single" w:sz="6" w:space="0" w:color="auto"/>
              <w:bottom w:val="single" w:sz="4" w:space="0" w:color="auto"/>
              <w:right w:val="nil"/>
            </w:tcBorders>
            <w:vAlign w:val="center"/>
          </w:tcPr>
          <w:p w14:paraId="25666C4A" w14:textId="77777777" w:rsidR="001D347F" w:rsidRPr="00B2399A" w:rsidRDefault="001D347F" w:rsidP="00FC47FF">
            <w:pPr>
              <w:pStyle w:val="Tabletext"/>
              <w:rPr>
                <w:sz w:val="16"/>
                <w:szCs w:val="16"/>
              </w:rPr>
            </w:pPr>
            <w:r w:rsidRPr="00B2399A">
              <w:rPr>
                <w:sz w:val="16"/>
                <w:szCs w:val="16"/>
              </w:rPr>
              <w:t>+++</w:t>
            </w:r>
          </w:p>
        </w:tc>
        <w:tc>
          <w:tcPr>
            <w:tcW w:w="1173" w:type="dxa"/>
            <w:tcBorders>
              <w:top w:val="single" w:sz="6" w:space="0" w:color="auto"/>
              <w:left w:val="single" w:sz="6" w:space="0" w:color="auto"/>
              <w:bottom w:val="single" w:sz="4" w:space="0" w:color="auto"/>
              <w:right w:val="nil"/>
            </w:tcBorders>
            <w:vAlign w:val="center"/>
          </w:tcPr>
          <w:p w14:paraId="25666C4B"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6" w:space="0" w:color="auto"/>
              <w:left w:val="single" w:sz="6" w:space="0" w:color="auto"/>
              <w:bottom w:val="single" w:sz="4" w:space="0" w:color="auto"/>
              <w:right w:val="nil"/>
            </w:tcBorders>
            <w:vAlign w:val="center"/>
          </w:tcPr>
          <w:p w14:paraId="25666C4C" w14:textId="77777777" w:rsidR="001D347F" w:rsidRPr="00B2399A" w:rsidRDefault="001D347F" w:rsidP="00FC47FF">
            <w:pPr>
              <w:pStyle w:val="Tabletext"/>
              <w:rPr>
                <w:sz w:val="16"/>
                <w:szCs w:val="16"/>
              </w:rPr>
            </w:pPr>
            <w:r w:rsidRPr="00B2399A">
              <w:rPr>
                <w:sz w:val="16"/>
                <w:szCs w:val="16"/>
              </w:rPr>
              <w:t>–</w:t>
            </w:r>
          </w:p>
        </w:tc>
        <w:tc>
          <w:tcPr>
            <w:tcW w:w="1276" w:type="dxa"/>
            <w:tcBorders>
              <w:top w:val="single" w:sz="6" w:space="0" w:color="auto"/>
              <w:left w:val="single" w:sz="6" w:space="0" w:color="auto"/>
              <w:bottom w:val="single" w:sz="4" w:space="0" w:color="auto"/>
              <w:right w:val="nil"/>
            </w:tcBorders>
            <w:vAlign w:val="center"/>
          </w:tcPr>
          <w:p w14:paraId="25666C4D" w14:textId="557FF394" w:rsidR="001D347F" w:rsidRPr="00B2399A" w:rsidRDefault="00982C50" w:rsidP="00FC47FF">
            <w:pPr>
              <w:pStyle w:val="Tabletext"/>
              <w:rPr>
                <w:sz w:val="16"/>
                <w:szCs w:val="16"/>
              </w:rPr>
            </w:pPr>
            <w:r w:rsidRPr="00982C50">
              <w:rPr>
                <w:sz w:val="16"/>
                <w:szCs w:val="16"/>
              </w:rPr>
              <w:t>++</w:t>
            </w:r>
            <w:r w:rsidRPr="00982C50">
              <w:rPr>
                <w:sz w:val="16"/>
                <w:szCs w:val="16"/>
                <w:highlight w:val="yellow"/>
                <w:u w:val="double"/>
              </w:rPr>
              <w:t>+</w:t>
            </w:r>
          </w:p>
        </w:tc>
        <w:tc>
          <w:tcPr>
            <w:tcW w:w="1546" w:type="dxa"/>
            <w:tcBorders>
              <w:top w:val="single" w:sz="6" w:space="0" w:color="auto"/>
              <w:left w:val="single" w:sz="6" w:space="0" w:color="auto"/>
              <w:bottom w:val="single" w:sz="4" w:space="0" w:color="auto"/>
              <w:right w:val="single" w:sz="6" w:space="0" w:color="auto"/>
            </w:tcBorders>
            <w:vAlign w:val="center"/>
          </w:tcPr>
          <w:p w14:paraId="25666C4E" w14:textId="77777777" w:rsidR="001D347F" w:rsidRPr="00B2399A" w:rsidRDefault="001D347F" w:rsidP="00FC47FF">
            <w:pPr>
              <w:pStyle w:val="Tabletext"/>
              <w:rPr>
                <w:sz w:val="16"/>
                <w:szCs w:val="16"/>
              </w:rPr>
            </w:pPr>
            <w:r w:rsidRPr="00B2399A">
              <w:rPr>
                <w:sz w:val="16"/>
                <w:szCs w:val="16"/>
              </w:rPr>
              <w:t>++</w:t>
            </w:r>
          </w:p>
        </w:tc>
      </w:tr>
      <w:tr w:rsidR="002234B6" w:rsidRPr="00B2399A" w14:paraId="25666C57" w14:textId="77777777" w:rsidTr="006F3D44">
        <w:trPr>
          <w:trHeight w:val="402"/>
          <w:jc w:val="center"/>
        </w:trPr>
        <w:tc>
          <w:tcPr>
            <w:tcW w:w="1304" w:type="dxa"/>
            <w:tcBorders>
              <w:top w:val="single" w:sz="4" w:space="0" w:color="auto"/>
              <w:left w:val="single" w:sz="6" w:space="0" w:color="auto"/>
              <w:bottom w:val="nil"/>
              <w:right w:val="nil"/>
            </w:tcBorders>
            <w:vAlign w:val="center"/>
          </w:tcPr>
          <w:p w14:paraId="25666C50" w14:textId="77777777" w:rsidR="001D347F" w:rsidRPr="00B2399A" w:rsidRDefault="001D347F" w:rsidP="005D09B1">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VN</w:t>
            </w:r>
            <w:r w:rsidRPr="00B2399A">
              <w:rPr>
                <w:rFonts w:ascii="Arial" w:hAnsi="Arial" w:cs="Arial"/>
                <w:b/>
                <w:sz w:val="16"/>
                <w:szCs w:val="16"/>
                <w:lang w:val="en-IE"/>
              </w:rPr>
              <w:br/>
              <w:t>(serotype specific)</w:t>
            </w:r>
          </w:p>
        </w:tc>
        <w:tc>
          <w:tcPr>
            <w:tcW w:w="1276" w:type="dxa"/>
            <w:tcBorders>
              <w:top w:val="single" w:sz="4" w:space="0" w:color="auto"/>
              <w:left w:val="single" w:sz="6" w:space="0" w:color="auto"/>
              <w:bottom w:val="nil"/>
              <w:right w:val="nil"/>
            </w:tcBorders>
            <w:vAlign w:val="center"/>
          </w:tcPr>
          <w:p w14:paraId="25666C51" w14:textId="63FEAD9A" w:rsidR="001D347F" w:rsidRPr="00B2399A" w:rsidRDefault="001D347F" w:rsidP="00FC47FF">
            <w:pPr>
              <w:pStyle w:val="Tabletext"/>
              <w:rPr>
                <w:sz w:val="16"/>
                <w:szCs w:val="16"/>
              </w:rPr>
            </w:pPr>
            <w:r w:rsidRPr="00736E25">
              <w:rPr>
                <w:sz w:val="16"/>
              </w:rPr>
              <w:t>+</w:t>
            </w:r>
            <w:r w:rsidR="00982C50">
              <w:rPr>
                <w:sz w:val="16"/>
              </w:rPr>
              <w:t xml:space="preserve"> </w:t>
            </w:r>
            <w:r w:rsidR="00982C50" w:rsidRPr="00982C50">
              <w:rPr>
                <w:strike/>
                <w:sz w:val="16"/>
                <w:highlight w:val="yellow"/>
              </w:rPr>
              <w:t>+</w:t>
            </w:r>
          </w:p>
        </w:tc>
        <w:tc>
          <w:tcPr>
            <w:tcW w:w="1417" w:type="dxa"/>
            <w:tcBorders>
              <w:top w:val="single" w:sz="4" w:space="0" w:color="auto"/>
              <w:left w:val="single" w:sz="6" w:space="0" w:color="auto"/>
              <w:bottom w:val="nil"/>
              <w:right w:val="nil"/>
            </w:tcBorders>
            <w:vAlign w:val="center"/>
          </w:tcPr>
          <w:p w14:paraId="25666C52" w14:textId="10ECFAA2" w:rsidR="001D347F" w:rsidRPr="00B2399A" w:rsidRDefault="001D347F" w:rsidP="00FC47FF">
            <w:pPr>
              <w:pStyle w:val="Tabletext"/>
              <w:rPr>
                <w:sz w:val="16"/>
                <w:szCs w:val="16"/>
              </w:rPr>
            </w:pPr>
            <w:r w:rsidRPr="00B2399A">
              <w:rPr>
                <w:sz w:val="16"/>
                <w:szCs w:val="16"/>
              </w:rPr>
              <w:t>+</w:t>
            </w:r>
            <w:r w:rsidR="00B7406D">
              <w:rPr>
                <w:sz w:val="16"/>
                <w:szCs w:val="16"/>
              </w:rPr>
              <w:t xml:space="preserve"> </w:t>
            </w:r>
            <w:r w:rsidRPr="00C52061">
              <w:rPr>
                <w:strike/>
                <w:sz w:val="16"/>
                <w:szCs w:val="16"/>
                <w:highlight w:val="yellow"/>
              </w:rPr>
              <w:t>++</w:t>
            </w:r>
          </w:p>
        </w:tc>
        <w:tc>
          <w:tcPr>
            <w:tcW w:w="1173" w:type="dxa"/>
            <w:tcBorders>
              <w:top w:val="single" w:sz="4" w:space="0" w:color="auto"/>
              <w:left w:val="single" w:sz="6" w:space="0" w:color="auto"/>
              <w:bottom w:val="nil"/>
              <w:right w:val="nil"/>
            </w:tcBorders>
            <w:vAlign w:val="center"/>
          </w:tcPr>
          <w:p w14:paraId="25666C53"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4" w:space="0" w:color="auto"/>
              <w:left w:val="single" w:sz="6" w:space="0" w:color="auto"/>
              <w:bottom w:val="nil"/>
              <w:right w:val="nil"/>
            </w:tcBorders>
            <w:vAlign w:val="center"/>
          </w:tcPr>
          <w:p w14:paraId="25666C54" w14:textId="6AA77037" w:rsidR="001D347F" w:rsidRPr="00B2399A" w:rsidRDefault="00982C50" w:rsidP="00FC47FF">
            <w:pPr>
              <w:pStyle w:val="TableHead"/>
              <w:rPr>
                <w:rFonts w:ascii="Arial" w:hAnsi="Arial" w:cs="Arial"/>
                <w:b w:val="0"/>
                <w:sz w:val="16"/>
                <w:szCs w:val="16"/>
              </w:rPr>
            </w:pPr>
            <w:r w:rsidRPr="00C75462">
              <w:rPr>
                <w:strike/>
                <w:sz w:val="16"/>
                <w:szCs w:val="16"/>
                <w:highlight w:val="yellow"/>
              </w:rPr>
              <w:t xml:space="preserve">– </w:t>
            </w:r>
            <w:r w:rsidRPr="00C75462">
              <w:rPr>
                <w:sz w:val="16"/>
                <w:szCs w:val="16"/>
                <w:highlight w:val="yellow"/>
                <w:u w:val="double"/>
              </w:rPr>
              <w:t>+</w:t>
            </w:r>
          </w:p>
        </w:tc>
        <w:tc>
          <w:tcPr>
            <w:tcW w:w="1276" w:type="dxa"/>
            <w:tcBorders>
              <w:top w:val="single" w:sz="4" w:space="0" w:color="auto"/>
              <w:left w:val="single" w:sz="6" w:space="0" w:color="auto"/>
              <w:bottom w:val="nil"/>
              <w:right w:val="nil"/>
            </w:tcBorders>
            <w:vAlign w:val="center"/>
          </w:tcPr>
          <w:p w14:paraId="25666C55" w14:textId="77777777" w:rsidR="001D347F" w:rsidRPr="00B2399A" w:rsidRDefault="001D347F" w:rsidP="00FC47FF">
            <w:pPr>
              <w:pStyle w:val="Tabletext"/>
              <w:rPr>
                <w:sz w:val="16"/>
                <w:szCs w:val="16"/>
              </w:rPr>
            </w:pPr>
            <w:r w:rsidRPr="00B2399A">
              <w:rPr>
                <w:sz w:val="16"/>
                <w:szCs w:val="16"/>
              </w:rPr>
              <w:t>++</w:t>
            </w:r>
          </w:p>
        </w:tc>
        <w:tc>
          <w:tcPr>
            <w:tcW w:w="1546" w:type="dxa"/>
            <w:tcBorders>
              <w:top w:val="single" w:sz="4" w:space="0" w:color="auto"/>
              <w:left w:val="single" w:sz="6" w:space="0" w:color="auto"/>
              <w:bottom w:val="nil"/>
              <w:right w:val="single" w:sz="6" w:space="0" w:color="auto"/>
            </w:tcBorders>
            <w:vAlign w:val="center"/>
          </w:tcPr>
          <w:p w14:paraId="25666C56" w14:textId="77777777" w:rsidR="001D347F" w:rsidRPr="00B2399A" w:rsidRDefault="001D347F" w:rsidP="00FC47FF">
            <w:pPr>
              <w:pStyle w:val="Tabletext"/>
              <w:rPr>
                <w:sz w:val="16"/>
                <w:szCs w:val="16"/>
              </w:rPr>
            </w:pPr>
            <w:r w:rsidRPr="00B2399A">
              <w:rPr>
                <w:sz w:val="16"/>
                <w:szCs w:val="16"/>
              </w:rPr>
              <w:t>++</w:t>
            </w:r>
          </w:p>
        </w:tc>
      </w:tr>
      <w:tr w:rsidR="002234B6" w:rsidRPr="00B2399A" w14:paraId="25666C5F" w14:textId="77777777" w:rsidTr="002234B6">
        <w:trPr>
          <w:trHeight w:val="402"/>
          <w:jc w:val="center"/>
        </w:trPr>
        <w:tc>
          <w:tcPr>
            <w:tcW w:w="1304" w:type="dxa"/>
            <w:tcBorders>
              <w:top w:val="single" w:sz="6" w:space="0" w:color="auto"/>
              <w:left w:val="single" w:sz="6" w:space="0" w:color="auto"/>
              <w:bottom w:val="single" w:sz="6" w:space="0" w:color="auto"/>
              <w:right w:val="nil"/>
            </w:tcBorders>
            <w:vAlign w:val="center"/>
          </w:tcPr>
          <w:p w14:paraId="25666C58" w14:textId="77777777" w:rsidR="001D347F" w:rsidRPr="00B2399A" w:rsidRDefault="001D347F" w:rsidP="0074145F">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AGID</w:t>
            </w:r>
          </w:p>
        </w:tc>
        <w:tc>
          <w:tcPr>
            <w:tcW w:w="1276" w:type="dxa"/>
            <w:tcBorders>
              <w:top w:val="single" w:sz="6" w:space="0" w:color="auto"/>
              <w:left w:val="single" w:sz="6" w:space="0" w:color="auto"/>
              <w:bottom w:val="single" w:sz="6" w:space="0" w:color="auto"/>
              <w:right w:val="nil"/>
            </w:tcBorders>
            <w:vAlign w:val="center"/>
          </w:tcPr>
          <w:p w14:paraId="25666C59" w14:textId="7B7A7343" w:rsidR="001D347F" w:rsidRPr="00B2399A" w:rsidRDefault="00B267F0" w:rsidP="00F84B38">
            <w:pPr>
              <w:pStyle w:val="Tabletext"/>
              <w:rPr>
                <w:sz w:val="16"/>
                <w:szCs w:val="16"/>
              </w:rPr>
            </w:pPr>
            <w:r w:rsidRPr="00B2399A">
              <w:rPr>
                <w:sz w:val="16"/>
                <w:szCs w:val="16"/>
              </w:rPr>
              <w:t>+</w:t>
            </w:r>
          </w:p>
        </w:tc>
        <w:tc>
          <w:tcPr>
            <w:tcW w:w="1417" w:type="dxa"/>
            <w:tcBorders>
              <w:top w:val="single" w:sz="6" w:space="0" w:color="auto"/>
              <w:left w:val="single" w:sz="6" w:space="0" w:color="auto"/>
              <w:bottom w:val="single" w:sz="6" w:space="0" w:color="auto"/>
              <w:right w:val="nil"/>
            </w:tcBorders>
            <w:vAlign w:val="center"/>
          </w:tcPr>
          <w:p w14:paraId="25666C5A" w14:textId="5FF363C4" w:rsidR="001D347F" w:rsidRPr="00B2399A" w:rsidRDefault="001D347F" w:rsidP="00FC47FF">
            <w:pPr>
              <w:pStyle w:val="Tabletext"/>
              <w:rPr>
                <w:sz w:val="16"/>
                <w:szCs w:val="16"/>
              </w:rPr>
            </w:pPr>
            <w:r w:rsidRPr="00C75462">
              <w:rPr>
                <w:strike/>
                <w:sz w:val="16"/>
                <w:szCs w:val="16"/>
                <w:highlight w:val="yellow"/>
              </w:rPr>
              <w:t>–</w:t>
            </w:r>
            <w:r w:rsidR="00AC63BB" w:rsidRPr="00C75462">
              <w:rPr>
                <w:strike/>
                <w:sz w:val="16"/>
                <w:szCs w:val="16"/>
                <w:highlight w:val="yellow"/>
              </w:rPr>
              <w:t xml:space="preserve"> </w:t>
            </w:r>
            <w:r w:rsidR="00B267F0" w:rsidRPr="00C75462">
              <w:rPr>
                <w:sz w:val="16"/>
                <w:szCs w:val="16"/>
                <w:highlight w:val="yellow"/>
                <w:u w:val="double"/>
              </w:rPr>
              <w:t>+</w:t>
            </w:r>
          </w:p>
        </w:tc>
        <w:tc>
          <w:tcPr>
            <w:tcW w:w="1173" w:type="dxa"/>
            <w:tcBorders>
              <w:top w:val="single" w:sz="6" w:space="0" w:color="auto"/>
              <w:left w:val="single" w:sz="6" w:space="0" w:color="auto"/>
              <w:bottom w:val="single" w:sz="6" w:space="0" w:color="auto"/>
              <w:right w:val="nil"/>
            </w:tcBorders>
            <w:vAlign w:val="center"/>
          </w:tcPr>
          <w:p w14:paraId="25666C5B"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6" w:space="0" w:color="auto"/>
              <w:left w:val="single" w:sz="6" w:space="0" w:color="auto"/>
              <w:bottom w:val="single" w:sz="6" w:space="0" w:color="auto"/>
              <w:right w:val="nil"/>
            </w:tcBorders>
            <w:vAlign w:val="center"/>
          </w:tcPr>
          <w:p w14:paraId="25666C5C" w14:textId="77777777" w:rsidR="001D347F" w:rsidRPr="00B2399A" w:rsidRDefault="001D347F" w:rsidP="00FC47FF">
            <w:pPr>
              <w:pStyle w:val="TableHead"/>
              <w:rPr>
                <w:rFonts w:ascii="Arial" w:hAnsi="Arial" w:cs="Arial"/>
                <w:b w:val="0"/>
                <w:sz w:val="16"/>
                <w:szCs w:val="16"/>
              </w:rPr>
            </w:pPr>
            <w:r w:rsidRPr="00B2399A">
              <w:rPr>
                <w:rFonts w:ascii="Arial" w:hAnsi="Arial" w:cs="Arial"/>
                <w:b w:val="0"/>
                <w:sz w:val="16"/>
                <w:szCs w:val="16"/>
              </w:rPr>
              <w:t>–</w:t>
            </w:r>
          </w:p>
        </w:tc>
        <w:tc>
          <w:tcPr>
            <w:tcW w:w="1276" w:type="dxa"/>
            <w:tcBorders>
              <w:top w:val="single" w:sz="6" w:space="0" w:color="auto"/>
              <w:left w:val="single" w:sz="6" w:space="0" w:color="auto"/>
              <w:bottom w:val="single" w:sz="6" w:space="0" w:color="auto"/>
              <w:right w:val="nil"/>
            </w:tcBorders>
            <w:vAlign w:val="center"/>
          </w:tcPr>
          <w:p w14:paraId="25666C5D" w14:textId="77777777" w:rsidR="001D347F" w:rsidRPr="00B2399A" w:rsidRDefault="001D347F" w:rsidP="00FC47FF">
            <w:pPr>
              <w:pStyle w:val="Tabletext"/>
              <w:rPr>
                <w:sz w:val="16"/>
                <w:szCs w:val="16"/>
              </w:rPr>
            </w:pPr>
            <w:r w:rsidRPr="00B2399A">
              <w:rPr>
                <w:sz w:val="16"/>
                <w:szCs w:val="16"/>
              </w:rPr>
              <w:t>+</w:t>
            </w:r>
          </w:p>
        </w:tc>
        <w:tc>
          <w:tcPr>
            <w:tcW w:w="1546" w:type="dxa"/>
            <w:tcBorders>
              <w:top w:val="single" w:sz="6" w:space="0" w:color="auto"/>
              <w:left w:val="single" w:sz="6" w:space="0" w:color="auto"/>
              <w:bottom w:val="single" w:sz="6" w:space="0" w:color="auto"/>
              <w:right w:val="single" w:sz="6" w:space="0" w:color="auto"/>
            </w:tcBorders>
            <w:vAlign w:val="center"/>
          </w:tcPr>
          <w:p w14:paraId="25666C5E" w14:textId="77777777" w:rsidR="001D347F" w:rsidRPr="00B2399A" w:rsidRDefault="001D347F" w:rsidP="00FC47FF">
            <w:pPr>
              <w:pStyle w:val="Tabletext"/>
              <w:rPr>
                <w:sz w:val="16"/>
                <w:szCs w:val="16"/>
              </w:rPr>
            </w:pPr>
            <w:r w:rsidRPr="00B2399A">
              <w:rPr>
                <w:sz w:val="16"/>
                <w:szCs w:val="16"/>
              </w:rPr>
              <w:t>+</w:t>
            </w:r>
          </w:p>
        </w:tc>
      </w:tr>
      <w:tr w:rsidR="001D347F" w:rsidRPr="00AC63BB" w14:paraId="6FF1ED55" w14:textId="77777777" w:rsidTr="00400660">
        <w:trPr>
          <w:trHeight w:val="402"/>
          <w:jc w:val="center"/>
        </w:trPr>
        <w:tc>
          <w:tcPr>
            <w:tcW w:w="1304" w:type="dxa"/>
            <w:tcBorders>
              <w:top w:val="single" w:sz="6" w:space="0" w:color="auto"/>
              <w:left w:val="single" w:sz="6" w:space="0" w:color="auto"/>
              <w:bottom w:val="single" w:sz="6" w:space="0" w:color="auto"/>
              <w:right w:val="nil"/>
            </w:tcBorders>
            <w:vAlign w:val="center"/>
          </w:tcPr>
          <w:p w14:paraId="4EAED37A" w14:textId="77777777" w:rsidR="001D347F" w:rsidRPr="00AC63BB" w:rsidRDefault="001D347F" w:rsidP="00FC47FF">
            <w:pPr>
              <w:spacing w:before="120" w:after="120" w:line="240" w:lineRule="auto"/>
              <w:jc w:val="center"/>
              <w:rPr>
                <w:rFonts w:ascii="Arial" w:hAnsi="Arial" w:cs="Arial"/>
                <w:b/>
                <w:strike/>
                <w:sz w:val="16"/>
                <w:szCs w:val="16"/>
                <w:lang w:val="en-IE"/>
              </w:rPr>
            </w:pPr>
            <w:r w:rsidRPr="00AC63BB">
              <w:rPr>
                <w:rFonts w:ascii="Arial" w:hAnsi="Arial" w:cs="Arial"/>
                <w:b/>
                <w:strike/>
                <w:sz w:val="16"/>
                <w:szCs w:val="16"/>
                <w:lang w:val="en-IE"/>
              </w:rPr>
              <w:t>CFT</w:t>
            </w:r>
          </w:p>
        </w:tc>
        <w:tc>
          <w:tcPr>
            <w:tcW w:w="1276" w:type="dxa"/>
            <w:tcBorders>
              <w:top w:val="single" w:sz="6" w:space="0" w:color="auto"/>
              <w:left w:val="single" w:sz="6" w:space="0" w:color="auto"/>
              <w:bottom w:val="single" w:sz="6" w:space="0" w:color="auto"/>
              <w:right w:val="nil"/>
            </w:tcBorders>
            <w:vAlign w:val="center"/>
          </w:tcPr>
          <w:p w14:paraId="23F3C15E" w14:textId="77777777" w:rsidR="001D347F" w:rsidRPr="00982C50" w:rsidRDefault="001D347F" w:rsidP="00FC47FF">
            <w:pPr>
              <w:pStyle w:val="Tabletext"/>
              <w:rPr>
                <w:strike/>
                <w:sz w:val="16"/>
                <w:szCs w:val="16"/>
                <w:highlight w:val="yellow"/>
              </w:rPr>
            </w:pPr>
            <w:r w:rsidRPr="00982C50">
              <w:rPr>
                <w:strike/>
                <w:sz w:val="16"/>
                <w:szCs w:val="16"/>
                <w:highlight w:val="yellow"/>
              </w:rPr>
              <w:t>+</w:t>
            </w:r>
          </w:p>
        </w:tc>
        <w:tc>
          <w:tcPr>
            <w:tcW w:w="1417" w:type="dxa"/>
            <w:tcBorders>
              <w:top w:val="single" w:sz="6" w:space="0" w:color="auto"/>
              <w:left w:val="single" w:sz="6" w:space="0" w:color="auto"/>
              <w:bottom w:val="single" w:sz="6" w:space="0" w:color="auto"/>
              <w:right w:val="nil"/>
            </w:tcBorders>
            <w:vAlign w:val="center"/>
          </w:tcPr>
          <w:p w14:paraId="594E0904" w14:textId="77777777" w:rsidR="001D347F" w:rsidRPr="00982C50" w:rsidRDefault="001D347F" w:rsidP="00FC47FF">
            <w:pPr>
              <w:pStyle w:val="Tabletext"/>
              <w:rPr>
                <w:strike/>
                <w:sz w:val="16"/>
                <w:szCs w:val="16"/>
                <w:highlight w:val="yellow"/>
              </w:rPr>
            </w:pPr>
            <w:r w:rsidRPr="00982C50">
              <w:rPr>
                <w:strike/>
                <w:sz w:val="16"/>
                <w:szCs w:val="16"/>
                <w:highlight w:val="yellow"/>
              </w:rPr>
              <w:t>–</w:t>
            </w:r>
          </w:p>
        </w:tc>
        <w:tc>
          <w:tcPr>
            <w:tcW w:w="1173" w:type="dxa"/>
            <w:tcBorders>
              <w:top w:val="single" w:sz="6" w:space="0" w:color="auto"/>
              <w:left w:val="single" w:sz="6" w:space="0" w:color="auto"/>
              <w:bottom w:val="single" w:sz="6" w:space="0" w:color="auto"/>
              <w:right w:val="nil"/>
            </w:tcBorders>
            <w:vAlign w:val="center"/>
          </w:tcPr>
          <w:p w14:paraId="21BCBE70" w14:textId="77777777" w:rsidR="001D347F" w:rsidRPr="00982C50" w:rsidRDefault="001D347F" w:rsidP="00FC47FF">
            <w:pPr>
              <w:pStyle w:val="Tabletext"/>
              <w:rPr>
                <w:strike/>
                <w:sz w:val="16"/>
                <w:szCs w:val="16"/>
                <w:highlight w:val="yellow"/>
              </w:rPr>
            </w:pPr>
            <w:r w:rsidRPr="00982C50">
              <w:rPr>
                <w:strike/>
                <w:sz w:val="16"/>
                <w:szCs w:val="16"/>
                <w:highlight w:val="yellow"/>
              </w:rPr>
              <w:t>+</w:t>
            </w:r>
          </w:p>
        </w:tc>
        <w:tc>
          <w:tcPr>
            <w:tcW w:w="1134" w:type="dxa"/>
            <w:tcBorders>
              <w:top w:val="single" w:sz="6" w:space="0" w:color="auto"/>
              <w:left w:val="single" w:sz="6" w:space="0" w:color="auto"/>
              <w:bottom w:val="single" w:sz="6" w:space="0" w:color="auto"/>
              <w:right w:val="nil"/>
            </w:tcBorders>
            <w:vAlign w:val="center"/>
          </w:tcPr>
          <w:p w14:paraId="60E29C50" w14:textId="77777777" w:rsidR="001D347F" w:rsidRPr="00982C50" w:rsidRDefault="001D347F" w:rsidP="00FC47FF">
            <w:pPr>
              <w:pStyle w:val="TableHead"/>
              <w:rPr>
                <w:rFonts w:ascii="Arial" w:hAnsi="Arial" w:cs="Arial"/>
                <w:b w:val="0"/>
                <w:strike/>
                <w:sz w:val="16"/>
                <w:szCs w:val="16"/>
                <w:highlight w:val="yellow"/>
              </w:rPr>
            </w:pPr>
            <w:r w:rsidRPr="00982C50">
              <w:rPr>
                <w:rFonts w:ascii="Arial" w:hAnsi="Arial" w:cs="Arial"/>
                <w:b w:val="0"/>
                <w:strike/>
                <w:sz w:val="16"/>
                <w:szCs w:val="16"/>
                <w:highlight w:val="yellow"/>
              </w:rPr>
              <w:t>–</w:t>
            </w:r>
          </w:p>
        </w:tc>
        <w:tc>
          <w:tcPr>
            <w:tcW w:w="1276" w:type="dxa"/>
            <w:tcBorders>
              <w:top w:val="single" w:sz="6" w:space="0" w:color="auto"/>
              <w:left w:val="single" w:sz="6" w:space="0" w:color="auto"/>
              <w:bottom w:val="single" w:sz="6" w:space="0" w:color="auto"/>
              <w:right w:val="nil"/>
            </w:tcBorders>
            <w:vAlign w:val="center"/>
          </w:tcPr>
          <w:p w14:paraId="709389CB" w14:textId="2BE4B861" w:rsidR="001D347F" w:rsidRPr="00982C50" w:rsidRDefault="001D347F" w:rsidP="00FC47FF">
            <w:pPr>
              <w:pStyle w:val="Tabletext"/>
              <w:rPr>
                <w:strike/>
                <w:sz w:val="16"/>
                <w:szCs w:val="16"/>
                <w:highlight w:val="yellow"/>
              </w:rPr>
            </w:pPr>
            <w:r w:rsidRPr="00982C50">
              <w:rPr>
                <w:strike/>
                <w:sz w:val="16"/>
                <w:szCs w:val="16"/>
                <w:highlight w:val="yellow"/>
              </w:rPr>
              <w:t>+</w:t>
            </w:r>
          </w:p>
        </w:tc>
        <w:tc>
          <w:tcPr>
            <w:tcW w:w="1546" w:type="dxa"/>
            <w:tcBorders>
              <w:top w:val="single" w:sz="6" w:space="0" w:color="auto"/>
              <w:left w:val="single" w:sz="6" w:space="0" w:color="auto"/>
              <w:bottom w:val="single" w:sz="6" w:space="0" w:color="auto"/>
              <w:right w:val="single" w:sz="6" w:space="0" w:color="auto"/>
            </w:tcBorders>
            <w:vAlign w:val="center"/>
          </w:tcPr>
          <w:p w14:paraId="671A1DB1" w14:textId="77777777" w:rsidR="001D347F" w:rsidRPr="00982C50" w:rsidRDefault="001D347F" w:rsidP="00FC47FF">
            <w:pPr>
              <w:pStyle w:val="Tabletext"/>
              <w:rPr>
                <w:strike/>
                <w:sz w:val="16"/>
                <w:szCs w:val="16"/>
                <w:highlight w:val="yellow"/>
              </w:rPr>
            </w:pPr>
            <w:r w:rsidRPr="00982C50">
              <w:rPr>
                <w:strike/>
                <w:sz w:val="16"/>
                <w:szCs w:val="16"/>
                <w:highlight w:val="yellow"/>
              </w:rPr>
              <w:t>+</w:t>
            </w:r>
          </w:p>
        </w:tc>
      </w:tr>
    </w:tbl>
    <w:p w14:paraId="25666C68" w14:textId="2F2AD482" w:rsidR="001D347F" w:rsidRPr="00B2399A" w:rsidRDefault="000C4492" w:rsidP="000C4492">
      <w:pPr>
        <w:pStyle w:val="paraA0"/>
        <w:spacing w:before="120"/>
        <w:jc w:val="center"/>
        <w:rPr>
          <w:b/>
          <w:sz w:val="16"/>
          <w:szCs w:val="16"/>
          <w:lang w:val="en-IE"/>
        </w:rPr>
      </w:pPr>
      <w:r w:rsidRPr="00AC63BB">
        <w:rPr>
          <w:sz w:val="16"/>
        </w:rPr>
        <w:t xml:space="preserve">Key: +++ = recommended for this purpose; ++ recommended but has limitations; </w:t>
      </w:r>
      <w:r w:rsidRPr="00AC63BB">
        <w:rPr>
          <w:sz w:val="16"/>
        </w:rPr>
        <w:br/>
        <w:t>+ = suitable in very limited circumstances</w:t>
      </w:r>
      <w:r w:rsidRPr="0074610B">
        <w:rPr>
          <w:sz w:val="16"/>
          <w:szCs w:val="16"/>
        </w:rPr>
        <w:t xml:space="preserve">; </w:t>
      </w:r>
      <w:r w:rsidRPr="00AC63BB">
        <w:rPr>
          <w:sz w:val="16"/>
        </w:rPr>
        <w:t>– = not appropriate for this purpose.</w:t>
      </w:r>
      <w:r w:rsidR="001D347F" w:rsidRPr="0074610B">
        <w:rPr>
          <w:sz w:val="16"/>
          <w:szCs w:val="16"/>
          <w:lang w:val="en-IE"/>
        </w:rPr>
        <w:br/>
      </w:r>
      <w:r w:rsidR="001D347F" w:rsidRPr="0074610B">
        <w:rPr>
          <w:sz w:val="16"/>
          <w:szCs w:val="16"/>
          <w:lang w:val="en-IE"/>
        </w:rPr>
        <w:lastRenderedPageBreak/>
        <w:t>RT-PCR = reverse-transcription polymerase chain reaction; C-ELISA =</w:t>
      </w:r>
      <w:r w:rsidR="007F53CD" w:rsidRPr="006075C2">
        <w:rPr>
          <w:sz w:val="16"/>
          <w:szCs w:val="16"/>
          <w:lang w:val="en-IE"/>
        </w:rPr>
        <w:t xml:space="preserve"> </w:t>
      </w:r>
      <w:r w:rsidR="001D347F" w:rsidRPr="006075C2">
        <w:rPr>
          <w:sz w:val="16"/>
          <w:szCs w:val="16"/>
          <w:lang w:val="en-IE"/>
        </w:rPr>
        <w:t>competitive</w:t>
      </w:r>
      <w:r w:rsidR="005631AB" w:rsidRPr="00B2399A">
        <w:rPr>
          <w:sz w:val="16"/>
          <w:szCs w:val="16"/>
          <w:lang w:val="en-IE"/>
        </w:rPr>
        <w:t xml:space="preserve"> </w:t>
      </w:r>
      <w:r w:rsidR="001D347F" w:rsidRPr="00B2399A">
        <w:rPr>
          <w:sz w:val="16"/>
          <w:szCs w:val="16"/>
          <w:lang w:val="en-IE"/>
        </w:rPr>
        <w:t xml:space="preserve">enzyme-linked immunosorbent assay; </w:t>
      </w:r>
      <w:r w:rsidR="00275292" w:rsidRPr="00B2399A">
        <w:rPr>
          <w:sz w:val="16"/>
          <w:szCs w:val="16"/>
          <w:lang w:val="en-IE"/>
        </w:rPr>
        <w:br/>
      </w:r>
      <w:r w:rsidR="001D347F" w:rsidRPr="00B2399A">
        <w:rPr>
          <w:sz w:val="16"/>
          <w:szCs w:val="16"/>
          <w:lang w:val="en-IE"/>
        </w:rPr>
        <w:t>VN = virus neutralisation; AGID = agar gel immunodiffusion</w:t>
      </w:r>
      <w:r w:rsidR="001D347F" w:rsidRPr="00AC63BB">
        <w:rPr>
          <w:strike/>
          <w:sz w:val="16"/>
          <w:szCs w:val="16"/>
          <w:lang w:val="en-IE"/>
        </w:rPr>
        <w:t>; CFT = complement fixation test</w:t>
      </w:r>
      <w:r w:rsidR="00BD4CD8" w:rsidRPr="00B2399A">
        <w:rPr>
          <w:sz w:val="16"/>
          <w:szCs w:val="16"/>
          <w:lang w:val="en-IE"/>
        </w:rPr>
        <w:t>.</w:t>
      </w:r>
    </w:p>
    <w:p w14:paraId="25666C69" w14:textId="62CB8831" w:rsidR="001D347F" w:rsidRPr="00B2399A" w:rsidRDefault="001D347F" w:rsidP="00570C81">
      <w:pPr>
        <w:pStyle w:val="1"/>
        <w:spacing w:after="280"/>
        <w:rPr>
          <w:lang w:val="en-IE"/>
        </w:rPr>
      </w:pPr>
      <w:r w:rsidRPr="00B2399A">
        <w:rPr>
          <w:lang w:val="en-IE"/>
        </w:rPr>
        <w:t>1.</w:t>
      </w:r>
      <w:r w:rsidRPr="00B2399A">
        <w:rPr>
          <w:lang w:val="en-IE"/>
        </w:rPr>
        <w:tab/>
      </w:r>
      <w:r w:rsidR="00FB22FA" w:rsidRPr="00C12449">
        <w:rPr>
          <w:strike/>
        </w:rPr>
        <w:t xml:space="preserve">Identification </w:t>
      </w:r>
      <w:r w:rsidR="00FB22FA" w:rsidRPr="00C12449">
        <w:rPr>
          <w:u w:val="double"/>
        </w:rPr>
        <w:t>Detection</w:t>
      </w:r>
      <w:r w:rsidR="00FB22FA">
        <w:t xml:space="preserve"> </w:t>
      </w:r>
      <w:r w:rsidRPr="00B2399A">
        <w:rPr>
          <w:lang w:val="en-IE"/>
        </w:rPr>
        <w:t xml:space="preserve">of the BTV agent </w:t>
      </w:r>
    </w:p>
    <w:p w14:paraId="25666C6A" w14:textId="0EB0FE48" w:rsidR="001D347F" w:rsidRPr="008A0854" w:rsidRDefault="001D347F" w:rsidP="00FC47FF">
      <w:pPr>
        <w:pStyle w:val="11"/>
        <w:rPr>
          <w:lang w:val="it-IT"/>
        </w:rPr>
      </w:pPr>
      <w:r w:rsidRPr="008A0854">
        <w:rPr>
          <w:lang w:val="it-IT"/>
        </w:rPr>
        <w:t>1.1.</w:t>
      </w:r>
      <w:r w:rsidRPr="008A0854">
        <w:rPr>
          <w:lang w:val="it-IT"/>
        </w:rPr>
        <w:tab/>
      </w:r>
      <w:r w:rsidRPr="008A0854">
        <w:rPr>
          <w:i/>
          <w:lang w:val="it-IT"/>
        </w:rPr>
        <w:t>In</w:t>
      </w:r>
      <w:r w:rsidR="005631AB" w:rsidRPr="008A0854">
        <w:rPr>
          <w:i/>
          <w:lang w:val="it-IT"/>
        </w:rPr>
        <w:t>-</w:t>
      </w:r>
      <w:r w:rsidRPr="008A0854">
        <w:rPr>
          <w:i/>
          <w:lang w:val="it-IT"/>
        </w:rPr>
        <w:t>vitro</w:t>
      </w:r>
      <w:r w:rsidRPr="008A0854">
        <w:rPr>
          <w:lang w:val="it-IT"/>
        </w:rPr>
        <w:t xml:space="preserve"> and </w:t>
      </w:r>
      <w:r w:rsidRPr="008A0854">
        <w:rPr>
          <w:i/>
          <w:lang w:val="it-IT"/>
        </w:rPr>
        <w:t>in</w:t>
      </w:r>
      <w:r w:rsidR="005631AB" w:rsidRPr="008A0854">
        <w:rPr>
          <w:i/>
          <w:lang w:val="it-IT"/>
        </w:rPr>
        <w:t>-</w:t>
      </w:r>
      <w:r w:rsidRPr="008A0854">
        <w:rPr>
          <w:i/>
          <w:lang w:val="it-IT"/>
        </w:rPr>
        <w:t>vivo</w:t>
      </w:r>
      <w:r w:rsidRPr="008A0854">
        <w:rPr>
          <w:lang w:val="it-IT"/>
        </w:rPr>
        <w:t xml:space="preserve"> </w:t>
      </w:r>
      <w:proofErr w:type="spellStart"/>
      <w:r w:rsidRPr="008A0854">
        <w:rPr>
          <w:lang w:val="it-IT"/>
        </w:rPr>
        <w:t>cultures</w:t>
      </w:r>
      <w:proofErr w:type="spellEnd"/>
    </w:p>
    <w:p w14:paraId="25666C6C" w14:textId="5CEED8AE" w:rsidR="000C4492" w:rsidRPr="00A82BF3" w:rsidRDefault="00E0481F" w:rsidP="00A339F5">
      <w:pPr>
        <w:pStyle w:val="11Para"/>
        <w:rPr>
          <w:rFonts w:ascii="Ottawa" w:hAnsi="Ottawa"/>
          <w:b/>
          <w:sz w:val="19"/>
          <w:lang w:val="en-IE"/>
        </w:rPr>
      </w:pPr>
      <w:r w:rsidRPr="00AC63BB">
        <w:rPr>
          <w:u w:val="double"/>
          <w:lang w:val="en-IE"/>
        </w:rPr>
        <w:t xml:space="preserve">Specimens for virus isolation can include </w:t>
      </w:r>
      <w:proofErr w:type="spellStart"/>
      <w:r w:rsidRPr="00AC63BB">
        <w:rPr>
          <w:u w:val="double"/>
          <w:lang w:val="en-IE"/>
        </w:rPr>
        <w:t>unclotted</w:t>
      </w:r>
      <w:proofErr w:type="spellEnd"/>
      <w:r w:rsidRPr="00AC63BB">
        <w:rPr>
          <w:u w:val="double"/>
          <w:lang w:val="en-IE"/>
        </w:rPr>
        <w:t xml:space="preserve"> blood (</w:t>
      </w:r>
      <w:r w:rsidRPr="00556FAB">
        <w:rPr>
          <w:u w:val="double"/>
          <w:lang w:val="en-IE"/>
        </w:rPr>
        <w:t>heparin or EDTA</w:t>
      </w:r>
      <w:r w:rsidR="00556FAB" w:rsidRPr="00556FAB">
        <w:rPr>
          <w:u w:val="double"/>
          <w:lang w:val="en-IE"/>
        </w:rPr>
        <w:t xml:space="preserve"> [ethyl</w:t>
      </w:r>
      <w:r w:rsidR="00C76BB6">
        <w:rPr>
          <w:u w:val="double"/>
          <w:lang w:val="en-IE"/>
        </w:rPr>
        <w:t>ene</w:t>
      </w:r>
      <w:r w:rsidR="000A324E">
        <w:rPr>
          <w:u w:val="double"/>
          <w:lang w:val="en-IE"/>
        </w:rPr>
        <w:t xml:space="preserve"> </w:t>
      </w:r>
      <w:r w:rsidR="00556FAB" w:rsidRPr="00556FAB">
        <w:rPr>
          <w:u w:val="double"/>
          <w:lang w:val="en-IE"/>
        </w:rPr>
        <w:t>diamine</w:t>
      </w:r>
      <w:r w:rsidR="000A324E">
        <w:rPr>
          <w:u w:val="double"/>
          <w:lang w:val="en-IE"/>
        </w:rPr>
        <w:t xml:space="preserve"> </w:t>
      </w:r>
      <w:r w:rsidR="00556FAB" w:rsidRPr="00556FAB">
        <w:rPr>
          <w:u w:val="double"/>
          <w:lang w:val="en-IE"/>
        </w:rPr>
        <w:t>tetra-acetic acid]</w:t>
      </w:r>
      <w:r w:rsidR="00C76BB6">
        <w:rPr>
          <w:u w:val="double"/>
          <w:lang w:val="en-IE"/>
        </w:rPr>
        <w:t>-</w:t>
      </w:r>
      <w:r w:rsidRPr="00556FAB">
        <w:rPr>
          <w:u w:val="double"/>
          <w:lang w:val="en-IE"/>
        </w:rPr>
        <w:t>treated whole blood) from suspected viraemic animals, blood clots after separation of serum, spleen or lymph nodes collected at necropsy of clinical cases,</w:t>
      </w:r>
      <w:r w:rsidRPr="00AC63BB">
        <w:rPr>
          <w:u w:val="double"/>
          <w:lang w:val="en-IE"/>
        </w:rPr>
        <w:t xml:space="preserve"> or midges. Several</w:t>
      </w:r>
      <w:r w:rsidR="00AC63BB">
        <w:rPr>
          <w:lang w:val="en-IE"/>
        </w:rPr>
        <w:t xml:space="preserve"> </w:t>
      </w:r>
      <w:r w:rsidR="001D347F" w:rsidRPr="00AC63BB">
        <w:rPr>
          <w:strike/>
          <w:lang w:val="en-IE"/>
        </w:rPr>
        <w:t>A number of</w:t>
      </w:r>
      <w:r w:rsidR="001D347F" w:rsidRPr="00556FAB">
        <w:rPr>
          <w:strike/>
          <w:lang w:val="en-IE"/>
        </w:rPr>
        <w:t xml:space="preserve"> </w:t>
      </w:r>
      <w:r w:rsidR="001D347F" w:rsidRPr="00B2399A">
        <w:rPr>
          <w:lang w:val="en-IE"/>
        </w:rPr>
        <w:t xml:space="preserve">virus isolation systems for BTV are in common use, </w:t>
      </w:r>
      <w:r w:rsidR="001D347F" w:rsidRPr="00AC63BB">
        <w:rPr>
          <w:strike/>
          <w:lang w:val="en-IE"/>
        </w:rPr>
        <w:t>but the most sensitive method is the</w:t>
      </w:r>
      <w:r w:rsidR="00AC63BB" w:rsidRPr="00556FAB">
        <w:rPr>
          <w:strike/>
          <w:lang w:val="en-IE"/>
        </w:rPr>
        <w:t xml:space="preserve"> </w:t>
      </w:r>
      <w:r w:rsidRPr="00AC63BB">
        <w:rPr>
          <w:u w:val="double"/>
          <w:lang w:val="en-IE"/>
        </w:rPr>
        <w:t>including</w:t>
      </w:r>
      <w:r w:rsidR="001D347F" w:rsidRPr="00B2399A">
        <w:rPr>
          <w:lang w:val="en-IE"/>
        </w:rPr>
        <w:t xml:space="preserve"> inoculation of embryonated</w:t>
      </w:r>
      <w:r w:rsidR="00146DF6" w:rsidRPr="00B2399A">
        <w:rPr>
          <w:lang w:val="en-IE"/>
        </w:rPr>
        <w:t xml:space="preserve"> </w:t>
      </w:r>
      <w:r w:rsidR="001D347F" w:rsidRPr="00B2399A">
        <w:rPr>
          <w:lang w:val="en-IE"/>
        </w:rPr>
        <w:t>chicken eggs (ECE</w:t>
      </w:r>
      <w:r w:rsidR="001D347F" w:rsidRPr="00AC63BB">
        <w:rPr>
          <w:strike/>
          <w:lang w:val="en-IE"/>
        </w:rPr>
        <w:t>). Primary</w:t>
      </w:r>
      <w:r w:rsidR="001D347F" w:rsidRPr="00AC63BB">
        <w:rPr>
          <w:u w:val="double"/>
          <w:lang w:val="en-IE"/>
        </w:rPr>
        <w:t>)</w:t>
      </w:r>
      <w:r w:rsidR="009E2B83" w:rsidRPr="00AC63BB">
        <w:rPr>
          <w:u w:val="double"/>
          <w:lang w:val="en-IE"/>
        </w:rPr>
        <w:t xml:space="preserve"> and primary</w:t>
      </w:r>
      <w:r w:rsidR="009E2B83" w:rsidRPr="00B2399A">
        <w:rPr>
          <w:lang w:val="en-IE"/>
        </w:rPr>
        <w:t xml:space="preserve"> inoculation of cell cultures such as the KC cell line (a cell line derived from </w:t>
      </w:r>
      <w:r w:rsidR="009E2B83" w:rsidRPr="00AC63BB">
        <w:rPr>
          <w:rStyle w:val="Accentuation"/>
          <w:lang w:val="en-IE"/>
        </w:rPr>
        <w:t>C.</w:t>
      </w:r>
      <w:r w:rsidR="001D347F" w:rsidRPr="00906FF9">
        <w:rPr>
          <w:rStyle w:val="Accentuation"/>
          <w:rFonts w:cs="Arial"/>
          <w:lang w:val="en-IE"/>
        </w:rPr>
        <w:t> </w:t>
      </w:r>
      <w:proofErr w:type="spellStart"/>
      <w:r w:rsidR="009E2B83" w:rsidRPr="000A324E">
        <w:rPr>
          <w:rStyle w:val="Accentuation"/>
          <w:strike/>
          <w:highlight w:val="yellow"/>
          <w:lang w:val="en-IE"/>
        </w:rPr>
        <w:t>variipennis</w:t>
      </w:r>
      <w:proofErr w:type="spellEnd"/>
      <w:r w:rsidR="00D76841" w:rsidRPr="000A324E">
        <w:rPr>
          <w:rStyle w:val="Accentuation"/>
          <w:strike/>
          <w:highlight w:val="yellow"/>
          <w:lang w:val="en-IE"/>
        </w:rPr>
        <w:t xml:space="preserve"> </w:t>
      </w:r>
      <w:proofErr w:type="spellStart"/>
      <w:r w:rsidR="008E4031" w:rsidRPr="000A324E">
        <w:rPr>
          <w:i/>
          <w:highlight w:val="yellow"/>
          <w:u w:val="double"/>
          <w:lang w:val="en-IE"/>
        </w:rPr>
        <w:t>sonorensis</w:t>
      </w:r>
      <w:proofErr w:type="spellEnd"/>
      <w:r w:rsidR="009E2B83" w:rsidRPr="00AC63BB">
        <w:rPr>
          <w:u w:val="double"/>
          <w:lang w:val="en-IE"/>
        </w:rPr>
        <w:t xml:space="preserve"> </w:t>
      </w:r>
      <w:r w:rsidR="009E2B83" w:rsidRPr="00AC63BB">
        <w:t>midges</w:t>
      </w:r>
      <w:r w:rsidR="009E2B83" w:rsidRPr="0074610B">
        <w:rPr>
          <w:lang w:val="en-IE"/>
        </w:rPr>
        <w:t>)</w:t>
      </w:r>
      <w:r w:rsidR="001D347F" w:rsidRPr="006075C2">
        <w:rPr>
          <w:lang w:val="en-IE"/>
        </w:rPr>
        <w:t xml:space="preserve">. </w:t>
      </w:r>
      <w:r w:rsidR="009E2B83" w:rsidRPr="00AC63BB">
        <w:rPr>
          <w:u w:val="double"/>
          <w:lang w:val="en-IE"/>
        </w:rPr>
        <w:t>The KC cell line</w:t>
      </w:r>
      <w:r w:rsidR="001D347F" w:rsidRPr="00B2399A">
        <w:rPr>
          <w:lang w:val="en-IE"/>
        </w:rPr>
        <w:t xml:space="preserve"> has been proven to be very </w:t>
      </w:r>
      <w:r w:rsidR="001D347F" w:rsidRPr="00B24E83">
        <w:rPr>
          <w:lang w:val="en-IE"/>
        </w:rPr>
        <w:t>sensitive (</w:t>
      </w:r>
      <w:proofErr w:type="spellStart"/>
      <w:r w:rsidR="001D347F" w:rsidRPr="00B24E83">
        <w:rPr>
          <w:lang w:val="en-IE"/>
        </w:rPr>
        <w:t>McHolland</w:t>
      </w:r>
      <w:proofErr w:type="spellEnd"/>
      <w:r w:rsidR="00146DF6" w:rsidRPr="00B24E83">
        <w:rPr>
          <w:lang w:val="en-IE"/>
        </w:rPr>
        <w:t xml:space="preserve"> </w:t>
      </w:r>
      <w:r w:rsidR="001D347F" w:rsidRPr="00B24E83">
        <w:rPr>
          <w:lang w:val="en-IE"/>
        </w:rPr>
        <w:t>&amp;</w:t>
      </w:r>
      <w:r w:rsidR="00146DF6" w:rsidRPr="00B24E83">
        <w:rPr>
          <w:lang w:val="en-IE"/>
        </w:rPr>
        <w:t xml:space="preserve"> </w:t>
      </w:r>
      <w:r w:rsidR="001D347F" w:rsidRPr="00B24E83">
        <w:rPr>
          <w:lang w:val="en-IE"/>
        </w:rPr>
        <w:t>Mecham, 2003)</w:t>
      </w:r>
      <w:r w:rsidR="00DA5FD5" w:rsidRPr="00B24E83">
        <w:rPr>
          <w:lang w:val="en-IE"/>
        </w:rPr>
        <w:t xml:space="preserve"> </w:t>
      </w:r>
      <w:r w:rsidR="00DA5FD5" w:rsidRPr="00B24E83">
        <w:rPr>
          <w:u w:val="double"/>
          <w:lang w:val="en-IE"/>
        </w:rPr>
        <w:t>and from an animal ethics perspective reduces the use of embryonated eggs</w:t>
      </w:r>
      <w:r w:rsidR="001D347F" w:rsidRPr="00B24E83">
        <w:rPr>
          <w:lang w:val="en-IE"/>
        </w:rPr>
        <w:t xml:space="preserve">. </w:t>
      </w:r>
      <w:r w:rsidR="001D347F" w:rsidRPr="00B24E83">
        <w:rPr>
          <w:strike/>
          <w:lang w:val="en-IE"/>
        </w:rPr>
        <w:t>Inoculation of sheep may also be a useful approach if the titre of virus in the sample</w:t>
      </w:r>
      <w:r w:rsidR="00146DF6" w:rsidRPr="00B24E83">
        <w:rPr>
          <w:strike/>
          <w:lang w:val="en-IE"/>
        </w:rPr>
        <w:t xml:space="preserve"> </w:t>
      </w:r>
      <w:r w:rsidR="001D347F" w:rsidRPr="00B24E83">
        <w:rPr>
          <w:strike/>
          <w:lang w:val="en-IE"/>
        </w:rPr>
        <w:t xml:space="preserve">is very low, as may be the case several weeks after virus infection, or where laboratory facilities are not available. </w:t>
      </w:r>
      <w:r w:rsidR="005D338D" w:rsidRPr="00B24E83">
        <w:rPr>
          <w:lang w:val="en-IE"/>
        </w:rPr>
        <w:t xml:space="preserve">Attempts to isolate virus </w:t>
      </w:r>
      <w:r w:rsidR="005D338D" w:rsidRPr="00B24E83">
        <w:rPr>
          <w:iCs/>
          <w:strike/>
          <w:lang w:val="en-IE"/>
        </w:rPr>
        <w:t>in</w:t>
      </w:r>
      <w:r w:rsidR="001D347F" w:rsidRPr="00B24E83">
        <w:rPr>
          <w:strike/>
          <w:lang w:val="en-IE"/>
        </w:rPr>
        <w:t xml:space="preserve"> cultured cells </w:t>
      </w:r>
      <w:r w:rsidR="001D347F" w:rsidRPr="00B24E83">
        <w:rPr>
          <w:i/>
          <w:lang w:val="en-IE"/>
        </w:rPr>
        <w:t>in</w:t>
      </w:r>
      <w:r w:rsidR="005D338D" w:rsidRPr="00B24E83">
        <w:rPr>
          <w:i/>
          <w:iCs/>
          <w:lang w:val="en-IE"/>
        </w:rPr>
        <w:t> vitro</w:t>
      </w:r>
      <w:r w:rsidR="005D338D" w:rsidRPr="00B24E83">
        <w:rPr>
          <w:lang w:val="en-IE"/>
        </w:rPr>
        <w:t xml:space="preserve"> </w:t>
      </w:r>
      <w:r w:rsidR="001D347F" w:rsidRPr="00B24E83">
        <w:rPr>
          <w:strike/>
          <w:lang w:val="en-IE"/>
        </w:rPr>
        <w:t>may be</w:t>
      </w:r>
      <w:r w:rsidR="00AC63BB" w:rsidRPr="00B24E83">
        <w:rPr>
          <w:strike/>
          <w:lang w:val="en-IE"/>
        </w:rPr>
        <w:t xml:space="preserve"> </w:t>
      </w:r>
      <w:r w:rsidR="005D338D" w:rsidRPr="00B24E83">
        <w:rPr>
          <w:u w:val="double"/>
          <w:lang w:val="en-IE"/>
        </w:rPr>
        <w:t xml:space="preserve">in </w:t>
      </w:r>
      <w:r w:rsidR="00736E25" w:rsidRPr="00B24E83">
        <w:rPr>
          <w:u w:val="double"/>
          <w:lang w:val="en-IE"/>
        </w:rPr>
        <w:t xml:space="preserve">mammalian </w:t>
      </w:r>
      <w:r w:rsidR="005D338D" w:rsidRPr="00B24E83">
        <w:rPr>
          <w:u w:val="double"/>
          <w:lang w:val="en-IE"/>
        </w:rPr>
        <w:t>cell culture systems may be considered</w:t>
      </w:r>
      <w:r w:rsidR="005D338D" w:rsidRPr="00B24E83">
        <w:rPr>
          <w:lang w:val="en-IE"/>
        </w:rPr>
        <w:t xml:space="preserve"> more convenient, however the success rate is frequently much lower than that achieved with </w:t>
      </w:r>
      <w:r w:rsidR="005D338D" w:rsidRPr="00347524">
        <w:rPr>
          <w:i/>
          <w:iCs/>
          <w:strike/>
          <w:highlight w:val="yellow"/>
          <w:lang w:val="en-IE"/>
        </w:rPr>
        <w:t>in-vivo</w:t>
      </w:r>
      <w:r w:rsidR="005D338D" w:rsidRPr="00347524">
        <w:rPr>
          <w:strike/>
          <w:highlight w:val="yellow"/>
          <w:lang w:val="en-IE"/>
        </w:rPr>
        <w:t xml:space="preserve"> </w:t>
      </w:r>
      <w:r w:rsidR="002C434A" w:rsidRPr="00347524">
        <w:rPr>
          <w:highlight w:val="yellow"/>
          <w:u w:val="double"/>
          <w:lang w:val="en-IE"/>
        </w:rPr>
        <w:t>embryonated chicken egg</w:t>
      </w:r>
      <w:r w:rsidR="002C434A">
        <w:rPr>
          <w:lang w:val="en-IE"/>
        </w:rPr>
        <w:t xml:space="preserve"> </w:t>
      </w:r>
      <w:r w:rsidR="005D338D" w:rsidRPr="00B24E83">
        <w:rPr>
          <w:u w:val="double"/>
          <w:lang w:val="en-IE"/>
        </w:rPr>
        <w:t>and KC cell systems</w:t>
      </w:r>
      <w:r w:rsidR="00556FAB" w:rsidRPr="00B24E83">
        <w:rPr>
          <w:lang w:val="en-IE"/>
        </w:rPr>
        <w:t xml:space="preserve">. </w:t>
      </w:r>
      <w:r w:rsidR="00B63C57" w:rsidRPr="00B24E83">
        <w:rPr>
          <w:lang w:val="en-IE"/>
        </w:rPr>
        <w:t>The same diagnostic procedures are used for domestic and wild ruminants</w:t>
      </w:r>
      <w:r w:rsidR="00B63C57" w:rsidRPr="00B24E83">
        <w:rPr>
          <w:strike/>
          <w:lang w:val="en-IE"/>
        </w:rPr>
        <w:t xml:space="preserve"> </w:t>
      </w:r>
      <w:r w:rsidR="001D347F" w:rsidRPr="00B24E83">
        <w:rPr>
          <w:strike/>
          <w:lang w:val="en-IE"/>
        </w:rPr>
        <w:t>systems (Gard</w:t>
      </w:r>
      <w:r w:rsidR="00146DF6" w:rsidRPr="00B24E83">
        <w:rPr>
          <w:strike/>
          <w:lang w:val="en-IE"/>
        </w:rPr>
        <w:t xml:space="preserve"> </w:t>
      </w:r>
      <w:r w:rsidR="001D347F" w:rsidRPr="00B24E83">
        <w:rPr>
          <w:i/>
          <w:strike/>
          <w:lang w:val="en-IE"/>
        </w:rPr>
        <w:t>et al</w:t>
      </w:r>
      <w:r w:rsidR="001D347F" w:rsidRPr="00B24E83">
        <w:rPr>
          <w:strike/>
          <w:lang w:val="en-IE"/>
        </w:rPr>
        <w:t>., 1988). Specimens for virus isolation include</w:t>
      </w:r>
      <w:r w:rsidR="00146DF6" w:rsidRPr="00B24E83">
        <w:rPr>
          <w:strike/>
          <w:lang w:val="en-IE"/>
        </w:rPr>
        <w:t xml:space="preserve"> </w:t>
      </w:r>
      <w:proofErr w:type="spellStart"/>
      <w:r w:rsidR="001D347F" w:rsidRPr="00B24E83">
        <w:rPr>
          <w:strike/>
          <w:lang w:val="en-IE"/>
        </w:rPr>
        <w:t>unclotted</w:t>
      </w:r>
      <w:proofErr w:type="spellEnd"/>
      <w:r w:rsidR="001D347F" w:rsidRPr="00B24E83">
        <w:rPr>
          <w:strike/>
          <w:lang w:val="en-IE"/>
        </w:rPr>
        <w:t xml:space="preserve"> blood from suspected</w:t>
      </w:r>
      <w:r w:rsidR="00146DF6" w:rsidRPr="00B24E83">
        <w:rPr>
          <w:strike/>
          <w:lang w:val="en-IE"/>
        </w:rPr>
        <w:t xml:space="preserve"> </w:t>
      </w:r>
      <w:r w:rsidR="001D347F" w:rsidRPr="00B24E83">
        <w:rPr>
          <w:strike/>
          <w:lang w:val="en-IE"/>
        </w:rPr>
        <w:t>viraemic</w:t>
      </w:r>
      <w:r w:rsidR="00146DF6" w:rsidRPr="00B24E83">
        <w:rPr>
          <w:strike/>
          <w:lang w:val="en-IE"/>
        </w:rPr>
        <w:t xml:space="preserve"> </w:t>
      </w:r>
      <w:r w:rsidR="001D347F" w:rsidRPr="00B24E83">
        <w:rPr>
          <w:strike/>
          <w:lang w:val="en-IE"/>
        </w:rPr>
        <w:t>animals,</w:t>
      </w:r>
      <w:r w:rsidR="00146DF6" w:rsidRPr="00B24E83">
        <w:rPr>
          <w:strike/>
          <w:lang w:val="en-IE"/>
        </w:rPr>
        <w:t xml:space="preserve"> </w:t>
      </w:r>
      <w:r w:rsidR="001D347F" w:rsidRPr="00B24E83">
        <w:rPr>
          <w:strike/>
          <w:lang w:val="en-IE"/>
        </w:rPr>
        <w:t>blood clots after separation of serum, spleen or lymph nodes</w:t>
      </w:r>
      <w:r w:rsidR="00146DF6" w:rsidRPr="00B24E83">
        <w:rPr>
          <w:strike/>
          <w:lang w:val="en-IE"/>
        </w:rPr>
        <w:t xml:space="preserve"> </w:t>
      </w:r>
      <w:r w:rsidR="001D347F" w:rsidRPr="00B24E83">
        <w:rPr>
          <w:strike/>
          <w:lang w:val="en-IE"/>
        </w:rPr>
        <w:t>collected at necropsy of clinical cases, or midges</w:t>
      </w:r>
      <w:r w:rsidR="001D347F" w:rsidRPr="00B24E83">
        <w:rPr>
          <w:lang w:val="en-IE"/>
        </w:rPr>
        <w:t>.</w:t>
      </w:r>
      <w:r w:rsidR="00695E0F" w:rsidRPr="00B24E83">
        <w:rPr>
          <w:u w:val="double"/>
          <w:lang w:val="en-IE"/>
        </w:rPr>
        <w:t xml:space="preserve"> Inoculation of sheep continues to be used for </w:t>
      </w:r>
      <w:r w:rsidR="00695E0F" w:rsidRPr="00B24E83">
        <w:rPr>
          <w:i/>
          <w:u w:val="double"/>
          <w:lang w:val="en-IE"/>
        </w:rPr>
        <w:t>in</w:t>
      </w:r>
      <w:r w:rsidR="00556FAB" w:rsidRPr="00B24E83">
        <w:rPr>
          <w:i/>
          <w:u w:val="double"/>
          <w:lang w:val="en-IE"/>
        </w:rPr>
        <w:t>-</w:t>
      </w:r>
      <w:r w:rsidR="00695E0F" w:rsidRPr="00B24E83">
        <w:rPr>
          <w:i/>
          <w:u w:val="double"/>
          <w:lang w:val="en-IE"/>
        </w:rPr>
        <w:t xml:space="preserve">vivo </w:t>
      </w:r>
      <w:r w:rsidR="00695E0F" w:rsidRPr="00B24E83">
        <w:rPr>
          <w:u w:val="double"/>
          <w:lang w:val="en-IE"/>
        </w:rPr>
        <w:t>testing and amplification of virus</w:t>
      </w:r>
      <w:r w:rsidR="00C15F4F" w:rsidRPr="00B24E83">
        <w:rPr>
          <w:u w:val="double"/>
          <w:lang w:val="en-IE"/>
        </w:rPr>
        <w:t xml:space="preserve"> but should</w:t>
      </w:r>
      <w:r w:rsidR="00C15F4F">
        <w:rPr>
          <w:u w:val="double"/>
          <w:lang w:val="en-IE"/>
        </w:rPr>
        <w:t xml:space="preserve"> be avoided wherever possible</w:t>
      </w:r>
      <w:r w:rsidR="001C515C">
        <w:rPr>
          <w:u w:val="double"/>
          <w:lang w:val="en-IE"/>
        </w:rPr>
        <w:t xml:space="preserve"> in accordance with </w:t>
      </w:r>
      <w:r w:rsidR="00BB5603">
        <w:rPr>
          <w:u w:val="double"/>
          <w:lang w:val="en-IE"/>
        </w:rPr>
        <w:t xml:space="preserve">chapter 7.8 of the </w:t>
      </w:r>
      <w:r w:rsidR="00BB5603" w:rsidRPr="0044243D">
        <w:rPr>
          <w:i/>
          <w:iCs/>
          <w:u w:val="double"/>
          <w:lang w:val="en-IE"/>
        </w:rPr>
        <w:t>Terrestrial Animal Health Code</w:t>
      </w:r>
      <w:r w:rsidR="00695E0F" w:rsidRPr="00A82BF3">
        <w:rPr>
          <w:u w:val="double"/>
          <w:lang w:val="en-IE"/>
        </w:rPr>
        <w:t>.</w:t>
      </w:r>
    </w:p>
    <w:p w14:paraId="25666C6D" w14:textId="26D7E514" w:rsidR="001D347F" w:rsidRPr="00B2399A" w:rsidRDefault="001D347F" w:rsidP="00FC47FF">
      <w:pPr>
        <w:pStyle w:val="111"/>
        <w:rPr>
          <w:lang w:val="en-IE"/>
        </w:rPr>
      </w:pPr>
      <w:bookmarkStart w:id="1" w:name="_Hlk44321161"/>
      <w:r w:rsidRPr="00B2399A">
        <w:rPr>
          <w:lang w:val="en-IE"/>
        </w:rPr>
        <w:t>1.1.1.</w:t>
      </w:r>
      <w:r w:rsidRPr="00906FF9">
        <w:rPr>
          <w:lang w:val="en-IE"/>
        </w:rPr>
        <w:tab/>
      </w:r>
      <w:r w:rsidRPr="00B2399A">
        <w:rPr>
          <w:lang w:val="en-IE"/>
        </w:rPr>
        <w:t>Isolation in embryonated</w:t>
      </w:r>
      <w:r w:rsidR="00146DF6" w:rsidRPr="00B2399A">
        <w:rPr>
          <w:lang w:val="en-IE"/>
        </w:rPr>
        <w:t xml:space="preserve"> </w:t>
      </w:r>
      <w:r w:rsidRPr="00B2399A">
        <w:rPr>
          <w:lang w:val="en-IE"/>
        </w:rPr>
        <w:t>chicken eggs</w:t>
      </w:r>
    </w:p>
    <w:p w14:paraId="25666C6E" w14:textId="491E209B" w:rsidR="001D347F" w:rsidRPr="00B2399A" w:rsidRDefault="001D347F" w:rsidP="00B54F7B">
      <w:pPr>
        <w:pStyle w:val="i"/>
        <w:spacing w:after="140"/>
        <w:rPr>
          <w:lang w:val="en-IE"/>
        </w:rPr>
      </w:pPr>
      <w:proofErr w:type="spellStart"/>
      <w:r w:rsidRPr="00B2399A">
        <w:rPr>
          <w:lang w:val="en-IE"/>
        </w:rPr>
        <w:t>i</w:t>
      </w:r>
      <w:proofErr w:type="spellEnd"/>
      <w:r w:rsidRPr="00B2399A">
        <w:rPr>
          <w:lang w:val="en-IE"/>
        </w:rPr>
        <w:t>)</w:t>
      </w:r>
      <w:r w:rsidRPr="00B2399A">
        <w:rPr>
          <w:lang w:val="en-IE"/>
        </w:rPr>
        <w:tab/>
        <w:t>Blood is collected from suspected viraemic</w:t>
      </w:r>
      <w:r w:rsidR="00146DF6" w:rsidRPr="00B2399A">
        <w:rPr>
          <w:lang w:val="en-IE"/>
        </w:rPr>
        <w:t xml:space="preserve"> </w:t>
      </w:r>
      <w:r w:rsidRPr="00B2399A">
        <w:rPr>
          <w:lang w:val="en-IE"/>
        </w:rPr>
        <w:t>animals into an anticoagulant such as EDTA, heparin or sodium citrate, and the blood cells are washed three times with sterile phosphate</w:t>
      </w:r>
      <w:r w:rsidR="00556FAB">
        <w:rPr>
          <w:lang w:val="en-IE"/>
        </w:rPr>
        <w:t>-</w:t>
      </w:r>
      <w:r w:rsidRPr="00B2399A">
        <w:rPr>
          <w:lang w:val="en-IE"/>
        </w:rPr>
        <w:t>buffered saline (PBS). Washed cells are re-suspended in PBS or isotonic sodium chloride and either stored at 4°C or used immediately for attempted virus isolation. Tissue and midge suspension can be also prepared and stored as described above or immediately used.</w:t>
      </w:r>
    </w:p>
    <w:p w14:paraId="25666C6F" w14:textId="63E9472A" w:rsidR="001D347F" w:rsidRPr="00B2399A" w:rsidRDefault="001D347F" w:rsidP="00B54F7B">
      <w:pPr>
        <w:pStyle w:val="i"/>
        <w:spacing w:after="140"/>
        <w:rPr>
          <w:spacing w:val="-2"/>
          <w:lang w:val="en-IE"/>
        </w:rPr>
      </w:pPr>
      <w:r w:rsidRPr="00B2399A">
        <w:rPr>
          <w:spacing w:val="-2"/>
          <w:lang w:val="en-IE"/>
        </w:rPr>
        <w:t>ii)</w:t>
      </w:r>
      <w:r w:rsidRPr="00B2399A">
        <w:rPr>
          <w:spacing w:val="-2"/>
          <w:lang w:val="en-IE"/>
        </w:rPr>
        <w:tab/>
      </w:r>
      <w:r w:rsidR="00C9520E" w:rsidRPr="00B2399A">
        <w:rPr>
          <w:spacing w:val="-2"/>
          <w:lang w:val="en-IE"/>
        </w:rPr>
        <w:t xml:space="preserve">For long-term storage </w:t>
      </w:r>
      <w:r w:rsidR="00C9520E" w:rsidRPr="00A82BF3">
        <w:rPr>
          <w:spacing w:val="-2"/>
          <w:u w:val="double"/>
          <w:lang w:val="en-IE"/>
        </w:rPr>
        <w:t xml:space="preserve">at </w:t>
      </w:r>
      <w:r w:rsidR="00A82BF3" w:rsidRPr="00A82BF3">
        <w:rPr>
          <w:spacing w:val="-2"/>
          <w:u w:val="double"/>
          <w:lang w:val="en-IE"/>
        </w:rPr>
        <w:t>4°</w:t>
      </w:r>
      <w:r w:rsidR="00C9520E" w:rsidRPr="00A82BF3">
        <w:rPr>
          <w:spacing w:val="-2"/>
          <w:u w:val="double"/>
          <w:lang w:val="en-IE"/>
        </w:rPr>
        <w:t>C or</w:t>
      </w:r>
      <w:r w:rsidR="00C9520E" w:rsidRPr="00B2399A">
        <w:rPr>
          <w:spacing w:val="-2"/>
          <w:lang w:val="en-IE"/>
        </w:rPr>
        <w:t xml:space="preserve"> where refrigeration is not possible </w:t>
      </w:r>
      <w:r w:rsidR="00C9520E" w:rsidRPr="00A82BF3">
        <w:rPr>
          <w:spacing w:val="-2"/>
          <w:u w:val="double"/>
          <w:lang w:val="en-IE"/>
        </w:rPr>
        <w:t>for short periods of time,</w:t>
      </w:r>
      <w:r w:rsidR="00C9520E" w:rsidRPr="00B2399A">
        <w:rPr>
          <w:spacing w:val="-2"/>
          <w:lang w:val="en-IE"/>
        </w:rPr>
        <w:t xml:space="preserve"> blood samples are collected in oxalate–phenol–</w:t>
      </w:r>
      <w:proofErr w:type="spellStart"/>
      <w:r w:rsidRPr="00A82BF3">
        <w:rPr>
          <w:strike/>
          <w:spacing w:val="-2"/>
          <w:lang w:val="en-IE"/>
        </w:rPr>
        <w:t>glycerin</w:t>
      </w:r>
      <w:proofErr w:type="spellEnd"/>
      <w:r w:rsidRPr="00A82BF3">
        <w:rPr>
          <w:strike/>
          <w:spacing w:val="-2"/>
          <w:lang w:val="en-IE"/>
        </w:rPr>
        <w:t>. If samples</w:t>
      </w:r>
      <w:r w:rsidR="00A82BF3" w:rsidRPr="00A82BF3">
        <w:rPr>
          <w:strike/>
          <w:spacing w:val="-2"/>
          <w:lang w:val="en-IE"/>
        </w:rPr>
        <w:t xml:space="preserve"> </w:t>
      </w:r>
      <w:r w:rsidR="00C9520E" w:rsidRPr="00A82BF3">
        <w:rPr>
          <w:spacing w:val="-2"/>
          <w:u w:val="double"/>
          <w:lang w:val="en-IE"/>
        </w:rPr>
        <w:t>glycerine. Washed red blood cells and tissue homogenates</w:t>
      </w:r>
      <w:r w:rsidR="00C9520E" w:rsidRPr="00B2399A">
        <w:rPr>
          <w:spacing w:val="-2"/>
          <w:lang w:val="en-IE"/>
        </w:rPr>
        <w:t xml:space="preserve"> can be </w:t>
      </w:r>
      <w:r w:rsidRPr="00A82BF3">
        <w:rPr>
          <w:strike/>
          <w:spacing w:val="-2"/>
          <w:lang w:val="en-IE"/>
        </w:rPr>
        <w:t xml:space="preserve">frozen, they should be collected in buffered lactose peptone or 10% dimethyl </w:t>
      </w:r>
      <w:proofErr w:type="spellStart"/>
      <w:r w:rsidRPr="00A82BF3">
        <w:rPr>
          <w:strike/>
          <w:spacing w:val="-2"/>
          <w:lang w:val="en-IE"/>
        </w:rPr>
        <w:t>sulphoxide</w:t>
      </w:r>
      <w:proofErr w:type="spellEnd"/>
      <w:r w:rsidR="00146DF6" w:rsidRPr="00A82BF3">
        <w:rPr>
          <w:strike/>
          <w:spacing w:val="-2"/>
          <w:lang w:val="en-IE"/>
        </w:rPr>
        <w:t xml:space="preserve"> </w:t>
      </w:r>
      <w:r w:rsidRPr="00A82BF3">
        <w:rPr>
          <w:strike/>
          <w:spacing w:val="-2"/>
          <w:lang w:val="en-IE"/>
        </w:rPr>
        <w:t xml:space="preserve">and </w:t>
      </w:r>
      <w:r w:rsidR="00C9520E" w:rsidRPr="00B2399A">
        <w:rPr>
          <w:spacing w:val="-2"/>
          <w:lang w:val="en-IE"/>
        </w:rPr>
        <w:t xml:space="preserve">stored </w:t>
      </w:r>
      <w:r w:rsidR="00C9520E" w:rsidRPr="00A82BF3">
        <w:rPr>
          <w:spacing w:val="-2"/>
          <w:u w:val="double"/>
          <w:lang w:val="en-IE"/>
        </w:rPr>
        <w:t>directly</w:t>
      </w:r>
      <w:r w:rsidR="00C9520E" w:rsidRPr="00B2399A">
        <w:rPr>
          <w:spacing w:val="-2"/>
          <w:lang w:val="en-IE"/>
        </w:rPr>
        <w:t xml:space="preserve"> at </w:t>
      </w:r>
      <w:r w:rsidRPr="00906FF9">
        <w:rPr>
          <w:spacing w:val="-2"/>
          <w:lang w:val="en-IE"/>
        </w:rPr>
        <w:t>–</w:t>
      </w:r>
      <w:r w:rsidR="00C9520E" w:rsidRPr="00B2399A">
        <w:rPr>
          <w:spacing w:val="-2"/>
          <w:lang w:val="en-IE"/>
        </w:rPr>
        <w:t>70</w:t>
      </w:r>
      <w:r w:rsidRPr="00906FF9">
        <w:rPr>
          <w:spacing w:val="-2"/>
          <w:lang w:val="en-IE"/>
        </w:rPr>
        <w:t>°</w:t>
      </w:r>
      <w:r w:rsidR="00C9520E" w:rsidRPr="00B2399A">
        <w:rPr>
          <w:spacing w:val="-2"/>
          <w:lang w:val="en-IE"/>
        </w:rPr>
        <w:t>C</w:t>
      </w:r>
      <w:r w:rsidRPr="00A82BF3">
        <w:rPr>
          <w:strike/>
          <w:spacing w:val="-2"/>
          <w:lang w:val="en-IE"/>
        </w:rPr>
        <w:t xml:space="preserve"> or colder</w:t>
      </w:r>
      <w:r w:rsidR="00C9520E" w:rsidRPr="00B2399A">
        <w:rPr>
          <w:spacing w:val="-2"/>
          <w:lang w:val="en-IE"/>
        </w:rPr>
        <w:t xml:space="preserve">. The virus is not stable at –20°C. BTV has remained viable for several months </w:t>
      </w:r>
      <w:r w:rsidR="00C9520E" w:rsidRPr="00A82BF3">
        <w:rPr>
          <w:spacing w:val="-2"/>
          <w:u w:val="double"/>
          <w:lang w:val="en-IE"/>
        </w:rPr>
        <w:t>or even years</w:t>
      </w:r>
      <w:r w:rsidR="00C9520E" w:rsidRPr="00B2399A">
        <w:rPr>
          <w:spacing w:val="-2"/>
          <w:lang w:val="en-IE"/>
        </w:rPr>
        <w:t xml:space="preserve"> in whole blood in anticoagulant stored at 4°C.</w:t>
      </w:r>
    </w:p>
    <w:p w14:paraId="25666C70" w14:textId="77777777" w:rsidR="001D347F" w:rsidRPr="00B2399A" w:rsidRDefault="001D347F" w:rsidP="00B54F7B">
      <w:pPr>
        <w:pStyle w:val="i"/>
        <w:spacing w:after="140"/>
        <w:rPr>
          <w:lang w:val="en-IE"/>
        </w:rPr>
      </w:pPr>
      <w:r w:rsidRPr="00B2399A">
        <w:rPr>
          <w:lang w:val="en-IE"/>
        </w:rPr>
        <w:t>iii)</w:t>
      </w:r>
      <w:r w:rsidRPr="00B2399A">
        <w:rPr>
          <w:lang w:val="en-IE"/>
        </w:rPr>
        <w:tab/>
        <w:t>In fatal cases, spleen and lymph nodes are the preferred organs for virus isolation attempts. Organs and tissues should be kept and transported at 4°C to a laboratory where they are homogenised in PBS or isotonic saline (1/10), centrifuged at 1500</w:t>
      </w:r>
      <w:r w:rsidR="00146DF6" w:rsidRPr="00B2399A">
        <w:rPr>
          <w:lang w:val="en-IE"/>
        </w:rPr>
        <w:t> </w:t>
      </w:r>
      <w:r w:rsidRPr="00B2399A">
        <w:rPr>
          <w:lang w:val="en-IE"/>
        </w:rPr>
        <w:t>rpm for 10 minutes, and filtered (0.2–0.4</w:t>
      </w:r>
      <w:r w:rsidR="003C25E8" w:rsidRPr="00B2399A">
        <w:rPr>
          <w:lang w:val="en-IE"/>
        </w:rPr>
        <w:t> </w:t>
      </w:r>
      <w:r w:rsidRPr="00B2399A">
        <w:rPr>
          <w:rFonts w:cs="Arial"/>
          <w:lang w:val="en-IE"/>
        </w:rPr>
        <w:t>µ</w:t>
      </w:r>
      <w:r w:rsidRPr="00B2399A">
        <w:rPr>
          <w:lang w:val="en-IE"/>
        </w:rPr>
        <w:t xml:space="preserve">m). The tissue suspensions can be used as described below for blood cells. </w:t>
      </w:r>
    </w:p>
    <w:p w14:paraId="25666C71" w14:textId="2C59BDCF" w:rsidR="001D347F" w:rsidRPr="00B2399A" w:rsidRDefault="001D347F" w:rsidP="00D14D8D">
      <w:pPr>
        <w:pStyle w:val="i"/>
        <w:spacing w:after="140"/>
        <w:rPr>
          <w:lang w:val="en-IE"/>
        </w:rPr>
      </w:pPr>
      <w:r w:rsidRPr="00B2399A">
        <w:rPr>
          <w:lang w:val="en-IE"/>
        </w:rPr>
        <w:t>iv)</w:t>
      </w:r>
      <w:r w:rsidRPr="00B2399A">
        <w:rPr>
          <w:lang w:val="en-IE"/>
        </w:rPr>
        <w:tab/>
      </w:r>
      <w:r w:rsidR="00EA1E17" w:rsidRPr="00B2399A">
        <w:rPr>
          <w:lang w:val="en-IE"/>
        </w:rPr>
        <w:t xml:space="preserve">Washed blood cells are re-suspended </w:t>
      </w:r>
      <w:r w:rsidR="00EA1E17" w:rsidRPr="00A82BF3">
        <w:rPr>
          <w:spacing w:val="-2"/>
          <w:u w:val="double"/>
          <w:lang w:val="en-IE"/>
        </w:rPr>
        <w:t>1</w:t>
      </w:r>
      <w:r w:rsidR="00556FAB">
        <w:rPr>
          <w:spacing w:val="-2"/>
          <w:u w:val="double"/>
          <w:lang w:val="en-IE"/>
        </w:rPr>
        <w:t>/</w:t>
      </w:r>
      <w:r w:rsidR="00EA1E17" w:rsidRPr="00A82BF3">
        <w:rPr>
          <w:spacing w:val="-2"/>
          <w:u w:val="double"/>
          <w:lang w:val="en-IE"/>
        </w:rPr>
        <w:t>1</w:t>
      </w:r>
      <w:r w:rsidR="00EA1E17" w:rsidRPr="00B2399A">
        <w:rPr>
          <w:lang w:val="en-IE"/>
        </w:rPr>
        <w:t xml:space="preserve"> in distilled water </w:t>
      </w:r>
      <w:r w:rsidRPr="00A82BF3">
        <w:rPr>
          <w:strike/>
          <w:lang w:val="en-IE"/>
        </w:rPr>
        <w:t>or sonicated</w:t>
      </w:r>
      <w:r w:rsidR="00A82BF3" w:rsidRPr="00A82BF3">
        <w:rPr>
          <w:strike/>
          <w:lang w:val="en-IE"/>
        </w:rPr>
        <w:t xml:space="preserve"> </w:t>
      </w:r>
      <w:r w:rsidR="00EA1E17" w:rsidRPr="00A82BF3">
        <w:rPr>
          <w:spacing w:val="-2"/>
          <w:u w:val="double"/>
          <w:lang w:val="en-IE"/>
        </w:rPr>
        <w:t>(to disrupt whole red blood cells) then diluted to 1</w:t>
      </w:r>
      <w:r w:rsidR="00556FAB">
        <w:rPr>
          <w:spacing w:val="-2"/>
          <w:u w:val="double"/>
          <w:lang w:val="en-IE"/>
        </w:rPr>
        <w:t>/</w:t>
      </w:r>
      <w:r w:rsidR="00EA1E17" w:rsidRPr="00A82BF3">
        <w:rPr>
          <w:spacing w:val="-2"/>
          <w:u w:val="double"/>
          <w:lang w:val="en-IE"/>
        </w:rPr>
        <w:t>10</w:t>
      </w:r>
      <w:r w:rsidR="00EA1E17" w:rsidRPr="00B2399A">
        <w:rPr>
          <w:lang w:val="en-IE"/>
        </w:rPr>
        <w:t xml:space="preserve"> in PBS </w:t>
      </w:r>
      <w:r w:rsidRPr="00A82BF3">
        <w:rPr>
          <w:strike/>
          <w:lang w:val="en-IE"/>
        </w:rPr>
        <w:t xml:space="preserve">and </w:t>
      </w:r>
      <w:r w:rsidR="00EA1E17" w:rsidRPr="00A82BF3">
        <w:rPr>
          <w:spacing w:val="-2"/>
          <w:u w:val="double"/>
          <w:lang w:val="en-IE"/>
        </w:rPr>
        <w:t>to ensure isotonic balance.</w:t>
      </w:r>
      <w:r w:rsidR="00EA1E17" w:rsidRPr="00B2399A">
        <w:rPr>
          <w:lang w:val="en-IE"/>
        </w:rPr>
        <w:t xml:space="preserve"> 0.1 ml amounts </w:t>
      </w:r>
      <w:r w:rsidR="00EA1E17" w:rsidRPr="00A82BF3">
        <w:rPr>
          <w:u w:val="double"/>
          <w:lang w:val="en-IE"/>
        </w:rPr>
        <w:t>are</w:t>
      </w:r>
      <w:r w:rsidR="00EA1E17" w:rsidRPr="00B2399A">
        <w:rPr>
          <w:lang w:val="en-IE"/>
        </w:rPr>
        <w:t xml:space="preserve"> inoculated intravascularly into 5–12 ECE that are 9–12 days old. This procedure requires </w:t>
      </w:r>
      <w:r w:rsidR="00EA1E17" w:rsidRPr="00A82BF3">
        <w:rPr>
          <w:u w:val="double"/>
          <w:lang w:val="en-IE"/>
        </w:rPr>
        <w:t>skill and</w:t>
      </w:r>
      <w:r w:rsidR="006F3D44" w:rsidRPr="00B2399A">
        <w:rPr>
          <w:lang w:val="en-IE"/>
        </w:rPr>
        <w:t xml:space="preserve"> </w:t>
      </w:r>
      <w:r w:rsidR="00EA1E17" w:rsidRPr="00B2399A">
        <w:rPr>
          <w:lang w:val="en-IE"/>
        </w:rPr>
        <w:t xml:space="preserve">practice. Details are provided by </w:t>
      </w:r>
      <w:r w:rsidR="00EA1E17" w:rsidRPr="00B24E83">
        <w:rPr>
          <w:lang w:val="en-IE"/>
        </w:rPr>
        <w:t>Clavijo</w:t>
      </w:r>
      <w:r w:rsidR="00EA1E17" w:rsidRPr="00B2399A">
        <w:rPr>
          <w:lang w:val="en-IE"/>
        </w:rPr>
        <w:t xml:space="preserve"> </w:t>
      </w:r>
      <w:r w:rsidR="00EA1E17" w:rsidRPr="00B2399A">
        <w:rPr>
          <w:i/>
          <w:iCs/>
          <w:lang w:val="en-IE"/>
        </w:rPr>
        <w:t>et al</w:t>
      </w:r>
      <w:r w:rsidR="00EA1E17" w:rsidRPr="00B2399A">
        <w:rPr>
          <w:lang w:val="en-IE"/>
        </w:rPr>
        <w:t>. (2000).</w:t>
      </w:r>
    </w:p>
    <w:p w14:paraId="25666C72" w14:textId="77777777" w:rsidR="001D347F" w:rsidRPr="00B2399A" w:rsidRDefault="001D347F" w:rsidP="004637A8">
      <w:pPr>
        <w:pStyle w:val="i"/>
        <w:spacing w:after="140"/>
        <w:rPr>
          <w:lang w:val="en-IE"/>
        </w:rPr>
      </w:pPr>
      <w:r w:rsidRPr="00B2399A">
        <w:rPr>
          <w:lang w:val="en-IE"/>
        </w:rPr>
        <w:t>v)</w:t>
      </w:r>
      <w:r w:rsidRPr="00B2399A">
        <w:rPr>
          <w:lang w:val="en-IE"/>
        </w:rPr>
        <w:tab/>
        <w:t>The eggs are incubated in a humid chamber at 32–33.5°C and candled daily. Any embryo deaths within the first 24 hours post-inoculation are regarded as nonspecific.</w:t>
      </w:r>
    </w:p>
    <w:p w14:paraId="25666C73" w14:textId="04F2A6BD" w:rsidR="001D347F" w:rsidRPr="00B2399A" w:rsidRDefault="001D347F" w:rsidP="004304F7">
      <w:pPr>
        <w:pStyle w:val="i"/>
        <w:spacing w:after="100"/>
        <w:rPr>
          <w:lang w:val="en-IE"/>
        </w:rPr>
      </w:pPr>
      <w:r w:rsidRPr="00B2399A">
        <w:rPr>
          <w:lang w:val="en-IE"/>
        </w:rPr>
        <w:t>vi)</w:t>
      </w:r>
      <w:r w:rsidRPr="00B2399A">
        <w:rPr>
          <w:lang w:val="en-IE"/>
        </w:rPr>
        <w:tab/>
        <w:t>Embryos that die between days 2 and 7</w:t>
      </w:r>
      <w:r w:rsidR="00F36580" w:rsidRPr="000A324E">
        <w:rPr>
          <w:u w:val="double"/>
          <w:lang w:val="en-IE"/>
        </w:rPr>
        <w:t xml:space="preserve"> </w:t>
      </w:r>
      <w:r w:rsidR="00F36580" w:rsidRPr="000A324E">
        <w:rPr>
          <w:highlight w:val="yellow"/>
          <w:u w:val="double"/>
          <w:lang w:val="en-IE"/>
        </w:rPr>
        <w:t>and embryos remaining alive at 7 days</w:t>
      </w:r>
      <w:r w:rsidRPr="00B2399A">
        <w:rPr>
          <w:lang w:val="en-IE"/>
        </w:rPr>
        <w:t xml:space="preserve"> are retained at 4°C </w:t>
      </w:r>
      <w:r w:rsidR="00F36580" w:rsidRPr="000A324E">
        <w:rPr>
          <w:highlight w:val="yellow"/>
          <w:u w:val="double"/>
          <w:lang w:val="en-IE"/>
        </w:rPr>
        <w:t>overnight before harvesting</w:t>
      </w:r>
      <w:r w:rsidR="000A324E" w:rsidRPr="000A324E">
        <w:rPr>
          <w:strike/>
          <w:highlight w:val="yellow"/>
          <w:lang w:val="en-IE"/>
        </w:rPr>
        <w:t xml:space="preserve"> </w:t>
      </w:r>
      <w:r w:rsidRPr="000A324E">
        <w:rPr>
          <w:strike/>
          <w:highlight w:val="yellow"/>
          <w:lang w:val="en-IE"/>
        </w:rPr>
        <w:t>and embryos remaining alive at 7 days are killed</w:t>
      </w:r>
      <w:r w:rsidRPr="00B2399A">
        <w:rPr>
          <w:lang w:val="en-IE"/>
        </w:rPr>
        <w:t>. Infected embryos may have a haemorrhagic appearance. Dead embryos and those that live to 7 days are homogenised as two separate pools. Whole embryos, after removal of their heads, or pooled organs such as the liver, heart, spleen, lungs and kidney, are homogenised and the debris removed by centrifugation</w:t>
      </w:r>
      <w:r w:rsidR="00F36580">
        <w:rPr>
          <w:lang w:val="en-IE"/>
        </w:rPr>
        <w:t xml:space="preserve"> </w:t>
      </w:r>
      <w:r w:rsidR="00F36580" w:rsidRPr="009E2E09">
        <w:rPr>
          <w:highlight w:val="yellow"/>
          <w:u w:val="double"/>
          <w:lang w:val="en-IE"/>
        </w:rPr>
        <w:t>at 1500</w:t>
      </w:r>
      <w:r w:rsidR="000A324E" w:rsidRPr="009E2E09">
        <w:rPr>
          <w:highlight w:val="yellow"/>
          <w:u w:val="double"/>
          <w:lang w:val="en-IE"/>
        </w:rPr>
        <w:t xml:space="preserve"> </w:t>
      </w:r>
      <w:r w:rsidR="00F36580" w:rsidRPr="009E2E09">
        <w:rPr>
          <w:b/>
          <w:bCs/>
          <w:i/>
          <w:iCs/>
          <w:highlight w:val="yellow"/>
          <w:u w:val="double"/>
          <w:lang w:val="en-IE"/>
        </w:rPr>
        <w:t>g</w:t>
      </w:r>
      <w:r w:rsidR="00F36580" w:rsidRPr="009E2E09">
        <w:rPr>
          <w:highlight w:val="yellow"/>
          <w:u w:val="double"/>
          <w:lang w:val="en-IE"/>
        </w:rPr>
        <w:t xml:space="preserve"> for 10 min</w:t>
      </w:r>
      <w:r w:rsidR="000A324E" w:rsidRPr="009E2E09">
        <w:rPr>
          <w:highlight w:val="yellow"/>
          <w:u w:val="double"/>
          <w:lang w:val="en-IE"/>
        </w:rPr>
        <w:t>utes</w:t>
      </w:r>
      <w:r w:rsidRPr="00B2399A">
        <w:rPr>
          <w:lang w:val="en-IE"/>
        </w:rPr>
        <w:t>.</w:t>
      </w:r>
    </w:p>
    <w:p w14:paraId="25666C74" w14:textId="102C890B" w:rsidR="001D347F" w:rsidRPr="006075C2" w:rsidRDefault="001D347F" w:rsidP="008075AC">
      <w:pPr>
        <w:pStyle w:val="i"/>
        <w:spacing w:after="240"/>
        <w:rPr>
          <w:lang w:val="en-IE"/>
        </w:rPr>
      </w:pPr>
      <w:r w:rsidRPr="00B2399A">
        <w:rPr>
          <w:lang w:val="en-IE"/>
        </w:rPr>
        <w:t>vii)</w:t>
      </w:r>
      <w:r w:rsidRPr="00B2399A">
        <w:rPr>
          <w:lang w:val="en-IE"/>
        </w:rPr>
        <w:tab/>
        <w:t xml:space="preserve">Virus in the supernatant may be identified either directly as described in Section </w:t>
      </w:r>
      <w:r w:rsidR="00B74475">
        <w:rPr>
          <w:lang w:val="en-IE"/>
        </w:rPr>
        <w:t>B</w:t>
      </w:r>
      <w:r w:rsidR="006F3D44">
        <w:rPr>
          <w:lang w:val="en-IE"/>
        </w:rPr>
        <w:t>.</w:t>
      </w:r>
      <w:r w:rsidRPr="0074610B">
        <w:rPr>
          <w:lang w:val="en-IE"/>
        </w:rPr>
        <w:t>1.2 below</w:t>
      </w:r>
      <w:r w:rsidR="00146DF6" w:rsidRPr="0074610B">
        <w:rPr>
          <w:lang w:val="en-IE"/>
        </w:rPr>
        <w:t xml:space="preserve"> </w:t>
      </w:r>
      <w:r w:rsidRPr="006075C2">
        <w:rPr>
          <w:lang w:val="en-IE"/>
        </w:rPr>
        <w:t>or</w:t>
      </w:r>
      <w:r w:rsidR="00146DF6" w:rsidRPr="006075C2">
        <w:rPr>
          <w:lang w:val="en-IE"/>
        </w:rPr>
        <w:t xml:space="preserve"> </w:t>
      </w:r>
      <w:r w:rsidRPr="00B2399A">
        <w:rPr>
          <w:lang w:val="en-IE"/>
        </w:rPr>
        <w:t xml:space="preserve">after further amplification in cell culture, as described in Section </w:t>
      </w:r>
      <w:r w:rsidR="00B74475">
        <w:rPr>
          <w:lang w:val="en-IE"/>
        </w:rPr>
        <w:t>B</w:t>
      </w:r>
      <w:r w:rsidR="006F3D44">
        <w:rPr>
          <w:lang w:val="en-IE"/>
        </w:rPr>
        <w:t>.</w:t>
      </w:r>
      <w:r w:rsidRPr="0074610B">
        <w:rPr>
          <w:lang w:val="en-IE"/>
        </w:rPr>
        <w:t>1.1.2.</w:t>
      </w:r>
    </w:p>
    <w:bookmarkEnd w:id="1"/>
    <w:p w14:paraId="25666C75" w14:textId="6B4217D6" w:rsidR="001D347F" w:rsidRPr="00B2399A" w:rsidRDefault="001D347F" w:rsidP="00FC47FF">
      <w:pPr>
        <w:pStyle w:val="111"/>
        <w:rPr>
          <w:bCs/>
          <w:lang w:val="en-IE"/>
        </w:rPr>
      </w:pPr>
      <w:r w:rsidRPr="00B2399A">
        <w:rPr>
          <w:bCs/>
          <w:lang w:val="en-IE"/>
        </w:rPr>
        <w:t>1.1.2.</w:t>
      </w:r>
      <w:r w:rsidR="006F3D44">
        <w:rPr>
          <w:bCs/>
          <w:lang w:val="en-IE"/>
        </w:rPr>
        <w:tab/>
      </w:r>
      <w:r w:rsidRPr="00B2399A">
        <w:rPr>
          <w:bCs/>
          <w:lang w:val="en-IE"/>
        </w:rPr>
        <w:t>Isolation in cell culture</w:t>
      </w:r>
    </w:p>
    <w:p w14:paraId="64D8DC88" w14:textId="44FED812" w:rsidR="00431468" w:rsidRPr="00B2399A" w:rsidRDefault="00431468" w:rsidP="00431468">
      <w:pPr>
        <w:pStyle w:val="111Para"/>
        <w:rPr>
          <w:lang w:val="en-IE"/>
        </w:rPr>
      </w:pPr>
      <w:r w:rsidRPr="00B2399A">
        <w:rPr>
          <w:lang w:val="en-IE"/>
        </w:rPr>
        <w:t xml:space="preserve">Virus isolation </w:t>
      </w:r>
      <w:r w:rsidR="001D347F" w:rsidRPr="006F3D44">
        <w:rPr>
          <w:strike/>
          <w:lang w:val="en-IE"/>
        </w:rPr>
        <w:t xml:space="preserve">may be attempted in BTV susceptible cell cultures such as mouse L, baby hamster kidney (BHK-21), African green monkey kidney (Vero) or </w:t>
      </w:r>
      <w:r w:rsidR="001D347F" w:rsidRPr="006F3D44">
        <w:rPr>
          <w:i/>
          <w:strike/>
          <w:lang w:val="en-IE"/>
        </w:rPr>
        <w:t>Aedes</w:t>
      </w:r>
      <w:r w:rsidR="00146DF6" w:rsidRPr="006F3D44">
        <w:rPr>
          <w:i/>
          <w:strike/>
          <w:lang w:val="en-IE"/>
        </w:rPr>
        <w:t xml:space="preserve"> </w:t>
      </w:r>
      <w:r w:rsidR="001D347F" w:rsidRPr="006F3D44">
        <w:rPr>
          <w:i/>
          <w:strike/>
          <w:lang w:val="en-IE"/>
        </w:rPr>
        <w:t>albopictus</w:t>
      </w:r>
      <w:r w:rsidR="001D347F" w:rsidRPr="006F3D44">
        <w:rPr>
          <w:strike/>
          <w:lang w:val="en-IE"/>
        </w:rPr>
        <w:t xml:space="preserve"> clone C6/36 (AA). The efficiency of </w:t>
      </w:r>
      <w:r w:rsidR="001D347F" w:rsidRPr="004113C1">
        <w:rPr>
          <w:strike/>
          <w:lang w:val="en-IE"/>
        </w:rPr>
        <w:t xml:space="preserve">isolation </w:t>
      </w:r>
      <w:r w:rsidRPr="004113C1">
        <w:rPr>
          <w:strike/>
          <w:lang w:val="en-IE"/>
        </w:rPr>
        <w:t xml:space="preserve">is </w:t>
      </w:r>
      <w:r w:rsidR="001D347F" w:rsidRPr="004113C1">
        <w:rPr>
          <w:strike/>
          <w:lang w:val="en-IE"/>
        </w:rPr>
        <w:t>often</w:t>
      </w:r>
      <w:r w:rsidR="001D347F" w:rsidRPr="006F3D44">
        <w:rPr>
          <w:strike/>
          <w:lang w:val="en-IE"/>
        </w:rPr>
        <w:t xml:space="preserve"> significantly lower following inoculation of cultured cells with </w:t>
      </w:r>
      <w:r w:rsidR="001D347F" w:rsidRPr="006F3D44">
        <w:rPr>
          <w:strike/>
          <w:lang w:val="en-IE"/>
        </w:rPr>
        <w:lastRenderedPageBreak/>
        <w:t>diagnostic samples compared with</w:t>
      </w:r>
      <w:r w:rsidR="00146DF6" w:rsidRPr="006F3D44">
        <w:rPr>
          <w:strike/>
          <w:lang w:val="en-IE"/>
        </w:rPr>
        <w:t xml:space="preserve"> </w:t>
      </w:r>
      <w:r w:rsidR="001D347F" w:rsidRPr="006F3D44">
        <w:rPr>
          <w:strike/>
          <w:lang w:val="en-IE"/>
        </w:rPr>
        <w:t xml:space="preserve">that achieved in ECE. Highest recovery rates are </w:t>
      </w:r>
      <w:r w:rsidR="004113C1">
        <w:rPr>
          <w:u w:val="double"/>
          <w:lang w:val="en-IE"/>
        </w:rPr>
        <w:t>is b</w:t>
      </w:r>
      <w:r w:rsidRPr="006F3D44">
        <w:rPr>
          <w:u w:val="double"/>
          <w:lang w:val="en-IE"/>
        </w:rPr>
        <w:t>est</w:t>
      </w:r>
      <w:r w:rsidRPr="00B2399A">
        <w:rPr>
          <w:lang w:val="en-IE"/>
        </w:rPr>
        <w:t xml:space="preserve"> achieved by primary isolation </w:t>
      </w:r>
      <w:r w:rsidRPr="006F3D44">
        <w:rPr>
          <w:u w:val="double"/>
          <w:lang w:val="en-IE"/>
        </w:rPr>
        <w:t>(or amplification)</w:t>
      </w:r>
      <w:r w:rsidRPr="00B2399A">
        <w:rPr>
          <w:lang w:val="en-IE"/>
        </w:rPr>
        <w:t xml:space="preserve"> of virus in ECE, followed by </w:t>
      </w:r>
      <w:r w:rsidRPr="006F3D44">
        <w:rPr>
          <w:u w:val="double"/>
          <w:lang w:val="en-IE"/>
        </w:rPr>
        <w:t>a</w:t>
      </w:r>
      <w:r w:rsidRPr="00B2399A">
        <w:rPr>
          <w:lang w:val="en-IE"/>
        </w:rPr>
        <w:t xml:space="preserve"> passage in </w:t>
      </w:r>
      <w:r w:rsidR="001D347F" w:rsidRPr="006F3D44">
        <w:rPr>
          <w:strike/>
          <w:lang w:val="en-IE"/>
        </w:rPr>
        <w:t>AA</w:t>
      </w:r>
      <w:r w:rsidR="004113C1">
        <w:rPr>
          <w:strike/>
          <w:lang w:val="en-IE"/>
        </w:rPr>
        <w:t xml:space="preserve"> </w:t>
      </w:r>
      <w:r w:rsidR="001D347F" w:rsidRPr="006F3D44">
        <w:rPr>
          <w:strike/>
          <w:lang w:val="en-IE"/>
        </w:rPr>
        <w:t>cells</w:t>
      </w:r>
      <w:r w:rsidR="006F3D44" w:rsidRPr="006F3D44">
        <w:rPr>
          <w:strike/>
          <w:lang w:val="en-IE"/>
        </w:rPr>
        <w:t xml:space="preserve"> </w:t>
      </w:r>
      <w:r w:rsidRPr="006F3D44">
        <w:rPr>
          <w:u w:val="double"/>
          <w:lang w:val="en-IE"/>
        </w:rPr>
        <w:t xml:space="preserve">the </w:t>
      </w:r>
      <w:r w:rsidRPr="004113C1">
        <w:rPr>
          <w:i/>
          <w:iCs/>
          <w:u w:val="double"/>
          <w:lang w:val="en-IE"/>
        </w:rPr>
        <w:t>Aedes albopictus</w:t>
      </w:r>
      <w:r w:rsidRPr="006F3D44">
        <w:rPr>
          <w:u w:val="double"/>
          <w:lang w:val="en-IE"/>
        </w:rPr>
        <w:t xml:space="preserve"> (AA) clone C6/36 insect cell </w:t>
      </w:r>
      <w:r w:rsidRPr="009E2E09">
        <w:rPr>
          <w:u w:val="double"/>
          <w:lang w:val="en-IE"/>
        </w:rPr>
        <w:t>culture</w:t>
      </w:r>
      <w:r w:rsidR="004D1FED" w:rsidRPr="009E2E09">
        <w:rPr>
          <w:u w:val="double"/>
          <w:lang w:val="en-IE"/>
        </w:rPr>
        <w:t xml:space="preserve"> </w:t>
      </w:r>
      <w:r w:rsidR="004D1FED" w:rsidRPr="009E2E09">
        <w:rPr>
          <w:highlight w:val="yellow"/>
          <w:u w:val="double"/>
          <w:lang w:val="en-IE"/>
        </w:rPr>
        <w:t xml:space="preserve">or </w:t>
      </w:r>
      <w:r w:rsidR="000E7BA4" w:rsidRPr="009E2E09">
        <w:rPr>
          <w:highlight w:val="yellow"/>
          <w:u w:val="double"/>
          <w:lang w:val="en-IE"/>
        </w:rPr>
        <w:t xml:space="preserve">primary isolation </w:t>
      </w:r>
      <w:r w:rsidR="004D1FED" w:rsidRPr="009E2E09">
        <w:rPr>
          <w:highlight w:val="yellow"/>
          <w:u w:val="double"/>
          <w:lang w:val="en-IE"/>
        </w:rPr>
        <w:t xml:space="preserve">in cells derived from </w:t>
      </w:r>
      <w:proofErr w:type="spellStart"/>
      <w:r w:rsidR="004D1FED" w:rsidRPr="009E2E09">
        <w:rPr>
          <w:i/>
          <w:highlight w:val="yellow"/>
          <w:u w:val="double"/>
          <w:lang w:val="en-IE"/>
        </w:rPr>
        <w:t>Culicoides</w:t>
      </w:r>
      <w:proofErr w:type="spellEnd"/>
      <w:r w:rsidR="004D1FED" w:rsidRPr="009E2E09">
        <w:rPr>
          <w:i/>
          <w:highlight w:val="yellow"/>
          <w:u w:val="double"/>
          <w:lang w:val="en-IE"/>
        </w:rPr>
        <w:t xml:space="preserve"> </w:t>
      </w:r>
      <w:proofErr w:type="spellStart"/>
      <w:r w:rsidR="004D1FED" w:rsidRPr="009E2E09">
        <w:rPr>
          <w:i/>
          <w:highlight w:val="yellow"/>
          <w:u w:val="double"/>
          <w:lang w:val="en-IE"/>
        </w:rPr>
        <w:t>sonorensis</w:t>
      </w:r>
      <w:proofErr w:type="spellEnd"/>
      <w:r w:rsidR="004D1FED" w:rsidRPr="009E2E09">
        <w:rPr>
          <w:highlight w:val="yellow"/>
          <w:u w:val="double"/>
          <w:lang w:val="en-IE"/>
        </w:rPr>
        <w:t xml:space="preserve"> (free of BT viruses) and designated as KC or </w:t>
      </w:r>
      <w:proofErr w:type="spellStart"/>
      <w:r w:rsidR="004D1FED" w:rsidRPr="009E2E09">
        <w:rPr>
          <w:highlight w:val="yellow"/>
          <w:u w:val="double"/>
          <w:lang w:val="en-IE"/>
        </w:rPr>
        <w:t>CuVa</w:t>
      </w:r>
      <w:proofErr w:type="spellEnd"/>
      <w:r w:rsidR="004D1FED" w:rsidRPr="009E2E09">
        <w:rPr>
          <w:highlight w:val="yellow"/>
          <w:u w:val="double"/>
          <w:lang w:val="en-IE"/>
        </w:rPr>
        <w:t xml:space="preserve"> cells (</w:t>
      </w:r>
      <w:proofErr w:type="spellStart"/>
      <w:r w:rsidR="004D1FED" w:rsidRPr="009E2E09">
        <w:rPr>
          <w:highlight w:val="yellow"/>
          <w:u w:val="double"/>
          <w:lang w:val="en-IE"/>
        </w:rPr>
        <w:t>McHolland</w:t>
      </w:r>
      <w:proofErr w:type="spellEnd"/>
      <w:r w:rsidR="004D1FED" w:rsidRPr="009E2E09">
        <w:rPr>
          <w:highlight w:val="yellow"/>
          <w:u w:val="double"/>
          <w:lang w:val="en-IE"/>
        </w:rPr>
        <w:t xml:space="preserve"> &amp; Mecham, 2003).</w:t>
      </w:r>
      <w:r w:rsidR="009E2E09" w:rsidRPr="009E2E09">
        <w:rPr>
          <w:u w:val="double"/>
          <w:lang w:val="en-IE"/>
        </w:rPr>
        <w:t xml:space="preserve"> </w:t>
      </w:r>
      <w:r w:rsidRPr="009E2E09">
        <w:rPr>
          <w:u w:val="double"/>
          <w:lang w:val="en-IE"/>
        </w:rPr>
        <w:t>These</w:t>
      </w:r>
      <w:r w:rsidRPr="006F3D44">
        <w:rPr>
          <w:u w:val="double"/>
          <w:lang w:val="en-IE"/>
        </w:rPr>
        <w:t xml:space="preserve"> two amplification steps are then followed by a passage in mammalian cell lines such as baby hamster kidney (BHK 21)</w:t>
      </w:r>
      <w:r w:rsidRPr="00B2399A">
        <w:rPr>
          <w:lang w:val="en-IE"/>
        </w:rPr>
        <w:t xml:space="preserve"> or </w:t>
      </w:r>
      <w:r w:rsidR="001D347F" w:rsidRPr="006F3D44">
        <w:rPr>
          <w:strike/>
          <w:lang w:val="en-IE"/>
        </w:rPr>
        <w:t>mammal cells</w:t>
      </w:r>
      <w:r w:rsidR="00146DF6" w:rsidRPr="006F3D44">
        <w:rPr>
          <w:strike/>
          <w:lang w:val="en-IE"/>
        </w:rPr>
        <w:t xml:space="preserve"> </w:t>
      </w:r>
      <w:r w:rsidR="001D347F" w:rsidRPr="006F3D44">
        <w:rPr>
          <w:strike/>
          <w:lang w:val="en-IE"/>
        </w:rPr>
        <w:t>for</w:t>
      </w:r>
      <w:r w:rsidR="006F3D44" w:rsidRPr="006F3D44">
        <w:rPr>
          <w:strike/>
          <w:lang w:val="en-IE"/>
        </w:rPr>
        <w:t xml:space="preserve"> </w:t>
      </w:r>
      <w:r w:rsidRPr="006F3D44">
        <w:rPr>
          <w:u w:val="double"/>
          <w:lang w:val="en-IE"/>
        </w:rPr>
        <w:t>African green monkey kidney (Vero). Passages in BHK 21 and Vero will enable</w:t>
      </w:r>
      <w:r w:rsidRPr="00B2399A">
        <w:rPr>
          <w:lang w:val="en-IE"/>
        </w:rPr>
        <w:t xml:space="preserve"> further replication of virus </w:t>
      </w:r>
      <w:r w:rsidRPr="006F3D44">
        <w:rPr>
          <w:u w:val="double"/>
          <w:lang w:val="en-IE"/>
        </w:rPr>
        <w:t>and visual confirmation of virus isolation by cytopathic effect (CPE)</w:t>
      </w:r>
      <w:r w:rsidRPr="00B2399A">
        <w:rPr>
          <w:lang w:val="en-IE"/>
        </w:rPr>
        <w:t xml:space="preserve">. </w:t>
      </w:r>
    </w:p>
    <w:p w14:paraId="6E913807" w14:textId="71D3D56C" w:rsidR="00431468" w:rsidRPr="00B2399A" w:rsidRDefault="00431468" w:rsidP="006F3D44">
      <w:pPr>
        <w:pStyle w:val="111Para"/>
        <w:rPr>
          <w:lang w:val="en-IE"/>
        </w:rPr>
      </w:pPr>
      <w:r w:rsidRPr="009E2E09">
        <w:rPr>
          <w:strike/>
          <w:highlight w:val="yellow"/>
          <w:lang w:val="en-IE"/>
        </w:rPr>
        <w:t xml:space="preserve">Successful virus isolation has also been reported using primary isolation in cells derived from </w:t>
      </w:r>
      <w:proofErr w:type="spellStart"/>
      <w:r w:rsidRPr="009E2E09">
        <w:rPr>
          <w:i/>
          <w:strike/>
          <w:highlight w:val="yellow"/>
          <w:lang w:val="en-IE"/>
        </w:rPr>
        <w:t>Culicoides</w:t>
      </w:r>
      <w:proofErr w:type="spellEnd"/>
      <w:r w:rsidRPr="009E2E09">
        <w:rPr>
          <w:i/>
          <w:strike/>
          <w:highlight w:val="yellow"/>
          <w:lang w:val="en-IE"/>
        </w:rPr>
        <w:t xml:space="preserve"> </w:t>
      </w:r>
      <w:proofErr w:type="spellStart"/>
      <w:r w:rsidRPr="009E2E09">
        <w:rPr>
          <w:i/>
          <w:strike/>
          <w:highlight w:val="yellow"/>
          <w:u w:val="double"/>
          <w:lang w:val="en-IE"/>
        </w:rPr>
        <w:t>viiripensis</w:t>
      </w:r>
      <w:proofErr w:type="spellEnd"/>
      <w:r w:rsidRPr="009E2E09">
        <w:rPr>
          <w:i/>
          <w:strike/>
          <w:highlight w:val="yellow"/>
          <w:u w:val="double"/>
          <w:lang w:val="en-IE"/>
        </w:rPr>
        <w:t xml:space="preserve"> </w:t>
      </w:r>
      <w:proofErr w:type="spellStart"/>
      <w:r w:rsidRPr="009E2E09">
        <w:rPr>
          <w:i/>
          <w:strike/>
          <w:highlight w:val="yellow"/>
          <w:lang w:val="en-IE"/>
        </w:rPr>
        <w:t>sonorensis</w:t>
      </w:r>
      <w:proofErr w:type="spellEnd"/>
      <w:r w:rsidRPr="009E2E09">
        <w:rPr>
          <w:strike/>
          <w:highlight w:val="yellow"/>
          <w:lang w:val="en-IE"/>
        </w:rPr>
        <w:t xml:space="preserve"> </w:t>
      </w:r>
      <w:r w:rsidRPr="009E2E09">
        <w:rPr>
          <w:strike/>
          <w:highlight w:val="yellow"/>
          <w:u w:val="double"/>
          <w:lang w:val="en-IE"/>
        </w:rPr>
        <w:t>(</w:t>
      </w:r>
      <w:r w:rsidRPr="009E2E09">
        <w:rPr>
          <w:strike/>
          <w:highlight w:val="yellow"/>
          <w:lang w:val="en-IE"/>
        </w:rPr>
        <w:t xml:space="preserve">free of </w:t>
      </w:r>
      <w:r w:rsidR="001D347F" w:rsidRPr="009E2E09">
        <w:rPr>
          <w:strike/>
          <w:highlight w:val="yellow"/>
          <w:lang w:val="en-IE"/>
        </w:rPr>
        <w:t xml:space="preserve">BTV and </w:t>
      </w:r>
      <w:proofErr w:type="spellStart"/>
      <w:r w:rsidR="001D347F" w:rsidRPr="009E2E09">
        <w:rPr>
          <w:i/>
          <w:strike/>
          <w:highlight w:val="yellow"/>
          <w:lang w:val="en-IE"/>
        </w:rPr>
        <w:t>Culicoides</w:t>
      </w:r>
      <w:proofErr w:type="spellEnd"/>
      <w:r w:rsidR="00057A0A" w:rsidRPr="009E2E09">
        <w:rPr>
          <w:strike/>
          <w:highlight w:val="yellow"/>
          <w:lang w:val="en-IE"/>
        </w:rPr>
        <w:t xml:space="preserve"> </w:t>
      </w:r>
      <w:r w:rsidRPr="009E2E09">
        <w:rPr>
          <w:strike/>
          <w:highlight w:val="yellow"/>
          <w:u w:val="double"/>
          <w:lang w:val="en-IE"/>
        </w:rPr>
        <w:t>BT</w:t>
      </w:r>
      <w:r w:rsidRPr="009E2E09">
        <w:rPr>
          <w:strike/>
          <w:highlight w:val="yellow"/>
          <w:lang w:val="en-IE"/>
        </w:rPr>
        <w:t xml:space="preserve"> viruses</w:t>
      </w:r>
      <w:r w:rsidRPr="009E2E09">
        <w:rPr>
          <w:strike/>
          <w:highlight w:val="yellow"/>
          <w:u w:val="double"/>
          <w:lang w:val="en-IE"/>
        </w:rPr>
        <w:t>)</w:t>
      </w:r>
      <w:r w:rsidRPr="009E2E09">
        <w:rPr>
          <w:strike/>
          <w:highlight w:val="yellow"/>
          <w:lang w:val="en-IE"/>
        </w:rPr>
        <w:t xml:space="preserve"> and designated as KC or </w:t>
      </w:r>
      <w:proofErr w:type="spellStart"/>
      <w:r w:rsidRPr="009E2E09">
        <w:rPr>
          <w:strike/>
          <w:highlight w:val="yellow"/>
          <w:lang w:val="en-IE"/>
        </w:rPr>
        <w:t>CuVa</w:t>
      </w:r>
      <w:proofErr w:type="spellEnd"/>
      <w:r w:rsidRPr="009E2E09">
        <w:rPr>
          <w:strike/>
          <w:highlight w:val="yellow"/>
          <w:lang w:val="en-IE"/>
        </w:rPr>
        <w:t xml:space="preserve"> cells (</w:t>
      </w:r>
      <w:proofErr w:type="spellStart"/>
      <w:r w:rsidRPr="009E2E09">
        <w:rPr>
          <w:strike/>
          <w:highlight w:val="yellow"/>
          <w:lang w:val="en-IE"/>
        </w:rPr>
        <w:t>McHolland</w:t>
      </w:r>
      <w:proofErr w:type="spellEnd"/>
      <w:r w:rsidRPr="009E2E09">
        <w:rPr>
          <w:strike/>
          <w:highlight w:val="yellow"/>
          <w:lang w:val="en-IE"/>
        </w:rPr>
        <w:t xml:space="preserve"> &amp; Mecham, 2003</w:t>
      </w:r>
      <w:r w:rsidR="0006732A" w:rsidRPr="009E2E09">
        <w:rPr>
          <w:strike/>
          <w:highlight w:val="yellow"/>
          <w:lang w:val="en-IE"/>
        </w:rPr>
        <w:t xml:space="preserve">; </w:t>
      </w:r>
      <w:r w:rsidR="0006732A" w:rsidRPr="009E2E09">
        <w:rPr>
          <w:bCs/>
          <w:strike/>
          <w:highlight w:val="yellow"/>
          <w:lang w:val="en-IE"/>
        </w:rPr>
        <w:t xml:space="preserve">Wechsler </w:t>
      </w:r>
      <w:r w:rsidR="0006732A" w:rsidRPr="009E2E09">
        <w:rPr>
          <w:bCs/>
          <w:i/>
          <w:strike/>
          <w:highlight w:val="yellow"/>
          <w:lang w:val="en-IE"/>
        </w:rPr>
        <w:t>et al.,</w:t>
      </w:r>
      <w:r w:rsidR="0006732A" w:rsidRPr="009E2E09">
        <w:rPr>
          <w:bCs/>
          <w:strike/>
          <w:highlight w:val="yellow"/>
          <w:lang w:val="en-IE"/>
        </w:rPr>
        <w:t xml:space="preserve"> 1989</w:t>
      </w:r>
      <w:r w:rsidRPr="009E2E09">
        <w:rPr>
          <w:strike/>
          <w:highlight w:val="yellow"/>
          <w:lang w:val="en-IE"/>
        </w:rPr>
        <w:t xml:space="preserve">). In case of passage in AA, KC or </w:t>
      </w:r>
      <w:proofErr w:type="spellStart"/>
      <w:r w:rsidRPr="009E2E09">
        <w:rPr>
          <w:strike/>
          <w:highlight w:val="yellow"/>
          <w:lang w:val="en-IE"/>
        </w:rPr>
        <w:t>CuVa</w:t>
      </w:r>
      <w:proofErr w:type="spellEnd"/>
      <w:r w:rsidRPr="009E2E09">
        <w:rPr>
          <w:strike/>
          <w:highlight w:val="yellow"/>
          <w:lang w:val="en-IE"/>
        </w:rPr>
        <w:t xml:space="preserve"> cells, additional passages in mammalian cell lines such as BHK-21 or Vero are usually performed</w:t>
      </w:r>
      <w:r w:rsidR="001D347F" w:rsidRPr="009E2E09">
        <w:rPr>
          <w:strike/>
          <w:highlight w:val="yellow"/>
          <w:lang w:val="en-IE"/>
        </w:rPr>
        <w:t>. A cytopathic effect (</w:t>
      </w:r>
      <w:r w:rsidR="00C27ADD" w:rsidRPr="009E2E09">
        <w:rPr>
          <w:strike/>
          <w:highlight w:val="yellow"/>
          <w:lang w:val="en-IE"/>
        </w:rPr>
        <w:t xml:space="preserve"> </w:t>
      </w:r>
      <w:r w:rsidRPr="009E2E09">
        <w:rPr>
          <w:strike/>
          <w:highlight w:val="yellow"/>
          <w:lang w:val="en-IE"/>
        </w:rPr>
        <w:t>CPE</w:t>
      </w:r>
      <w:r w:rsidR="001D347F" w:rsidRPr="009E2E09">
        <w:rPr>
          <w:strike/>
          <w:highlight w:val="yellow"/>
          <w:lang w:val="en-IE"/>
        </w:rPr>
        <w:t>)</w:t>
      </w:r>
      <w:r w:rsidRPr="009E2E09">
        <w:rPr>
          <w:strike/>
          <w:highlight w:val="yellow"/>
          <w:u w:val="double"/>
          <w:lang w:val="en-IE"/>
        </w:rPr>
        <w:t>.</w:t>
      </w:r>
      <w:r w:rsidRPr="00684E79">
        <w:rPr>
          <w:u w:val="double"/>
          <w:lang w:val="en-IE"/>
        </w:rPr>
        <w:t xml:space="preserve"> There have been occasions where CPE</w:t>
      </w:r>
      <w:r w:rsidRPr="00B2399A">
        <w:rPr>
          <w:lang w:val="en-IE"/>
        </w:rPr>
        <w:t xml:space="preserve"> is not </w:t>
      </w:r>
      <w:r w:rsidR="001D347F" w:rsidRPr="006F3D44">
        <w:rPr>
          <w:strike/>
          <w:lang w:val="en-IE"/>
        </w:rPr>
        <w:t>necessarily</w:t>
      </w:r>
      <w:r w:rsidR="00146DF6" w:rsidRPr="006F3D44">
        <w:rPr>
          <w:strike/>
          <w:lang w:val="en-IE"/>
        </w:rPr>
        <w:t xml:space="preserve"> </w:t>
      </w:r>
      <w:r w:rsidR="001D347F" w:rsidRPr="006F3D44">
        <w:rPr>
          <w:strike/>
          <w:lang w:val="en-IE"/>
        </w:rPr>
        <w:t xml:space="preserve">observed in AA </w:t>
      </w:r>
      <w:proofErr w:type="spellStart"/>
      <w:r w:rsidR="001D347F" w:rsidRPr="006F3D44">
        <w:rPr>
          <w:strike/>
          <w:lang w:val="en-IE"/>
        </w:rPr>
        <w:t>KCor</w:t>
      </w:r>
      <w:proofErr w:type="spellEnd"/>
      <w:r w:rsidR="001D347F" w:rsidRPr="006F3D44">
        <w:rPr>
          <w:strike/>
          <w:lang w:val="en-IE"/>
        </w:rPr>
        <w:t xml:space="preserve"> </w:t>
      </w:r>
      <w:proofErr w:type="spellStart"/>
      <w:r w:rsidR="001D347F" w:rsidRPr="006F3D44">
        <w:rPr>
          <w:strike/>
          <w:lang w:val="en-IE"/>
        </w:rPr>
        <w:t>CuVa</w:t>
      </w:r>
      <w:proofErr w:type="spellEnd"/>
      <w:r w:rsidR="00146DF6" w:rsidRPr="006F3D44">
        <w:rPr>
          <w:strike/>
          <w:lang w:val="en-IE"/>
        </w:rPr>
        <w:t xml:space="preserve"> </w:t>
      </w:r>
      <w:r w:rsidR="001D347F" w:rsidRPr="006F3D44">
        <w:rPr>
          <w:strike/>
          <w:lang w:val="en-IE"/>
        </w:rPr>
        <w:t>cells but appears</w:t>
      </w:r>
      <w:r w:rsidR="00684E79">
        <w:rPr>
          <w:strike/>
          <w:lang w:val="en-IE"/>
        </w:rPr>
        <w:t xml:space="preserve"> </w:t>
      </w:r>
      <w:r w:rsidRPr="00684E79">
        <w:rPr>
          <w:u w:val="double"/>
          <w:lang w:val="en-IE"/>
        </w:rPr>
        <w:t>seen</w:t>
      </w:r>
      <w:r w:rsidRPr="00B2399A">
        <w:rPr>
          <w:lang w:val="en-IE"/>
        </w:rPr>
        <w:t xml:space="preserve"> in </w:t>
      </w:r>
      <w:r w:rsidR="00D4332A" w:rsidRPr="00684E79">
        <w:rPr>
          <w:u w:val="double"/>
          <w:lang w:val="en-IE"/>
        </w:rPr>
        <w:t>a</w:t>
      </w:r>
      <w:r w:rsidR="00D4332A">
        <w:rPr>
          <w:lang w:val="en-IE"/>
        </w:rPr>
        <w:t xml:space="preserve"> </w:t>
      </w:r>
      <w:r w:rsidRPr="00B2399A">
        <w:rPr>
          <w:lang w:val="en-IE"/>
        </w:rPr>
        <w:t xml:space="preserve">mammalian </w:t>
      </w:r>
      <w:r w:rsidR="001D347F" w:rsidRPr="00F457D8">
        <w:rPr>
          <w:strike/>
          <w:lang w:val="en-IE"/>
        </w:rPr>
        <w:t>cells</w:t>
      </w:r>
      <w:r w:rsidR="00F457D8" w:rsidRPr="00F457D8">
        <w:rPr>
          <w:strike/>
          <w:lang w:val="en-IE"/>
        </w:rPr>
        <w:t xml:space="preserve"> </w:t>
      </w:r>
      <w:r w:rsidRPr="00684E79">
        <w:rPr>
          <w:u w:val="double"/>
          <w:lang w:val="en-IE"/>
        </w:rPr>
        <w:t>cell line</w:t>
      </w:r>
      <w:r w:rsidR="00D4332A" w:rsidRPr="00684E79">
        <w:rPr>
          <w:u w:val="double"/>
          <w:lang w:val="en-IE"/>
        </w:rPr>
        <w:t>,</w:t>
      </w:r>
      <w:r w:rsidRPr="00684E79">
        <w:rPr>
          <w:u w:val="double"/>
          <w:lang w:val="en-IE"/>
        </w:rPr>
        <w:t xml:space="preserve"> but BTV antigen has been visualised when staining by direct immunofluorescence</w:t>
      </w:r>
      <w:r w:rsidRPr="00B2399A">
        <w:rPr>
          <w:lang w:val="en-IE"/>
        </w:rPr>
        <w:t xml:space="preserve">. Cell monolayers are </w:t>
      </w:r>
      <w:r w:rsidR="00E25ADD" w:rsidRPr="009E2E09">
        <w:rPr>
          <w:highlight w:val="yellow"/>
          <w:u w:val="double"/>
          <w:lang w:val="en-IE"/>
        </w:rPr>
        <w:t>incubated at 37°C in 5% CO</w:t>
      </w:r>
      <w:r w:rsidR="00E25ADD" w:rsidRPr="009E2E09">
        <w:rPr>
          <w:highlight w:val="yellow"/>
          <w:u w:val="double"/>
          <w:vertAlign w:val="subscript"/>
          <w:lang w:val="en-IE"/>
        </w:rPr>
        <w:t>2</w:t>
      </w:r>
      <w:r w:rsidR="00E25ADD" w:rsidRPr="009E2E09">
        <w:rPr>
          <w:highlight w:val="yellow"/>
          <w:u w:val="double"/>
          <w:lang w:val="en-IE"/>
        </w:rPr>
        <w:t xml:space="preserve"> with humidity and</w:t>
      </w:r>
      <w:r w:rsidR="00E25ADD">
        <w:rPr>
          <w:lang w:val="en-IE"/>
        </w:rPr>
        <w:t xml:space="preserve"> </w:t>
      </w:r>
      <w:r w:rsidRPr="00B2399A">
        <w:rPr>
          <w:lang w:val="en-IE"/>
        </w:rPr>
        <w:t xml:space="preserve">monitored for the appearance of CPE </w:t>
      </w:r>
      <w:r w:rsidR="003E215A" w:rsidRPr="009E2E09">
        <w:rPr>
          <w:highlight w:val="yellow"/>
          <w:u w:val="double"/>
          <w:lang w:val="en-IE"/>
        </w:rPr>
        <w:t>after 5</w:t>
      </w:r>
      <w:r w:rsidR="009E2E09" w:rsidRPr="009E2E09">
        <w:rPr>
          <w:highlight w:val="yellow"/>
          <w:u w:val="double"/>
          <w:lang w:val="en-IE"/>
        </w:rPr>
        <w:t>–</w:t>
      </w:r>
      <w:r w:rsidR="009E2E09" w:rsidRPr="009E2E09">
        <w:rPr>
          <w:u w:val="double"/>
          <w:lang w:val="en-IE"/>
        </w:rPr>
        <w:t>7</w:t>
      </w:r>
      <w:r w:rsidR="009E2E09">
        <w:rPr>
          <w:lang w:val="en-IE"/>
        </w:rPr>
        <w:t> </w:t>
      </w:r>
      <w:r w:rsidRPr="009E2E09">
        <w:rPr>
          <w:strike/>
          <w:highlight w:val="yellow"/>
          <w:lang w:val="en-IE"/>
        </w:rPr>
        <w:t xml:space="preserve">for </w:t>
      </w:r>
      <w:r w:rsidR="001D347F" w:rsidRPr="009E2E09">
        <w:rPr>
          <w:strike/>
          <w:highlight w:val="yellow"/>
          <w:lang w:val="en-IE"/>
        </w:rPr>
        <w:t>5</w:t>
      </w:r>
      <w:r w:rsidR="00684E79" w:rsidRPr="00684E79">
        <w:rPr>
          <w:strike/>
          <w:lang w:val="en-IE"/>
        </w:rPr>
        <w:t xml:space="preserve"> </w:t>
      </w:r>
      <w:r w:rsidRPr="00B2399A">
        <w:rPr>
          <w:lang w:val="en-IE"/>
        </w:rPr>
        <w:t>days</w:t>
      </w:r>
      <w:r w:rsidRPr="009E2E09">
        <w:rPr>
          <w:strike/>
          <w:lang w:val="en-IE"/>
        </w:rPr>
        <w:t xml:space="preserve"> </w:t>
      </w:r>
      <w:r w:rsidRPr="009E2E09">
        <w:rPr>
          <w:strike/>
          <w:highlight w:val="yellow"/>
          <w:lang w:val="en-IE"/>
        </w:rPr>
        <w:t>at 37°C in 5% CO</w:t>
      </w:r>
      <w:r w:rsidRPr="009E2E09">
        <w:rPr>
          <w:strike/>
          <w:highlight w:val="yellow"/>
          <w:vertAlign w:val="subscript"/>
          <w:lang w:val="en-IE"/>
        </w:rPr>
        <w:t>2</w:t>
      </w:r>
      <w:r w:rsidRPr="009E2E09">
        <w:rPr>
          <w:strike/>
          <w:highlight w:val="yellow"/>
          <w:lang w:val="en-IE"/>
        </w:rPr>
        <w:t xml:space="preserve"> with humidity</w:t>
      </w:r>
      <w:r w:rsidRPr="00B2399A">
        <w:rPr>
          <w:lang w:val="en-IE"/>
        </w:rPr>
        <w:t xml:space="preserve">. If no CPE appears, a second passage is made in the mammalian cell culture. </w:t>
      </w:r>
      <w:r w:rsidR="001D347F" w:rsidRPr="006F3D44">
        <w:rPr>
          <w:strike/>
          <w:lang w:val="en-IE"/>
        </w:rPr>
        <w:t>Isolated BTV may be detected after each ECE or cell culture passage by antigen detection or polymerase chain reaction (PCR) techniques.</w:t>
      </w:r>
      <w:r w:rsidR="00436983" w:rsidRPr="006F3D44">
        <w:rPr>
          <w:strike/>
          <w:lang w:val="en-IE"/>
        </w:rPr>
        <w:t xml:space="preserve"> </w:t>
      </w:r>
    </w:p>
    <w:p w14:paraId="047A02F1" w14:textId="4D7EFFA7" w:rsidR="00C27ADD" w:rsidRPr="00684E79" w:rsidRDefault="00C27ADD" w:rsidP="00C27ADD">
      <w:pPr>
        <w:pStyle w:val="111Para"/>
        <w:rPr>
          <w:u w:val="double"/>
          <w:lang w:val="en-IE"/>
        </w:rPr>
      </w:pPr>
      <w:r w:rsidRPr="00684E79">
        <w:rPr>
          <w:u w:val="double"/>
          <w:lang w:val="en-IE"/>
        </w:rPr>
        <w:t xml:space="preserve">Positive CPE or </w:t>
      </w:r>
      <w:r w:rsidR="00706B54" w:rsidRPr="00684E79">
        <w:rPr>
          <w:u w:val="double"/>
          <w:lang w:val="en-IE"/>
        </w:rPr>
        <w:t xml:space="preserve">immunofluorescence </w:t>
      </w:r>
      <w:r w:rsidRPr="00684E79">
        <w:rPr>
          <w:u w:val="double"/>
          <w:lang w:val="en-IE"/>
        </w:rPr>
        <w:t xml:space="preserve">detection or negative cell culture results </w:t>
      </w:r>
      <w:r>
        <w:rPr>
          <w:u w:val="double"/>
          <w:lang w:val="en-IE"/>
        </w:rPr>
        <w:t>for</w:t>
      </w:r>
      <w:r w:rsidRPr="00684E79">
        <w:rPr>
          <w:u w:val="double"/>
          <w:lang w:val="en-IE"/>
        </w:rPr>
        <w:t xml:space="preserve"> BTV must be confirmed after each ECE</w:t>
      </w:r>
      <w:r w:rsidR="00E35428">
        <w:rPr>
          <w:u w:val="double"/>
          <w:lang w:val="en-IE"/>
        </w:rPr>
        <w:t xml:space="preserve">, </w:t>
      </w:r>
      <w:r w:rsidR="00E35428" w:rsidRPr="009E2E09">
        <w:rPr>
          <w:highlight w:val="yellow"/>
          <w:u w:val="double"/>
          <w:lang w:val="en-IE"/>
        </w:rPr>
        <w:t>KC</w:t>
      </w:r>
      <w:r w:rsidR="00E35428">
        <w:rPr>
          <w:u w:val="double"/>
          <w:lang w:val="en-IE"/>
        </w:rPr>
        <w:t xml:space="preserve"> </w:t>
      </w:r>
      <w:r w:rsidRPr="00684E79">
        <w:rPr>
          <w:u w:val="double"/>
          <w:lang w:val="en-IE"/>
        </w:rPr>
        <w:t xml:space="preserve">or cell culture passage by antigen detection ELISA or polymerase chain reaction (PCR) techniques. </w:t>
      </w:r>
    </w:p>
    <w:p w14:paraId="3B574583" w14:textId="77777777" w:rsidR="001D347F" w:rsidRPr="006F3D44" w:rsidRDefault="001D347F" w:rsidP="00FC47FF">
      <w:pPr>
        <w:pStyle w:val="111"/>
        <w:rPr>
          <w:bCs/>
          <w:strike/>
          <w:lang w:val="en-IE"/>
        </w:rPr>
      </w:pPr>
      <w:r w:rsidRPr="006F3D44">
        <w:rPr>
          <w:bCs/>
          <w:strike/>
          <w:lang w:val="en-IE"/>
        </w:rPr>
        <w:t>1.1.3.</w:t>
      </w:r>
      <w:r w:rsidRPr="006F3D44">
        <w:rPr>
          <w:bCs/>
          <w:strike/>
          <w:lang w:val="en-IE"/>
        </w:rPr>
        <w:tab/>
        <w:t>Isolation in sheep</w:t>
      </w:r>
    </w:p>
    <w:p w14:paraId="1E127E92" w14:textId="77777777" w:rsidR="001D347F" w:rsidRPr="006F3D44" w:rsidRDefault="001D347F" w:rsidP="00FC47FF">
      <w:pPr>
        <w:pStyle w:val="111Para"/>
        <w:rPr>
          <w:strike/>
          <w:lang w:val="en-IE"/>
        </w:rPr>
      </w:pPr>
      <w:r w:rsidRPr="006F3D44">
        <w:rPr>
          <w:strike/>
          <w:lang w:val="en-IE"/>
        </w:rPr>
        <w:t>This procedure for isolation of BTV</w:t>
      </w:r>
      <w:r w:rsidR="007F53CD" w:rsidRPr="006F3D44">
        <w:rPr>
          <w:strike/>
          <w:lang w:val="en-IE"/>
        </w:rPr>
        <w:t xml:space="preserve"> </w:t>
      </w:r>
      <w:r w:rsidRPr="006F3D44">
        <w:rPr>
          <w:strike/>
          <w:lang w:val="en-IE"/>
        </w:rPr>
        <w:t xml:space="preserve">is not routinely used, but is useful where laboratory facilities are not available or where there is a requirement to propagate virus without using </w:t>
      </w:r>
      <w:r w:rsidRPr="006F3D44">
        <w:rPr>
          <w:i/>
          <w:strike/>
          <w:lang w:val="en-IE"/>
        </w:rPr>
        <w:t>in</w:t>
      </w:r>
      <w:r w:rsidR="003C25E8" w:rsidRPr="006F3D44">
        <w:rPr>
          <w:i/>
          <w:strike/>
          <w:lang w:val="en-IE"/>
        </w:rPr>
        <w:t>-</w:t>
      </w:r>
      <w:r w:rsidRPr="006F3D44">
        <w:rPr>
          <w:i/>
          <w:strike/>
          <w:lang w:val="en-IE"/>
        </w:rPr>
        <w:t>vitro</w:t>
      </w:r>
      <w:r w:rsidRPr="006F3D44">
        <w:rPr>
          <w:strike/>
          <w:lang w:val="en-IE"/>
        </w:rPr>
        <w:t xml:space="preserve"> isolation systems.</w:t>
      </w:r>
    </w:p>
    <w:p w14:paraId="468E618F" w14:textId="77777777" w:rsidR="001D347F" w:rsidRPr="006F3D44" w:rsidRDefault="001D347F" w:rsidP="004304F7">
      <w:pPr>
        <w:pStyle w:val="i"/>
        <w:spacing w:after="100"/>
        <w:rPr>
          <w:strike/>
          <w:lang w:val="en-IE"/>
        </w:rPr>
      </w:pPr>
      <w:proofErr w:type="spellStart"/>
      <w:r w:rsidRPr="006F3D44">
        <w:rPr>
          <w:strike/>
          <w:lang w:val="en-IE"/>
        </w:rPr>
        <w:t>i</w:t>
      </w:r>
      <w:proofErr w:type="spellEnd"/>
      <w:r w:rsidRPr="006F3D44">
        <w:rPr>
          <w:strike/>
          <w:lang w:val="en-IE"/>
        </w:rPr>
        <w:t>)</w:t>
      </w:r>
      <w:r w:rsidRPr="006F3D44">
        <w:rPr>
          <w:strike/>
          <w:lang w:val="en-IE"/>
        </w:rPr>
        <w:tab/>
        <w:t xml:space="preserve">Sheep are inoculated with washed cells from 10 ml to 500 ml of blood, or 10–50 ml tissue suspension. </w:t>
      </w:r>
      <w:proofErr w:type="spellStart"/>
      <w:r w:rsidRPr="006F3D44">
        <w:rPr>
          <w:strike/>
          <w:lang w:val="en-IE"/>
        </w:rPr>
        <w:t>Inocula</w:t>
      </w:r>
      <w:proofErr w:type="spellEnd"/>
      <w:r w:rsidRPr="006F3D44">
        <w:rPr>
          <w:strike/>
          <w:lang w:val="en-IE"/>
        </w:rPr>
        <w:t xml:space="preserve"> are administered subcutaneously in 10–20 ml aliquots. Large volumes may aid in the virus isolation attempts and should be administered intravenously.</w:t>
      </w:r>
    </w:p>
    <w:p w14:paraId="2A865B71" w14:textId="77777777" w:rsidR="00684E79" w:rsidRPr="00684E79" w:rsidRDefault="001D347F" w:rsidP="00DA269C">
      <w:pPr>
        <w:pStyle w:val="111"/>
        <w:spacing w:after="240"/>
        <w:ind w:left="1843" w:hanging="425"/>
        <w:rPr>
          <w:rFonts w:ascii="Arial" w:hAnsi="Arial"/>
          <w:b w:val="0"/>
          <w:bCs/>
          <w:sz w:val="18"/>
          <w:szCs w:val="18"/>
          <w:lang w:val="en-IE"/>
        </w:rPr>
      </w:pPr>
      <w:r w:rsidRPr="00684E79">
        <w:rPr>
          <w:rFonts w:ascii="Arial" w:hAnsi="Arial"/>
          <w:b w:val="0"/>
          <w:bCs/>
          <w:strike/>
          <w:sz w:val="18"/>
          <w:szCs w:val="18"/>
          <w:lang w:val="en-IE"/>
        </w:rPr>
        <w:t>ii)</w:t>
      </w:r>
      <w:r w:rsidRPr="00684E79">
        <w:rPr>
          <w:rFonts w:ascii="Arial" w:hAnsi="Arial"/>
          <w:b w:val="0"/>
          <w:bCs/>
          <w:strike/>
          <w:sz w:val="18"/>
          <w:szCs w:val="18"/>
          <w:lang w:val="en-IE"/>
        </w:rPr>
        <w:tab/>
        <w:t>The sheep are held for 28 days and checked daily for pyrexia and weekly for antibody response using serological tests such as the C-ELISA as described below. Sheep blood collected at 7–14 days post-inoculation will usually contain the isolated virus, which can be stored viable at 4°C or –70</w:t>
      </w:r>
      <w:r w:rsidRPr="00684E79">
        <w:rPr>
          <w:rFonts w:ascii="Arial" w:hAnsi="Arial"/>
          <w:b w:val="0"/>
          <w:bCs/>
          <w:caps/>
          <w:strike/>
          <w:sz w:val="18"/>
          <w:szCs w:val="18"/>
          <w:lang w:val="en-IE"/>
        </w:rPr>
        <w:t>°</w:t>
      </w:r>
      <w:r w:rsidRPr="00684E79">
        <w:rPr>
          <w:rFonts w:ascii="Arial" w:hAnsi="Arial"/>
          <w:b w:val="0"/>
          <w:bCs/>
          <w:strike/>
          <w:sz w:val="18"/>
          <w:szCs w:val="18"/>
          <w:lang w:val="en-IE"/>
        </w:rPr>
        <w:t>C</w:t>
      </w:r>
      <w:r w:rsidR="003C25E8" w:rsidRPr="00684E79">
        <w:rPr>
          <w:rFonts w:ascii="Arial" w:hAnsi="Arial"/>
          <w:b w:val="0"/>
          <w:bCs/>
          <w:strike/>
          <w:sz w:val="18"/>
          <w:szCs w:val="18"/>
          <w:lang w:val="en-IE"/>
        </w:rPr>
        <w:t xml:space="preserve"> </w:t>
      </w:r>
      <w:r w:rsidRPr="00684E79">
        <w:rPr>
          <w:rFonts w:ascii="Arial" w:hAnsi="Arial"/>
          <w:b w:val="0"/>
          <w:bCs/>
          <w:strike/>
          <w:sz w:val="18"/>
          <w:szCs w:val="18"/>
          <w:lang w:val="en-IE"/>
        </w:rPr>
        <w:t>and detected and characterised using the methods described in Sections B.1.2 and B.1.3 below.</w:t>
      </w:r>
    </w:p>
    <w:p w14:paraId="25666C7B" w14:textId="299DEC7E" w:rsidR="001D347F" w:rsidRPr="00684E79" w:rsidRDefault="001D347F" w:rsidP="00684E79">
      <w:pPr>
        <w:pStyle w:val="111"/>
      </w:pPr>
      <w:r w:rsidRPr="00684E79">
        <w:t>1.2.</w:t>
      </w:r>
      <w:r w:rsidR="00684E79" w:rsidRPr="00684E79">
        <w:tab/>
      </w:r>
      <w:r w:rsidRPr="00684E79">
        <w:t>Virus detection and characterisation</w:t>
      </w:r>
    </w:p>
    <w:p w14:paraId="01E279FB" w14:textId="65791825" w:rsidR="00236411" w:rsidRPr="0074610B" w:rsidRDefault="001D347F" w:rsidP="00236411">
      <w:pPr>
        <w:pStyle w:val="11Para"/>
        <w:rPr>
          <w:iCs/>
          <w:lang w:val="en-IE"/>
        </w:rPr>
      </w:pPr>
      <w:r w:rsidRPr="00B2399A">
        <w:rPr>
          <w:iCs/>
          <w:lang w:val="en-IE"/>
        </w:rPr>
        <w:t>The success of virus isolation techniques is assessed by testing for the presence of BTV in the cell culture supernatants</w:t>
      </w:r>
      <w:r w:rsidR="00916C6C" w:rsidRPr="00B2399A">
        <w:rPr>
          <w:iCs/>
          <w:lang w:val="en-IE"/>
        </w:rPr>
        <w:t xml:space="preserve"> </w:t>
      </w:r>
      <w:r w:rsidR="00916C6C" w:rsidRPr="00F457D8">
        <w:rPr>
          <w:iCs/>
          <w:u w:val="double"/>
          <w:lang w:val="en-IE"/>
        </w:rPr>
        <w:t>or</w:t>
      </w:r>
      <w:r w:rsidRPr="00B2399A">
        <w:rPr>
          <w:iCs/>
          <w:lang w:val="en-IE"/>
        </w:rPr>
        <w:t xml:space="preserve"> embryo tissues </w:t>
      </w:r>
      <w:r w:rsidRPr="00F457D8">
        <w:rPr>
          <w:iCs/>
          <w:strike/>
          <w:lang w:val="en-IE"/>
        </w:rPr>
        <w:t xml:space="preserve">or inoculated animal’s blood </w:t>
      </w:r>
      <w:r w:rsidRPr="00B2399A">
        <w:rPr>
          <w:iCs/>
          <w:lang w:val="en-IE"/>
        </w:rPr>
        <w:t xml:space="preserve">using </w:t>
      </w:r>
      <w:r w:rsidRPr="00F457D8">
        <w:rPr>
          <w:iCs/>
          <w:strike/>
          <w:lang w:val="en-IE"/>
        </w:rPr>
        <w:t>any of</w:t>
      </w:r>
      <w:r w:rsidRPr="00906FF9">
        <w:rPr>
          <w:iCs/>
          <w:lang w:val="en-IE"/>
        </w:rPr>
        <w:t xml:space="preserve"> </w:t>
      </w:r>
      <w:r w:rsidR="002D0DB8" w:rsidRPr="00B2399A">
        <w:rPr>
          <w:iCs/>
          <w:lang w:val="en-IE"/>
        </w:rPr>
        <w:t xml:space="preserve">a </w:t>
      </w:r>
      <w:r w:rsidRPr="00F457D8">
        <w:rPr>
          <w:iCs/>
          <w:strike/>
          <w:lang w:val="en-IE"/>
        </w:rPr>
        <w:t>number</w:t>
      </w:r>
      <w:r w:rsidR="00F457D8">
        <w:rPr>
          <w:iCs/>
          <w:lang w:val="en-IE"/>
        </w:rPr>
        <w:t xml:space="preserve"> </w:t>
      </w:r>
      <w:r w:rsidR="002D0DB8" w:rsidRPr="00F457D8">
        <w:rPr>
          <w:iCs/>
          <w:u w:val="double"/>
          <w:lang w:val="en-IE"/>
        </w:rPr>
        <w:t>variety</w:t>
      </w:r>
      <w:r w:rsidRPr="00B2399A">
        <w:rPr>
          <w:iCs/>
          <w:lang w:val="en-IE"/>
        </w:rPr>
        <w:t xml:space="preserve"> of detection systems. </w:t>
      </w:r>
      <w:r w:rsidRPr="00F457D8">
        <w:rPr>
          <w:iCs/>
          <w:strike/>
          <w:lang w:val="en-IE"/>
        </w:rPr>
        <w:t>Prior to the advent of PCR techniques immunodetection techniques were used.</w:t>
      </w:r>
      <w:r w:rsidR="00F457D8" w:rsidRPr="00F457D8">
        <w:rPr>
          <w:iCs/>
          <w:strike/>
          <w:lang w:val="en-IE"/>
        </w:rPr>
        <w:t xml:space="preserve"> </w:t>
      </w:r>
      <w:r w:rsidR="00236411" w:rsidRPr="00F457D8">
        <w:rPr>
          <w:iCs/>
          <w:u w:val="double"/>
          <w:lang w:val="en-IE"/>
        </w:rPr>
        <w:t>Virus detection systems include antigen-capture ELISA, direct immunofluorescence, reverse-transcription PCR (RT-PCR) or real-time RT-PCR, as described in Section B.1.3 below.</w:t>
      </w:r>
      <w:r w:rsidR="00236411" w:rsidRPr="00B2399A">
        <w:rPr>
          <w:iCs/>
          <w:lang w:val="en-IE"/>
        </w:rPr>
        <w:t xml:space="preserve"> Currently</w:t>
      </w:r>
      <w:r w:rsidR="00951486">
        <w:rPr>
          <w:iCs/>
          <w:lang w:val="en-IE"/>
        </w:rPr>
        <w:t>,</w:t>
      </w:r>
      <w:r w:rsidR="00236411" w:rsidRPr="0074610B">
        <w:rPr>
          <w:iCs/>
          <w:lang w:val="en-IE"/>
        </w:rPr>
        <w:t xml:space="preserve"> testing of the isolation medi</w:t>
      </w:r>
      <w:r w:rsidR="00706B54">
        <w:rPr>
          <w:iCs/>
          <w:lang w:val="en-IE"/>
        </w:rPr>
        <w:t>a</w:t>
      </w:r>
      <w:r w:rsidR="00236411" w:rsidRPr="0074610B">
        <w:rPr>
          <w:iCs/>
          <w:lang w:val="en-IE"/>
        </w:rPr>
        <w:t xml:space="preserve"> by real-time </w:t>
      </w:r>
      <w:r w:rsidR="008056F8" w:rsidRPr="00347524">
        <w:rPr>
          <w:iCs/>
          <w:highlight w:val="yellow"/>
          <w:u w:val="double"/>
          <w:lang w:val="en-IE"/>
        </w:rPr>
        <w:t>RT-</w:t>
      </w:r>
      <w:r w:rsidR="00236411" w:rsidRPr="0074610B">
        <w:rPr>
          <w:iCs/>
          <w:lang w:val="en-IE"/>
        </w:rPr>
        <w:t>PCR is the preferred screening method</w:t>
      </w:r>
      <w:r w:rsidRPr="00706B54">
        <w:rPr>
          <w:iCs/>
          <w:lang w:val="en-IE"/>
        </w:rPr>
        <w:t>.</w:t>
      </w:r>
      <w:r w:rsidRPr="00F457D8">
        <w:rPr>
          <w:iCs/>
          <w:strike/>
          <w:lang w:val="en-IE"/>
        </w:rPr>
        <w:t xml:space="preserve"> Hence virus in the supernatant may be identified either directly by </w:t>
      </w:r>
      <w:r w:rsidR="00543B68" w:rsidRPr="00F457D8">
        <w:rPr>
          <w:iCs/>
          <w:strike/>
          <w:lang w:val="en-IE"/>
        </w:rPr>
        <w:t>C-</w:t>
      </w:r>
      <w:r w:rsidRPr="00F457D8">
        <w:rPr>
          <w:iCs/>
          <w:strike/>
          <w:lang w:val="en-IE"/>
        </w:rPr>
        <w:t>ELISA, reverse-transcription PCR (RT-PCR) or real-time RT-PCR, as described in Section B.1.3 below</w:t>
      </w:r>
      <w:r w:rsidR="00236411" w:rsidRPr="00F457D8">
        <w:rPr>
          <w:iCs/>
          <w:strike/>
          <w:lang w:val="en-IE"/>
        </w:rPr>
        <w:t>.</w:t>
      </w:r>
    </w:p>
    <w:p w14:paraId="25666C7E" w14:textId="732BAF34" w:rsidR="001D347F" w:rsidRPr="00B2399A" w:rsidRDefault="001D347F" w:rsidP="009B026A">
      <w:pPr>
        <w:pStyle w:val="11Para"/>
        <w:rPr>
          <w:lang w:val="en-IE"/>
        </w:rPr>
      </w:pPr>
      <w:r w:rsidRPr="00B2399A">
        <w:rPr>
          <w:lang w:val="en-IE"/>
        </w:rPr>
        <w:t xml:space="preserve">Detection and characterisation </w:t>
      </w:r>
      <w:r w:rsidR="00FB195B" w:rsidRPr="00B2399A">
        <w:rPr>
          <w:lang w:val="en-IE"/>
        </w:rPr>
        <w:t>are</w:t>
      </w:r>
      <w:r w:rsidRPr="00B2399A">
        <w:rPr>
          <w:lang w:val="en-IE"/>
        </w:rPr>
        <w:t xml:space="preserve"> typically step-wise process</w:t>
      </w:r>
      <w:r w:rsidR="00FB195B" w:rsidRPr="00F457D8">
        <w:rPr>
          <w:u w:val="double"/>
          <w:lang w:val="en-IE"/>
        </w:rPr>
        <w:t>es</w:t>
      </w:r>
      <w:r w:rsidRPr="00B2399A">
        <w:rPr>
          <w:lang w:val="en-IE"/>
        </w:rPr>
        <w:t>, with serogroup-specific tests used initially to detect the presence of a BTV. Subsequent genotype and</w:t>
      </w:r>
      <w:r w:rsidR="007F53CD" w:rsidRPr="00B2399A">
        <w:rPr>
          <w:lang w:val="en-IE"/>
        </w:rPr>
        <w:t xml:space="preserve"> </w:t>
      </w:r>
      <w:r w:rsidRPr="00B2399A">
        <w:rPr>
          <w:lang w:val="en-IE"/>
        </w:rPr>
        <w:t>serotype identification of BTV isolates provides valuable epidemiological information and is critical for the implementation of vaccines or for vaccine development.</w:t>
      </w:r>
      <w:r w:rsidR="007F53CD" w:rsidRPr="00B2399A">
        <w:rPr>
          <w:lang w:val="en-IE"/>
        </w:rPr>
        <w:t xml:space="preserve"> </w:t>
      </w:r>
      <w:r w:rsidRPr="00B2399A">
        <w:rPr>
          <w:lang w:val="en-IE"/>
        </w:rPr>
        <w:t>RT-PCR assays employing serotype-specific primers will provide the most rapid and specific information regarding isolate serotype (</w:t>
      </w:r>
      <w:r w:rsidR="0034266C" w:rsidRPr="0034266C">
        <w:rPr>
          <w:strike/>
          <w:lang w:val="en-IE"/>
        </w:rPr>
        <w:t xml:space="preserve">Johnson </w:t>
      </w:r>
      <w:r w:rsidR="0034266C" w:rsidRPr="0034266C">
        <w:rPr>
          <w:i/>
          <w:strike/>
          <w:lang w:val="en-IE"/>
        </w:rPr>
        <w:t>et al.,</w:t>
      </w:r>
      <w:r w:rsidR="0034266C" w:rsidRPr="0034266C">
        <w:rPr>
          <w:strike/>
          <w:lang w:val="en-IE"/>
        </w:rPr>
        <w:t xml:space="preserve"> 2000; </w:t>
      </w:r>
      <w:proofErr w:type="spellStart"/>
      <w:r w:rsidR="0034266C" w:rsidRPr="0034266C">
        <w:rPr>
          <w:strike/>
          <w:lang w:val="en-IE"/>
        </w:rPr>
        <w:t>Maan</w:t>
      </w:r>
      <w:proofErr w:type="spellEnd"/>
      <w:r w:rsidR="0034266C" w:rsidRPr="0034266C">
        <w:rPr>
          <w:strike/>
          <w:lang w:val="en-IE"/>
        </w:rPr>
        <w:t xml:space="preserve"> </w:t>
      </w:r>
      <w:r w:rsidR="0034266C" w:rsidRPr="0034266C">
        <w:rPr>
          <w:i/>
          <w:strike/>
          <w:lang w:val="en-IE"/>
        </w:rPr>
        <w:t>et al.</w:t>
      </w:r>
      <w:r w:rsidR="0034266C" w:rsidRPr="0034266C">
        <w:rPr>
          <w:strike/>
          <w:lang w:val="en-IE"/>
        </w:rPr>
        <w:t xml:space="preserve">, 2012; </w:t>
      </w:r>
      <w:r w:rsidRPr="00B24E83">
        <w:rPr>
          <w:lang w:val="en-IE"/>
        </w:rPr>
        <w:t>Mertens</w:t>
      </w:r>
      <w:r w:rsidR="00624D3E" w:rsidRPr="006075C2">
        <w:rPr>
          <w:lang w:val="en-IE"/>
        </w:rPr>
        <w:t xml:space="preserve"> </w:t>
      </w:r>
      <w:r w:rsidRPr="00B2399A">
        <w:rPr>
          <w:i/>
          <w:lang w:val="en-IE"/>
        </w:rPr>
        <w:t>et al.,</w:t>
      </w:r>
      <w:r w:rsidRPr="00B2399A">
        <w:rPr>
          <w:lang w:val="en-IE"/>
        </w:rPr>
        <w:t xml:space="preserve"> 2007).</w:t>
      </w:r>
      <w:r w:rsidR="00324285">
        <w:rPr>
          <w:lang w:val="en-IE"/>
        </w:rPr>
        <w:t xml:space="preserve"> </w:t>
      </w:r>
      <w:r w:rsidRPr="0074610B">
        <w:rPr>
          <w:lang w:val="en-IE"/>
        </w:rPr>
        <w:t>Genotyping for molecular epidemiology can be based on RT</w:t>
      </w:r>
      <w:r w:rsidR="00624D3E" w:rsidRPr="006075C2">
        <w:rPr>
          <w:lang w:val="en-IE"/>
        </w:rPr>
        <w:t>-</w:t>
      </w:r>
      <w:r w:rsidRPr="006075C2">
        <w:rPr>
          <w:lang w:val="en-IE"/>
        </w:rPr>
        <w:t xml:space="preserve">PCR tests and sequencing of the amplicon. Different laboratories have standardised </w:t>
      </w:r>
      <w:r w:rsidRPr="00B2399A">
        <w:rPr>
          <w:lang w:val="en-IE"/>
        </w:rPr>
        <w:t>several different gene sequences for this purpose. Where available, full genome sequencing may also be performed to provide serotype, as well as other unique sequence information of isolates.</w:t>
      </w:r>
    </w:p>
    <w:p w14:paraId="25666C7F" w14:textId="4FA3F17A" w:rsidR="001D347F" w:rsidRPr="00B2399A" w:rsidRDefault="001D347F" w:rsidP="009B026A">
      <w:pPr>
        <w:pStyle w:val="11Para"/>
        <w:rPr>
          <w:lang w:val="en-IE"/>
        </w:rPr>
      </w:pPr>
      <w:r w:rsidRPr="00B2399A">
        <w:rPr>
          <w:lang w:val="en-IE"/>
        </w:rPr>
        <w:t xml:space="preserve">Neutralisation procedures using individual serotype antisera may also be employed for serotyping, although some serotypes are cross-reactive and interpretation can be difficult. For laboratories without serotyping capabilities, BTV isolates may be submitted to any </w:t>
      </w:r>
      <w:r w:rsidRPr="00706B54">
        <w:rPr>
          <w:strike/>
          <w:lang w:val="en-IE"/>
        </w:rPr>
        <w:t xml:space="preserve">of several </w:t>
      </w:r>
      <w:r w:rsidRPr="00B2399A">
        <w:rPr>
          <w:lang w:val="en-IE"/>
        </w:rPr>
        <w:t>OIE BT Reference Laborator</w:t>
      </w:r>
      <w:r w:rsidR="00706B54">
        <w:rPr>
          <w:lang w:val="en-IE"/>
        </w:rPr>
        <w:t>y</w:t>
      </w:r>
      <w:r w:rsidRPr="00B2399A">
        <w:rPr>
          <w:lang w:val="en-IE"/>
        </w:rPr>
        <w:t xml:space="preserve"> for serotyping of isolates.</w:t>
      </w:r>
    </w:p>
    <w:p w14:paraId="25666C80" w14:textId="520F6173" w:rsidR="001D347F" w:rsidRPr="00B2399A" w:rsidRDefault="001D347F" w:rsidP="00FC47FF">
      <w:pPr>
        <w:pStyle w:val="111"/>
        <w:rPr>
          <w:bCs/>
          <w:lang w:val="en-IE"/>
        </w:rPr>
      </w:pPr>
      <w:r w:rsidRPr="00B2399A">
        <w:rPr>
          <w:bCs/>
          <w:lang w:val="en-IE"/>
        </w:rPr>
        <w:lastRenderedPageBreak/>
        <w:t>1.2.2.</w:t>
      </w:r>
      <w:r w:rsidR="007F05C5">
        <w:rPr>
          <w:bCs/>
          <w:lang w:val="en-IE"/>
        </w:rPr>
        <w:tab/>
      </w:r>
      <w:r w:rsidRPr="00B2399A">
        <w:rPr>
          <w:bCs/>
          <w:lang w:val="en-IE"/>
        </w:rPr>
        <w:t>Immunological</w:t>
      </w:r>
      <w:r w:rsidR="00624D3E" w:rsidRPr="00B2399A">
        <w:rPr>
          <w:bCs/>
          <w:lang w:val="en-IE"/>
        </w:rPr>
        <w:t xml:space="preserve"> </w:t>
      </w:r>
      <w:proofErr w:type="spellStart"/>
      <w:r w:rsidRPr="00B2399A">
        <w:rPr>
          <w:bCs/>
          <w:lang w:val="en-IE"/>
        </w:rPr>
        <w:t>serogrouping</w:t>
      </w:r>
      <w:proofErr w:type="spellEnd"/>
      <w:r w:rsidRPr="00B2399A">
        <w:rPr>
          <w:bCs/>
          <w:lang w:val="en-IE"/>
        </w:rPr>
        <w:t xml:space="preserve"> of viruses</w:t>
      </w:r>
    </w:p>
    <w:p w14:paraId="25666C81" w14:textId="28ACCF0D" w:rsidR="001D347F" w:rsidRPr="006075C2" w:rsidRDefault="001D347F" w:rsidP="00FC47FF">
      <w:pPr>
        <w:pStyle w:val="111Para"/>
        <w:rPr>
          <w:lang w:val="en-IE"/>
        </w:rPr>
      </w:pPr>
      <w:proofErr w:type="spellStart"/>
      <w:r w:rsidRPr="00B2399A">
        <w:rPr>
          <w:i/>
          <w:lang w:val="en-IE"/>
        </w:rPr>
        <w:t>Orbivirus</w:t>
      </w:r>
      <w:proofErr w:type="spellEnd"/>
      <w:r w:rsidRPr="00B2399A">
        <w:rPr>
          <w:lang w:val="en-IE"/>
        </w:rPr>
        <w:t xml:space="preserve"> isolates are typically </w:t>
      </w:r>
      <w:proofErr w:type="spellStart"/>
      <w:r w:rsidRPr="00B2399A">
        <w:rPr>
          <w:lang w:val="en-IE"/>
        </w:rPr>
        <w:t>serogrouped</w:t>
      </w:r>
      <w:proofErr w:type="spellEnd"/>
      <w:r w:rsidRPr="00B2399A">
        <w:rPr>
          <w:lang w:val="en-IE"/>
        </w:rPr>
        <w:t xml:space="preserve"> on the basis of their reactivity with specific standard antisera that detect proteins, such as VP7, that are conserved within each serogroup. The cross-reactivity between members of the BT and EHD serogroups raises the possibility that an isolate of EHDV could be mistaken for BTV on the basis of a weak immunofluorescence reaction with a polyclonal anti-BTV antiserum. Polyclonal and monoclonal antibodies </w:t>
      </w:r>
      <w:r w:rsidR="00AF4446">
        <w:rPr>
          <w:lang w:val="en-IE"/>
        </w:rPr>
        <w:t>(</w:t>
      </w:r>
      <w:proofErr w:type="spellStart"/>
      <w:r w:rsidR="00AF4446" w:rsidRPr="00B2399A">
        <w:rPr>
          <w:lang w:val="en-IE"/>
        </w:rPr>
        <w:t>M</w:t>
      </w:r>
      <w:r w:rsidR="00AF4446">
        <w:rPr>
          <w:lang w:val="en-IE"/>
        </w:rPr>
        <w:t>A</w:t>
      </w:r>
      <w:r w:rsidR="00AF4446" w:rsidRPr="00B2399A">
        <w:rPr>
          <w:lang w:val="en-IE"/>
        </w:rPr>
        <w:t>b</w:t>
      </w:r>
      <w:r w:rsidR="00AF4446">
        <w:rPr>
          <w:lang w:val="en-IE"/>
        </w:rPr>
        <w:t>s</w:t>
      </w:r>
      <w:proofErr w:type="spellEnd"/>
      <w:r w:rsidR="00AF4446">
        <w:rPr>
          <w:lang w:val="en-IE"/>
        </w:rPr>
        <w:t>)</w:t>
      </w:r>
      <w:r w:rsidR="00AF4446" w:rsidRPr="00B2399A">
        <w:rPr>
          <w:lang w:val="en-IE"/>
        </w:rPr>
        <w:t xml:space="preserve"> </w:t>
      </w:r>
      <w:r w:rsidRPr="00B2399A">
        <w:rPr>
          <w:lang w:val="en-IE"/>
        </w:rPr>
        <w:t xml:space="preserve">used for </w:t>
      </w:r>
      <w:proofErr w:type="spellStart"/>
      <w:r w:rsidRPr="00B2399A">
        <w:rPr>
          <w:lang w:val="en-IE"/>
        </w:rPr>
        <w:t>serogrouping</w:t>
      </w:r>
      <w:proofErr w:type="spellEnd"/>
      <w:r w:rsidRPr="00B2399A">
        <w:rPr>
          <w:lang w:val="en-IE"/>
        </w:rPr>
        <w:t xml:space="preserve"> BTV isolates must be characterised as appropriate for the purpose. There exists significant VP7 variation within BTV, as well as antigenic relatedness between other closely related </w:t>
      </w:r>
      <w:proofErr w:type="spellStart"/>
      <w:r w:rsidRPr="00B2399A">
        <w:rPr>
          <w:lang w:val="en-IE"/>
        </w:rPr>
        <w:t>orbiviruses</w:t>
      </w:r>
      <w:proofErr w:type="spellEnd"/>
      <w:r w:rsidRPr="00B2399A">
        <w:rPr>
          <w:lang w:val="en-IE"/>
        </w:rPr>
        <w:t xml:space="preserve">, such as EHDV, that will influence antibodies binding in different assay formats (IFA, ELISA, AGID). For this reason, a BT serogroup-specific </w:t>
      </w:r>
      <w:proofErr w:type="spellStart"/>
      <w:r w:rsidRPr="00B2399A">
        <w:rPr>
          <w:lang w:val="en-IE"/>
        </w:rPr>
        <w:t>M</w:t>
      </w:r>
      <w:r w:rsidR="00AF4446">
        <w:rPr>
          <w:lang w:val="en-IE"/>
        </w:rPr>
        <w:t>A</w:t>
      </w:r>
      <w:r w:rsidRPr="00B2399A">
        <w:rPr>
          <w:lang w:val="en-IE"/>
        </w:rPr>
        <w:t>b</w:t>
      </w:r>
      <w:proofErr w:type="spellEnd"/>
      <w:r w:rsidRPr="00B2399A">
        <w:rPr>
          <w:lang w:val="en-IE"/>
        </w:rPr>
        <w:t xml:space="preserve"> can be used. A number of laboratories have generated such serogroup-specific reagents</w:t>
      </w:r>
      <w:r w:rsidRPr="00A339F5">
        <w:rPr>
          <w:lang w:val="en-IE"/>
        </w:rPr>
        <w:fldChar w:fldCharType="begin"/>
      </w:r>
      <w:r w:rsidRPr="00B2399A">
        <w:rPr>
          <w:lang w:val="en-IE"/>
        </w:rPr>
        <w:instrText xml:space="preserve"> QUOTE "" </w:instrText>
      </w:r>
      <w:r w:rsidRPr="00A339F5">
        <w:rPr>
          <w:vanish/>
          <w:lang w:val="en-IE"/>
        </w:rPr>
        <w:fldChar w:fldCharType="begin"/>
      </w:r>
      <w:r w:rsidRPr="00B2399A">
        <w:rPr>
          <w:vanish/>
          <w:lang w:val="en-IE"/>
        </w:rPr>
        <w:instrText xml:space="preserve"> ADDIN PROCITE ÿ\11\05‘\19\02\00\00\00\00\01\00\00V\00\00\00\1EH:\5CPROCITE3\5CDATABASE\5CORBI..pdt\1CLunt, White, et al. 1988 #77\00\1C\00 </w:instrText>
      </w:r>
      <w:r w:rsidRPr="00A339F5">
        <w:rPr>
          <w:vanish/>
          <w:lang w:val="en-IE"/>
        </w:rPr>
        <w:fldChar w:fldCharType="end"/>
      </w:r>
      <w:r w:rsidRPr="00A339F5">
        <w:rPr>
          <w:lang w:val="en-IE"/>
        </w:rPr>
        <w:fldChar w:fldCharType="end"/>
      </w:r>
      <w:r w:rsidRPr="0074610B">
        <w:rPr>
          <w:lang w:val="en-IE"/>
        </w:rPr>
        <w:t>. Commonly used methods for the identification of viruses to serogroup level are as follows.</w:t>
      </w:r>
    </w:p>
    <w:p w14:paraId="25666C82" w14:textId="600BACFB" w:rsidR="001D347F" w:rsidRPr="00B2399A" w:rsidRDefault="001D347F" w:rsidP="004304F7">
      <w:pPr>
        <w:pStyle w:val="i"/>
        <w:spacing w:after="100"/>
        <w:rPr>
          <w:lang w:val="en-IE"/>
        </w:rPr>
      </w:pPr>
      <w:proofErr w:type="spellStart"/>
      <w:r w:rsidRPr="00B2399A">
        <w:rPr>
          <w:lang w:val="en-IE"/>
        </w:rPr>
        <w:t>i</w:t>
      </w:r>
      <w:proofErr w:type="spellEnd"/>
      <w:r w:rsidRPr="00B2399A">
        <w:rPr>
          <w:lang w:val="en-IE"/>
        </w:rPr>
        <w:t>)</w:t>
      </w:r>
      <w:r w:rsidRPr="00B2399A">
        <w:rPr>
          <w:lang w:val="en-IE"/>
        </w:rPr>
        <w:tab/>
      </w:r>
      <w:r w:rsidRPr="00B2399A">
        <w:rPr>
          <w:i/>
          <w:iCs/>
          <w:lang w:val="en-IE"/>
        </w:rPr>
        <w:t>Immunofluorescence</w:t>
      </w:r>
      <w:r w:rsidR="00F23474" w:rsidRPr="007F05C5">
        <w:rPr>
          <w:i/>
          <w:iCs/>
          <w:u w:val="double"/>
          <w:lang w:val="en-IE"/>
        </w:rPr>
        <w:t>/</w:t>
      </w:r>
      <w:proofErr w:type="spellStart"/>
      <w:r w:rsidR="00812458" w:rsidRPr="007F05C5">
        <w:rPr>
          <w:i/>
          <w:iCs/>
          <w:u w:val="double"/>
          <w:lang w:val="en-IE"/>
        </w:rPr>
        <w:t>i</w:t>
      </w:r>
      <w:r w:rsidR="00812458">
        <w:rPr>
          <w:i/>
          <w:iCs/>
          <w:u w:val="double"/>
          <w:lang w:val="en-IE"/>
        </w:rPr>
        <w:t>mmunoperoxidase</w:t>
      </w:r>
      <w:proofErr w:type="spellEnd"/>
      <w:r w:rsidR="00812458">
        <w:rPr>
          <w:i/>
          <w:iCs/>
          <w:u w:val="double"/>
          <w:lang w:val="en-IE"/>
        </w:rPr>
        <w:t xml:space="preserve"> </w:t>
      </w:r>
      <w:r w:rsidR="00812458" w:rsidRPr="007F05C5">
        <w:rPr>
          <w:i/>
          <w:iCs/>
          <w:u w:val="double"/>
          <w:lang w:val="en-IE"/>
        </w:rPr>
        <w:t>staining</w:t>
      </w:r>
    </w:p>
    <w:p w14:paraId="25666C83" w14:textId="67B067A6" w:rsidR="001D347F" w:rsidRPr="00B2399A" w:rsidRDefault="001D347F" w:rsidP="00FC47FF">
      <w:pPr>
        <w:pStyle w:val="afourthpara"/>
        <w:rPr>
          <w:lang w:val="en-IE"/>
        </w:rPr>
      </w:pPr>
      <w:r w:rsidRPr="00B2399A">
        <w:rPr>
          <w:lang w:val="en-IE"/>
        </w:rPr>
        <w:t xml:space="preserve">Monolayers of BHK or Vero cells </w:t>
      </w:r>
      <w:r w:rsidRPr="007F05C5">
        <w:rPr>
          <w:strike/>
          <w:lang w:val="en-IE"/>
        </w:rPr>
        <w:t>on</w:t>
      </w:r>
      <w:r w:rsidR="007F05C5" w:rsidRPr="007F05C5">
        <w:rPr>
          <w:strike/>
          <w:lang w:val="en-IE"/>
        </w:rPr>
        <w:t xml:space="preserve"> </w:t>
      </w:r>
      <w:r w:rsidR="001763EE" w:rsidRPr="007F05C5">
        <w:rPr>
          <w:u w:val="double"/>
          <w:lang w:val="en-IE"/>
        </w:rPr>
        <w:t>in various tissue culture substrates (including chamber slides, glass cover-slips, 96 or 24 well plates or other suitable formats</w:t>
      </w:r>
      <w:r w:rsidR="001763EE" w:rsidRPr="00B2399A">
        <w:rPr>
          <w:lang w:val="en-IE"/>
        </w:rPr>
        <w:t xml:space="preserve">) </w:t>
      </w:r>
      <w:r w:rsidRPr="00B2399A">
        <w:rPr>
          <w:lang w:val="en-IE"/>
        </w:rPr>
        <w:t xml:space="preserve">are infected with either tissue culture-adapted virus or virus in ECE lysates. After 24–48 hours at 37°C, or after the appearance of a mild CPE, infected cells are fixed with agents such as paraformaldehyde, acetone or methanol, dried and viral antigen detected using anti-BTV antiserum or BTV-specific </w:t>
      </w:r>
      <w:proofErr w:type="spellStart"/>
      <w:r w:rsidRPr="00B2399A">
        <w:rPr>
          <w:lang w:val="en-IE"/>
        </w:rPr>
        <w:t>MAbs</w:t>
      </w:r>
      <w:proofErr w:type="spellEnd"/>
      <w:r w:rsidRPr="00B2399A">
        <w:rPr>
          <w:lang w:val="en-IE"/>
        </w:rPr>
        <w:t xml:space="preserve"> and standard immunofluorescent procedures.</w:t>
      </w:r>
      <w:r w:rsidR="00E4333C" w:rsidRPr="00B2399A">
        <w:rPr>
          <w:lang w:val="en-IE"/>
        </w:rPr>
        <w:t xml:space="preserve"> </w:t>
      </w:r>
      <w:r w:rsidR="00E4333C" w:rsidRPr="007F05C5">
        <w:rPr>
          <w:u w:val="double"/>
          <w:lang w:val="en-IE"/>
        </w:rPr>
        <w:t xml:space="preserve">Standard </w:t>
      </w:r>
      <w:proofErr w:type="spellStart"/>
      <w:r w:rsidR="00CA65DA">
        <w:rPr>
          <w:u w:val="double"/>
          <w:lang w:val="en-IE"/>
        </w:rPr>
        <w:t>i</w:t>
      </w:r>
      <w:r w:rsidR="00CA65DA" w:rsidRPr="00376DA6">
        <w:rPr>
          <w:u w:val="double"/>
          <w:lang w:val="en-IE"/>
        </w:rPr>
        <w:t>mmunoperoxidase</w:t>
      </w:r>
      <w:proofErr w:type="spellEnd"/>
      <w:r w:rsidR="00812458">
        <w:rPr>
          <w:u w:val="double"/>
          <w:lang w:val="en-IE"/>
        </w:rPr>
        <w:t xml:space="preserve"> </w:t>
      </w:r>
      <w:r w:rsidR="00E4333C" w:rsidRPr="007F05C5">
        <w:rPr>
          <w:u w:val="double"/>
          <w:lang w:val="en-IE"/>
        </w:rPr>
        <w:t>staining procedures can also be used when fluorescent microscopes are not available for reading immunofluorescence, as stained antigen can be read by eye or using light microscope at 100</w:t>
      </w:r>
      <w:r w:rsidR="00706B54">
        <w:rPr>
          <w:u w:val="double"/>
          <w:lang w:val="en-IE"/>
        </w:rPr>
        <w:t>×</w:t>
      </w:r>
      <w:r w:rsidR="00E4333C" w:rsidRPr="007F05C5">
        <w:rPr>
          <w:u w:val="double"/>
          <w:lang w:val="en-IE"/>
        </w:rPr>
        <w:t xml:space="preserve"> magnification.</w:t>
      </w:r>
    </w:p>
    <w:p w14:paraId="25666C84" w14:textId="77777777" w:rsidR="001D347F" w:rsidRPr="00B2399A" w:rsidRDefault="001D347F" w:rsidP="004304F7">
      <w:pPr>
        <w:pStyle w:val="i"/>
        <w:spacing w:after="100"/>
        <w:rPr>
          <w:i/>
          <w:iCs/>
          <w:lang w:val="en-IE"/>
        </w:rPr>
      </w:pPr>
      <w:r w:rsidRPr="00B2399A">
        <w:rPr>
          <w:lang w:val="en-IE"/>
        </w:rPr>
        <w:t>ii)</w:t>
      </w:r>
      <w:r w:rsidRPr="00B2399A">
        <w:rPr>
          <w:lang w:val="en-IE"/>
        </w:rPr>
        <w:tab/>
      </w:r>
      <w:r w:rsidRPr="00B2399A">
        <w:rPr>
          <w:i/>
          <w:iCs/>
          <w:lang w:val="en-IE"/>
        </w:rPr>
        <w:t>Antigen capture enzyme-linked immunosorbent assay</w:t>
      </w:r>
    </w:p>
    <w:p w14:paraId="25666C85" w14:textId="5034D800" w:rsidR="001D347F" w:rsidRPr="00B2399A" w:rsidRDefault="001D347F" w:rsidP="009758BB">
      <w:pPr>
        <w:pStyle w:val="afourthpara"/>
        <w:rPr>
          <w:lang w:val="en-IE"/>
        </w:rPr>
      </w:pPr>
      <w:r w:rsidRPr="00B2399A">
        <w:rPr>
          <w:lang w:val="en-IE"/>
        </w:rPr>
        <w:t>Viral antigen in ECE</w:t>
      </w:r>
      <w:r w:rsidRPr="009E2E09">
        <w:rPr>
          <w:strike/>
          <w:lang w:val="en-IE"/>
        </w:rPr>
        <w:t xml:space="preserve"> </w:t>
      </w:r>
      <w:r w:rsidRPr="009E2E09">
        <w:rPr>
          <w:strike/>
          <w:highlight w:val="yellow"/>
          <w:lang w:val="en-IE"/>
        </w:rPr>
        <w:t>and</w:t>
      </w:r>
      <w:r w:rsidR="00DF465C" w:rsidRPr="009E2E09">
        <w:rPr>
          <w:highlight w:val="yellow"/>
          <w:u w:val="double"/>
          <w:lang w:val="en-IE"/>
        </w:rPr>
        <w:t>,</w:t>
      </w:r>
      <w:r w:rsidRPr="00B2399A">
        <w:rPr>
          <w:lang w:val="en-IE"/>
        </w:rPr>
        <w:t xml:space="preserve"> culture medium harvests</w:t>
      </w:r>
      <w:r w:rsidR="00E4333C" w:rsidRPr="00B2399A">
        <w:rPr>
          <w:lang w:val="en-IE"/>
        </w:rPr>
        <w:t xml:space="preserve"> </w:t>
      </w:r>
      <w:r w:rsidR="00E4333C" w:rsidRPr="007F05C5">
        <w:rPr>
          <w:u w:val="double"/>
          <w:lang w:val="en-IE"/>
        </w:rPr>
        <w:t>and</w:t>
      </w:r>
      <w:r w:rsidRPr="00B2399A">
        <w:rPr>
          <w:lang w:val="en-IE"/>
        </w:rPr>
        <w:t xml:space="preserve"> infected insects </w:t>
      </w:r>
      <w:r w:rsidRPr="007F05C5">
        <w:rPr>
          <w:strike/>
          <w:lang w:val="en-IE"/>
        </w:rPr>
        <w:t xml:space="preserve">and sheep blood </w:t>
      </w:r>
      <w:r w:rsidRPr="00B2399A">
        <w:rPr>
          <w:lang w:val="en-IE"/>
        </w:rPr>
        <w:t>may be detected directly</w:t>
      </w:r>
      <w:r w:rsidR="00896ED3" w:rsidRPr="00B2399A">
        <w:rPr>
          <w:lang w:val="en-IE"/>
        </w:rPr>
        <w:t xml:space="preserve"> </w:t>
      </w:r>
      <w:r w:rsidR="00896ED3" w:rsidRPr="007F05C5">
        <w:rPr>
          <w:u w:val="double"/>
          <w:lang w:val="en-IE"/>
        </w:rPr>
        <w:t>using an antigen-capture ELISA (Ag</w:t>
      </w:r>
      <w:r w:rsidR="00706B54">
        <w:rPr>
          <w:u w:val="double"/>
          <w:lang w:val="en-IE"/>
        </w:rPr>
        <w:t xml:space="preserve"> </w:t>
      </w:r>
      <w:r w:rsidR="00896ED3" w:rsidRPr="007F05C5">
        <w:rPr>
          <w:u w:val="double"/>
          <w:lang w:val="en-IE"/>
        </w:rPr>
        <w:t>ELISA)</w:t>
      </w:r>
      <w:r w:rsidRPr="00B2399A">
        <w:rPr>
          <w:lang w:val="en-IE"/>
        </w:rPr>
        <w:t xml:space="preserve">. In this technique, virus derived proteins are captured by antibody adsorbed to an ELISA plate and bound materials detected using a second antibody. The capture antibody may be polyclonal or a serogroup-specific </w:t>
      </w:r>
      <w:proofErr w:type="spellStart"/>
      <w:r w:rsidRPr="00B2399A">
        <w:rPr>
          <w:lang w:val="en-IE"/>
        </w:rPr>
        <w:t>MAb</w:t>
      </w:r>
      <w:proofErr w:type="spellEnd"/>
      <w:r w:rsidRPr="00B2399A">
        <w:rPr>
          <w:lang w:val="en-IE"/>
        </w:rPr>
        <w:t xml:space="preserve">. Serogroup-specific </w:t>
      </w:r>
      <w:proofErr w:type="spellStart"/>
      <w:r w:rsidRPr="00B2399A">
        <w:rPr>
          <w:lang w:val="en-IE"/>
        </w:rPr>
        <w:t>MAbs</w:t>
      </w:r>
      <w:proofErr w:type="spellEnd"/>
      <w:r w:rsidRPr="00B2399A">
        <w:rPr>
          <w:lang w:val="en-IE"/>
        </w:rPr>
        <w:t xml:space="preserve"> and polyc</w:t>
      </w:r>
      <w:r w:rsidR="00896ED3" w:rsidRPr="00B2399A">
        <w:rPr>
          <w:lang w:val="en-IE"/>
        </w:rPr>
        <w:t>l</w:t>
      </w:r>
      <w:r w:rsidRPr="00B2399A">
        <w:rPr>
          <w:lang w:val="en-IE"/>
        </w:rPr>
        <w:t xml:space="preserve">onal antibody raised to </w:t>
      </w:r>
      <w:r w:rsidR="001F5AC6" w:rsidRPr="007F05C5">
        <w:rPr>
          <w:strike/>
          <w:lang w:val="en-IE"/>
        </w:rPr>
        <w:t>b</w:t>
      </w:r>
      <w:r w:rsidRPr="007F05C5">
        <w:rPr>
          <w:strike/>
          <w:lang w:val="en-IE"/>
        </w:rPr>
        <w:t>aculovirus-expressed core particles</w:t>
      </w:r>
      <w:r w:rsidR="007F05C5" w:rsidRPr="007F05C5">
        <w:rPr>
          <w:strike/>
          <w:lang w:val="en-IE"/>
        </w:rPr>
        <w:t xml:space="preserve"> </w:t>
      </w:r>
      <w:r w:rsidR="00781D1C" w:rsidRPr="007F05C5">
        <w:rPr>
          <w:u w:val="double"/>
          <w:lang w:val="en-IE"/>
        </w:rPr>
        <w:t>VP7 proteins or whole virus</w:t>
      </w:r>
      <w:r w:rsidRPr="00B2399A">
        <w:rPr>
          <w:lang w:val="en-IE"/>
        </w:rPr>
        <w:t xml:space="preserve"> have been used successfully to detect captured virus.</w:t>
      </w:r>
      <w:r w:rsidR="004F295A" w:rsidRPr="00B2399A">
        <w:rPr>
          <w:lang w:val="en-IE"/>
        </w:rPr>
        <w:t xml:space="preserve"> </w:t>
      </w:r>
      <w:r w:rsidR="004F295A" w:rsidRPr="007F05C5">
        <w:rPr>
          <w:u w:val="double"/>
          <w:lang w:val="en-IE"/>
        </w:rPr>
        <w:t>Antigen detection from whole blood is not always successful using the Ag</w:t>
      </w:r>
      <w:r w:rsidR="00706B54">
        <w:rPr>
          <w:u w:val="double"/>
          <w:lang w:val="en-IE"/>
        </w:rPr>
        <w:t xml:space="preserve"> </w:t>
      </w:r>
      <w:r w:rsidR="004F295A" w:rsidRPr="007F05C5">
        <w:rPr>
          <w:u w:val="double"/>
          <w:lang w:val="en-IE"/>
        </w:rPr>
        <w:t>ELISA.</w:t>
      </w:r>
    </w:p>
    <w:p w14:paraId="25666C86" w14:textId="0E768E7D" w:rsidR="001D347F" w:rsidRPr="00B2399A" w:rsidRDefault="001D347F" w:rsidP="00FC47FF">
      <w:pPr>
        <w:pStyle w:val="111"/>
        <w:rPr>
          <w:bCs/>
          <w:lang w:val="en-IE"/>
        </w:rPr>
      </w:pPr>
      <w:r w:rsidRPr="00B2399A">
        <w:rPr>
          <w:bCs/>
          <w:lang w:val="en-IE"/>
        </w:rPr>
        <w:t>1.2.2.</w:t>
      </w:r>
      <w:r w:rsidRPr="00906FF9">
        <w:rPr>
          <w:bCs/>
          <w:lang w:val="en-IE"/>
        </w:rPr>
        <w:tab/>
      </w:r>
      <w:r w:rsidRPr="00B2399A">
        <w:rPr>
          <w:bCs/>
          <w:lang w:val="en-IE"/>
        </w:rPr>
        <w:t xml:space="preserve">Serotyping </w:t>
      </w:r>
      <w:r w:rsidR="00706B54" w:rsidRPr="00706B54">
        <w:rPr>
          <w:bCs/>
          <w:u w:val="double"/>
          <w:lang w:val="en-IE"/>
        </w:rPr>
        <w:t>of isolates</w:t>
      </w:r>
      <w:r w:rsidR="00706B54">
        <w:rPr>
          <w:bCs/>
          <w:lang w:val="en-IE"/>
        </w:rPr>
        <w:t xml:space="preserve"> by</w:t>
      </w:r>
      <w:r w:rsidRPr="00B2399A">
        <w:rPr>
          <w:bCs/>
          <w:lang w:val="en-IE"/>
        </w:rPr>
        <w:t xml:space="preserve"> virus neutralisation</w:t>
      </w:r>
    </w:p>
    <w:p w14:paraId="25666C87" w14:textId="0A12E18E" w:rsidR="001D347F" w:rsidRPr="00B2399A" w:rsidRDefault="001D347F" w:rsidP="00FC47FF">
      <w:pPr>
        <w:pStyle w:val="111Para"/>
        <w:rPr>
          <w:lang w:val="en-IE"/>
        </w:rPr>
      </w:pPr>
      <w:r w:rsidRPr="00B2399A">
        <w:rPr>
          <w:lang w:val="en-IE"/>
        </w:rPr>
        <w:t>Neutralisation tests are type specific for the currently recognised BTV serotypes that have been isolated in culture</w:t>
      </w:r>
      <w:r w:rsidR="00624D3E" w:rsidRPr="007F05C5">
        <w:rPr>
          <w:strike/>
          <w:lang w:val="en-IE"/>
        </w:rPr>
        <w:t xml:space="preserve"> </w:t>
      </w:r>
      <w:r w:rsidRPr="007F05C5">
        <w:rPr>
          <w:strike/>
          <w:lang w:val="en-IE"/>
        </w:rPr>
        <w:t>and</w:t>
      </w:r>
      <w:r w:rsidR="004F295A" w:rsidRPr="007F05C5">
        <w:rPr>
          <w:u w:val="double"/>
          <w:lang w:val="en-IE"/>
        </w:rPr>
        <w:t>. Reference antibodies</w:t>
      </w:r>
      <w:r w:rsidRPr="00B2399A">
        <w:rPr>
          <w:lang w:val="en-IE"/>
        </w:rPr>
        <w:t xml:space="preserve"> can be used to serotype a virus</w:t>
      </w:r>
      <w:r w:rsidRPr="007F05C5">
        <w:rPr>
          <w:strike/>
          <w:lang w:val="en-IE"/>
        </w:rPr>
        <w:t xml:space="preserve"> isolate or can be modified to determine the specificity of antibody in sera</w:t>
      </w:r>
      <w:r w:rsidRPr="00B2399A">
        <w:rPr>
          <w:lang w:val="en-IE"/>
        </w:rPr>
        <w:t>. In the case of an untyped isolate, the characteristic regional localisation of BTV serotypes can generally obviate the need to attempt neutralisation by antisera</w:t>
      </w:r>
      <w:r w:rsidR="00624D3E" w:rsidRPr="00B2399A">
        <w:rPr>
          <w:lang w:val="en-IE"/>
        </w:rPr>
        <w:t xml:space="preserve"> </w:t>
      </w:r>
      <w:r w:rsidRPr="00B2399A">
        <w:rPr>
          <w:lang w:val="en-IE"/>
        </w:rPr>
        <w:t>to all isolated serotypes, particularly when endemic serotypes</w:t>
      </w:r>
      <w:r w:rsidR="00624D3E" w:rsidRPr="00B2399A">
        <w:rPr>
          <w:lang w:val="en-IE"/>
        </w:rPr>
        <w:t xml:space="preserve"> </w:t>
      </w:r>
      <w:r w:rsidRPr="00B2399A">
        <w:rPr>
          <w:lang w:val="en-IE"/>
        </w:rPr>
        <w:t>are well known.</w:t>
      </w:r>
    </w:p>
    <w:p w14:paraId="25666C88" w14:textId="3C03A264" w:rsidR="001D347F" w:rsidRPr="00B2399A" w:rsidRDefault="001D347F" w:rsidP="00DA345C">
      <w:pPr>
        <w:pStyle w:val="111Para"/>
        <w:keepLines/>
        <w:rPr>
          <w:lang w:val="en-IE"/>
        </w:rPr>
      </w:pPr>
      <w:r w:rsidRPr="00B2399A">
        <w:rPr>
          <w:lang w:val="en-IE"/>
        </w:rPr>
        <w:t xml:space="preserve">There is a variety of tissue culture-based methods available </w:t>
      </w:r>
      <w:r w:rsidR="00014840" w:rsidRPr="00B2399A">
        <w:rPr>
          <w:lang w:val="en-IE"/>
        </w:rPr>
        <w:t xml:space="preserve">to </w:t>
      </w:r>
      <w:r w:rsidRPr="007F05C5">
        <w:rPr>
          <w:strike/>
          <w:lang w:val="en-IE"/>
        </w:rPr>
        <w:t>detect the presence of neutralising anti-BTV antibodies</w:t>
      </w:r>
      <w:r w:rsidR="007F05C5" w:rsidRPr="007F05C5">
        <w:rPr>
          <w:strike/>
          <w:lang w:val="en-IE"/>
        </w:rPr>
        <w:t xml:space="preserve"> </w:t>
      </w:r>
      <w:r w:rsidR="00014840" w:rsidRPr="007F05C5">
        <w:rPr>
          <w:u w:val="double"/>
          <w:lang w:val="en-IE"/>
        </w:rPr>
        <w:t>aid in typing isolate</w:t>
      </w:r>
      <w:r w:rsidR="007E1D79" w:rsidRPr="007F05C5">
        <w:rPr>
          <w:u w:val="double"/>
          <w:lang w:val="en-IE"/>
        </w:rPr>
        <w:t>s</w:t>
      </w:r>
      <w:r w:rsidRPr="00B2399A">
        <w:rPr>
          <w:lang w:val="en-IE"/>
        </w:rPr>
        <w:t>. Cell lines commonly used are BHK, Vero and L929. Three</w:t>
      </w:r>
      <w:r w:rsidR="00624D3E" w:rsidRPr="00B2399A">
        <w:rPr>
          <w:lang w:val="en-IE"/>
        </w:rPr>
        <w:t xml:space="preserve"> </w:t>
      </w:r>
      <w:r w:rsidRPr="00B2399A">
        <w:rPr>
          <w:lang w:val="en-IE"/>
        </w:rPr>
        <w:t>methods to serotype BTV</w:t>
      </w:r>
      <w:r w:rsidR="00014840" w:rsidRPr="00B2399A">
        <w:rPr>
          <w:lang w:val="en-IE"/>
        </w:rPr>
        <w:t xml:space="preserve"> </w:t>
      </w:r>
      <w:r w:rsidR="00014840" w:rsidRPr="007F05C5">
        <w:rPr>
          <w:u w:val="double"/>
          <w:lang w:val="en-IE"/>
        </w:rPr>
        <w:t>isolates</w:t>
      </w:r>
      <w:r w:rsidRPr="00B2399A">
        <w:rPr>
          <w:lang w:val="en-IE"/>
        </w:rPr>
        <w:t xml:space="preserve"> are outlined briefly below. </w:t>
      </w:r>
      <w:r w:rsidR="00B943BF" w:rsidRPr="007F05C5">
        <w:rPr>
          <w:u w:val="double"/>
          <w:lang w:val="en-IE"/>
        </w:rPr>
        <w:t xml:space="preserve">For antibody typing </w:t>
      </w:r>
      <w:r w:rsidR="0051795D" w:rsidRPr="007F05C5">
        <w:rPr>
          <w:u w:val="double"/>
          <w:lang w:val="en-IE"/>
        </w:rPr>
        <w:t xml:space="preserve">virus neutralisation </w:t>
      </w:r>
      <w:r w:rsidR="00B943BF" w:rsidRPr="007F05C5">
        <w:rPr>
          <w:u w:val="double"/>
          <w:lang w:val="en-IE"/>
        </w:rPr>
        <w:t>methods, see Section B</w:t>
      </w:r>
      <w:r w:rsidR="00706B54">
        <w:rPr>
          <w:u w:val="double"/>
          <w:lang w:val="en-IE"/>
        </w:rPr>
        <w:t>.</w:t>
      </w:r>
      <w:r w:rsidR="00B943BF" w:rsidRPr="007F05C5">
        <w:rPr>
          <w:u w:val="double"/>
          <w:lang w:val="en-IE"/>
        </w:rPr>
        <w:t>2. below.</w:t>
      </w:r>
      <w:r w:rsidR="00B943BF" w:rsidRPr="00B2399A">
        <w:rPr>
          <w:lang w:val="en-IE"/>
        </w:rPr>
        <w:t xml:space="preserve"> </w:t>
      </w:r>
      <w:r w:rsidRPr="00B2399A">
        <w:rPr>
          <w:lang w:val="en-IE"/>
        </w:rPr>
        <w:t xml:space="preserve">There is also a </w:t>
      </w:r>
      <w:r w:rsidRPr="00B2399A">
        <w:rPr>
          <w:iCs/>
          <w:lang w:val="en-IE"/>
        </w:rPr>
        <w:t>fluorescence inhibition test, not described.</w:t>
      </w:r>
      <w:r w:rsidR="00624D3E" w:rsidRPr="00B2399A">
        <w:rPr>
          <w:iCs/>
          <w:lang w:val="en-IE"/>
        </w:rPr>
        <w:t xml:space="preserve"> </w:t>
      </w:r>
      <w:r w:rsidRPr="00B2399A">
        <w:rPr>
          <w:lang w:val="en-IE"/>
        </w:rPr>
        <w:t>BTV serotype-specific antisera generated in guinea-pigs or rabbits have been reported to have less serotype cross-reactivity than those made in cattle or sheep. It is important that antiserum controls be included.</w:t>
      </w:r>
    </w:p>
    <w:p w14:paraId="25666C89" w14:textId="77777777" w:rsidR="001D347F" w:rsidRPr="00B2399A" w:rsidRDefault="001D347F" w:rsidP="00B54F7B">
      <w:pPr>
        <w:pStyle w:val="i"/>
        <w:rPr>
          <w:lang w:val="en-IE"/>
        </w:rPr>
      </w:pPr>
      <w:proofErr w:type="spellStart"/>
      <w:r w:rsidRPr="00B2399A">
        <w:rPr>
          <w:lang w:val="en-IE"/>
        </w:rPr>
        <w:t>i</w:t>
      </w:r>
      <w:proofErr w:type="spellEnd"/>
      <w:r w:rsidRPr="00B2399A">
        <w:rPr>
          <w:lang w:val="en-IE"/>
        </w:rPr>
        <w:t>)</w:t>
      </w:r>
      <w:r w:rsidRPr="00B2399A">
        <w:rPr>
          <w:lang w:val="en-IE"/>
        </w:rPr>
        <w:tab/>
      </w:r>
      <w:r w:rsidRPr="00B2399A">
        <w:rPr>
          <w:i/>
          <w:iCs/>
          <w:lang w:val="en-IE"/>
        </w:rPr>
        <w:t>Plaque reduction</w:t>
      </w:r>
    </w:p>
    <w:p w14:paraId="25666C8A" w14:textId="352AF9CA" w:rsidR="001D347F" w:rsidRPr="00B2399A" w:rsidRDefault="001D347F" w:rsidP="009758BB">
      <w:pPr>
        <w:pStyle w:val="iparalast"/>
        <w:ind w:firstLine="1"/>
        <w:rPr>
          <w:lang w:val="en-IE"/>
        </w:rPr>
      </w:pPr>
      <w:r w:rsidRPr="00B2399A">
        <w:rPr>
          <w:lang w:val="en-IE"/>
        </w:rPr>
        <w:t>The virus to be serotyped is diluted to contain approximately 100 plaque-forming units (PFU) and incubated with either no antiserum (virus control) or with serial dilutions of individual standard antisera to a panel of BTV serotypes. Virus/antiserum mixtures are added to monolayers of cells. After adsorption and removal of inoculum, monolayers are overlaid with agarose</w:t>
      </w:r>
      <w:r w:rsidR="00F75178" w:rsidRPr="00B2399A">
        <w:rPr>
          <w:lang w:val="en-IE"/>
        </w:rPr>
        <w:t xml:space="preserve"> </w:t>
      </w:r>
      <w:r w:rsidR="00F75178" w:rsidRPr="00D624E2">
        <w:rPr>
          <w:u w:val="double"/>
          <w:lang w:val="en-IE"/>
        </w:rPr>
        <w:t>or carboxy-methyl cellulose (medium viscosity) for easy removal of semi-solid agar before staining</w:t>
      </w:r>
      <w:r w:rsidRPr="00B2399A">
        <w:rPr>
          <w:lang w:val="en-IE"/>
        </w:rPr>
        <w:t xml:space="preserve">. The neutralising antibody titres are determined as the reciprocal of the serum dilution that causes a fixed reduction (e.g. </w:t>
      </w:r>
      <w:r w:rsidRPr="00D624E2">
        <w:rPr>
          <w:strike/>
          <w:lang w:val="en-IE"/>
        </w:rPr>
        <w:t>90</w:t>
      </w:r>
      <w:r w:rsidR="00D624E2" w:rsidRPr="00D624E2">
        <w:rPr>
          <w:strike/>
          <w:lang w:val="en-IE"/>
        </w:rPr>
        <w:t xml:space="preserve"> </w:t>
      </w:r>
      <w:r w:rsidR="00F75178" w:rsidRPr="00D624E2">
        <w:rPr>
          <w:u w:val="double"/>
          <w:lang w:val="en-IE"/>
        </w:rPr>
        <w:t>8</w:t>
      </w:r>
      <w:r w:rsidRPr="00D624E2">
        <w:rPr>
          <w:u w:val="double"/>
          <w:lang w:val="en-IE"/>
        </w:rPr>
        <w:t>0</w:t>
      </w:r>
      <w:r w:rsidRPr="00B2399A">
        <w:rPr>
          <w:lang w:val="en-IE"/>
        </w:rPr>
        <w:t>%) in the number of PFU. The unidentified virus is considered serologically identical to a standard serotype if the latter is run in parallel with the untyped virus in the test and is similarly neutralised.</w:t>
      </w:r>
      <w:r w:rsidR="00677756" w:rsidRPr="00B2399A">
        <w:rPr>
          <w:i/>
          <w:lang w:val="en-IE"/>
        </w:rPr>
        <w:t xml:space="preserve"> </w:t>
      </w:r>
    </w:p>
    <w:p w14:paraId="25666C8B" w14:textId="77777777" w:rsidR="001D347F" w:rsidRPr="00B2399A" w:rsidRDefault="001D347F" w:rsidP="00B54F7B">
      <w:pPr>
        <w:pStyle w:val="i"/>
        <w:rPr>
          <w:lang w:val="en-IE"/>
        </w:rPr>
      </w:pPr>
      <w:r w:rsidRPr="00B2399A">
        <w:rPr>
          <w:lang w:val="en-IE"/>
        </w:rPr>
        <w:t>ii)</w:t>
      </w:r>
      <w:r w:rsidRPr="00B2399A">
        <w:rPr>
          <w:lang w:val="en-IE"/>
        </w:rPr>
        <w:tab/>
      </w:r>
      <w:r w:rsidRPr="00B2399A">
        <w:rPr>
          <w:i/>
          <w:iCs/>
          <w:lang w:val="en-IE"/>
        </w:rPr>
        <w:t>Plaque inhibition</w:t>
      </w:r>
    </w:p>
    <w:p w14:paraId="25666C8C" w14:textId="77777777" w:rsidR="001D347F" w:rsidRPr="00B2399A" w:rsidRDefault="001D347F" w:rsidP="000F0874">
      <w:pPr>
        <w:pStyle w:val="iparalast"/>
        <w:ind w:firstLine="1"/>
        <w:rPr>
          <w:lang w:val="en-IE"/>
        </w:rPr>
      </w:pPr>
      <w:r w:rsidRPr="00B2399A">
        <w:rPr>
          <w:lang w:val="en-IE"/>
        </w:rPr>
        <w:lastRenderedPageBreak/>
        <w:t>Tests are performed in 90 mm diameter Petri dishes containing confluent cell monolayers that are infected with approximately 5 × 10</w:t>
      </w:r>
      <w:r w:rsidRPr="00B2399A">
        <w:rPr>
          <w:szCs w:val="18"/>
          <w:vertAlign w:val="superscript"/>
          <w:lang w:val="en-IE"/>
        </w:rPr>
        <w:t>4</w:t>
      </w:r>
      <w:r w:rsidRPr="00B2399A">
        <w:rPr>
          <w:lang w:val="en-IE"/>
        </w:rPr>
        <w:t xml:space="preserve"> PFU standard or untyped virus. After adsorption and removal of inoculum, monolayers are overlaid with agarose. Standard anti-BTV antisera are added to individual filter paper discs and placed on the agarose surface. Dishes are incubated for at least 4 days. A zone of virus neutralisation, with concomitant survival of the cell monolayer, will surround the disc containing the homologous antiserum.</w:t>
      </w:r>
    </w:p>
    <w:p w14:paraId="25666C8D" w14:textId="77777777" w:rsidR="001D347F" w:rsidRPr="00B2399A" w:rsidRDefault="001D347F" w:rsidP="00B54F7B">
      <w:pPr>
        <w:pStyle w:val="i"/>
        <w:rPr>
          <w:lang w:val="en-IE"/>
        </w:rPr>
      </w:pPr>
      <w:r w:rsidRPr="00B2399A">
        <w:rPr>
          <w:lang w:val="en-IE"/>
        </w:rPr>
        <w:t>iii)</w:t>
      </w:r>
      <w:r w:rsidRPr="00B2399A">
        <w:rPr>
          <w:lang w:val="en-IE"/>
        </w:rPr>
        <w:tab/>
      </w:r>
      <w:proofErr w:type="spellStart"/>
      <w:r w:rsidRPr="00B2399A">
        <w:rPr>
          <w:i/>
          <w:iCs/>
          <w:lang w:val="en-IE"/>
        </w:rPr>
        <w:t>Microtitre</w:t>
      </w:r>
      <w:proofErr w:type="spellEnd"/>
      <w:r w:rsidRPr="00B2399A">
        <w:rPr>
          <w:i/>
          <w:iCs/>
          <w:lang w:val="en-IE"/>
        </w:rPr>
        <w:t xml:space="preserve"> neutralisation</w:t>
      </w:r>
    </w:p>
    <w:p w14:paraId="25666C8E" w14:textId="43C80FDE" w:rsidR="001D347F" w:rsidRPr="00B2399A" w:rsidRDefault="001D347F" w:rsidP="000F0874">
      <w:pPr>
        <w:pStyle w:val="iparalast"/>
        <w:ind w:firstLine="1"/>
        <w:rPr>
          <w:lang w:val="en-IE"/>
        </w:rPr>
      </w:pPr>
      <w:r w:rsidRPr="00B2399A">
        <w:rPr>
          <w:lang w:val="en-IE"/>
        </w:rPr>
        <w:t>Approximately 100 TCID</w:t>
      </w:r>
      <w:r w:rsidRPr="00706B54">
        <w:rPr>
          <w:vertAlign w:val="subscript"/>
          <w:lang w:val="en-IE"/>
        </w:rPr>
        <w:t>50</w:t>
      </w:r>
      <w:r w:rsidRPr="00B2399A">
        <w:rPr>
          <w:lang w:val="en-IE"/>
        </w:rPr>
        <w:t xml:space="preserve"> (50% tissue culture infective dose) of the standard or untyped virus is added in 50 µl volumes to test wells of a flat-bottomed </w:t>
      </w:r>
      <w:proofErr w:type="spellStart"/>
      <w:r w:rsidRPr="00B2399A">
        <w:rPr>
          <w:lang w:val="en-IE"/>
        </w:rPr>
        <w:t>microtitre</w:t>
      </w:r>
      <w:proofErr w:type="spellEnd"/>
      <w:r w:rsidRPr="00B2399A">
        <w:rPr>
          <w:lang w:val="en-IE"/>
        </w:rPr>
        <w:t xml:space="preserve"> plate and mixed with an equal volume of standard antiserum serially diluted in tissue culture medium. </w:t>
      </w:r>
      <w:r w:rsidR="002219ED" w:rsidRPr="00B2399A">
        <w:rPr>
          <w:lang w:val="en-IE"/>
        </w:rPr>
        <w:t>Approximately 10</w:t>
      </w:r>
      <w:r w:rsidR="002219ED" w:rsidRPr="00B2399A">
        <w:rPr>
          <w:szCs w:val="18"/>
          <w:vertAlign w:val="superscript"/>
          <w:lang w:val="en-IE"/>
        </w:rPr>
        <w:t>4</w:t>
      </w:r>
      <w:r w:rsidR="002219ED" w:rsidRPr="00B2399A">
        <w:rPr>
          <w:lang w:val="en-IE"/>
        </w:rPr>
        <w:t xml:space="preserve"> cells are added per well in a volume of 100 µl, and </w:t>
      </w:r>
      <w:r w:rsidR="00C76A2C" w:rsidRPr="009E2E09">
        <w:rPr>
          <w:highlight w:val="yellow"/>
          <w:u w:val="double"/>
          <w:lang w:val="en-IE"/>
        </w:rPr>
        <w:t>plates</w:t>
      </w:r>
      <w:r w:rsidR="00C76A2C">
        <w:rPr>
          <w:lang w:val="en-IE"/>
        </w:rPr>
        <w:t xml:space="preserve"> </w:t>
      </w:r>
      <w:r w:rsidRPr="00D624E2">
        <w:rPr>
          <w:strike/>
          <w:lang w:val="en-IE"/>
        </w:rPr>
        <w:t>after incubation</w:t>
      </w:r>
      <w:r w:rsidR="00D624E2">
        <w:rPr>
          <w:lang w:val="en-IE"/>
        </w:rPr>
        <w:t xml:space="preserve"> </w:t>
      </w:r>
      <w:r w:rsidR="002219ED" w:rsidRPr="00D624E2">
        <w:rPr>
          <w:u w:val="double"/>
          <w:lang w:val="en-IE"/>
        </w:rPr>
        <w:t>incubated</w:t>
      </w:r>
      <w:r w:rsidR="002219ED" w:rsidRPr="00B2399A">
        <w:rPr>
          <w:lang w:val="en-IE"/>
        </w:rPr>
        <w:t xml:space="preserve"> for </w:t>
      </w:r>
      <w:r w:rsidRPr="00D624E2">
        <w:rPr>
          <w:strike/>
          <w:lang w:val="en-IE"/>
        </w:rPr>
        <w:t>4–6</w:t>
      </w:r>
      <w:r w:rsidR="00D624E2" w:rsidRPr="00D624E2">
        <w:rPr>
          <w:strike/>
          <w:lang w:val="en-IE"/>
        </w:rPr>
        <w:t xml:space="preserve"> </w:t>
      </w:r>
      <w:r w:rsidR="002219ED" w:rsidRPr="00D624E2">
        <w:rPr>
          <w:u w:val="double"/>
          <w:lang w:val="en-IE"/>
        </w:rPr>
        <w:t>up to 7</w:t>
      </w:r>
      <w:r w:rsidR="002219ED" w:rsidRPr="00B2399A">
        <w:rPr>
          <w:lang w:val="en-IE"/>
        </w:rPr>
        <w:t xml:space="preserve"> days</w:t>
      </w:r>
      <w:r w:rsidR="002219ED" w:rsidRPr="00D624E2">
        <w:rPr>
          <w:u w:val="double"/>
          <w:lang w:val="en-IE"/>
        </w:rPr>
        <w:t>, depending o</w:t>
      </w:r>
      <w:r w:rsidR="00E656B9" w:rsidRPr="00D624E2">
        <w:rPr>
          <w:u w:val="double"/>
          <w:lang w:val="en-IE"/>
        </w:rPr>
        <w:t>n the</w:t>
      </w:r>
      <w:r w:rsidR="002219ED" w:rsidRPr="00D624E2">
        <w:rPr>
          <w:u w:val="double"/>
          <w:lang w:val="en-IE"/>
        </w:rPr>
        <w:t xml:space="preserve"> level of CPE ob</w:t>
      </w:r>
      <w:r w:rsidR="00FD119F" w:rsidRPr="00D624E2">
        <w:rPr>
          <w:u w:val="double"/>
          <w:lang w:val="en-IE"/>
        </w:rPr>
        <w:t>served in</w:t>
      </w:r>
      <w:r w:rsidR="002219ED" w:rsidRPr="00D624E2">
        <w:rPr>
          <w:u w:val="double"/>
          <w:lang w:val="en-IE"/>
        </w:rPr>
        <w:t xml:space="preserve"> </w:t>
      </w:r>
      <w:r w:rsidR="002219ED" w:rsidRPr="00347524">
        <w:rPr>
          <w:strike/>
          <w:highlight w:val="yellow"/>
          <w:lang w:val="en-IE"/>
        </w:rPr>
        <w:t xml:space="preserve">normal </w:t>
      </w:r>
      <w:r w:rsidR="007E46B4" w:rsidRPr="00347524">
        <w:rPr>
          <w:highlight w:val="yellow"/>
          <w:u w:val="double"/>
          <w:lang w:val="en-IE"/>
        </w:rPr>
        <w:t>negative</w:t>
      </w:r>
      <w:r w:rsidR="007E46B4">
        <w:rPr>
          <w:u w:val="double"/>
          <w:lang w:val="en-IE"/>
        </w:rPr>
        <w:t xml:space="preserve"> </w:t>
      </w:r>
      <w:r w:rsidR="002219ED" w:rsidRPr="00D624E2">
        <w:rPr>
          <w:u w:val="double"/>
          <w:lang w:val="en-IE"/>
        </w:rPr>
        <w:t xml:space="preserve">serum wells of the test. When CPE has developed to 4+ (100%) in the </w:t>
      </w:r>
      <w:r w:rsidR="002219ED" w:rsidRPr="00347524">
        <w:rPr>
          <w:strike/>
          <w:highlight w:val="yellow"/>
          <w:lang w:val="en-IE"/>
        </w:rPr>
        <w:t xml:space="preserve">normal </w:t>
      </w:r>
      <w:r w:rsidR="00956B22" w:rsidRPr="00347524">
        <w:rPr>
          <w:highlight w:val="yellow"/>
          <w:u w:val="double"/>
          <w:lang w:val="en-IE"/>
        </w:rPr>
        <w:t>negative control</w:t>
      </w:r>
      <w:r w:rsidR="00956B22" w:rsidRPr="00D624E2">
        <w:rPr>
          <w:u w:val="double"/>
          <w:lang w:val="en-IE"/>
        </w:rPr>
        <w:t xml:space="preserve"> </w:t>
      </w:r>
      <w:r w:rsidR="002219ED" w:rsidRPr="00D624E2">
        <w:rPr>
          <w:u w:val="double"/>
          <w:lang w:val="en-IE"/>
        </w:rPr>
        <w:t>serum wells of each serotype tested</w:t>
      </w:r>
      <w:r w:rsidR="002219ED" w:rsidRPr="00B2399A">
        <w:rPr>
          <w:lang w:val="en-IE"/>
        </w:rPr>
        <w:t>, the test is read using an inverted microscope.</w:t>
      </w:r>
      <w:r w:rsidRPr="00B2399A">
        <w:rPr>
          <w:lang w:val="en-IE"/>
        </w:rPr>
        <w:t xml:space="preserve"> Wells are scored for the degree of CPE observed. Those wells that contain cells only or cells and antiserum, should show no CPE. In contrast, wells containing cells and virus should show 75–100%</w:t>
      </w:r>
      <w:r w:rsidR="003C25E8" w:rsidRPr="00B2399A">
        <w:rPr>
          <w:lang w:val="en-IE"/>
        </w:rPr>
        <w:t xml:space="preserve"> </w:t>
      </w:r>
      <w:r w:rsidRPr="00B2399A">
        <w:rPr>
          <w:lang w:val="en-IE"/>
        </w:rPr>
        <w:t xml:space="preserve">CPE. The unidentified virus is considered </w:t>
      </w:r>
      <w:r w:rsidRPr="00D624E2">
        <w:rPr>
          <w:strike/>
          <w:lang w:val="en-IE"/>
        </w:rPr>
        <w:t xml:space="preserve">to be </w:t>
      </w:r>
      <w:r w:rsidRPr="00B2399A">
        <w:rPr>
          <w:lang w:val="en-IE"/>
        </w:rPr>
        <w:t>serologically identical to a standard BTV serotype if both are neutralised in the test to a similar extent.</w:t>
      </w:r>
    </w:p>
    <w:p w14:paraId="25666C8F" w14:textId="617ED60E" w:rsidR="001D347F" w:rsidRPr="00B2399A" w:rsidRDefault="001D347F" w:rsidP="00D85485">
      <w:pPr>
        <w:pStyle w:val="11"/>
        <w:rPr>
          <w:lang w:val="en-IE"/>
        </w:rPr>
      </w:pPr>
      <w:r w:rsidRPr="00B2399A">
        <w:rPr>
          <w:lang w:val="en-IE"/>
        </w:rPr>
        <w:t>1.3.</w:t>
      </w:r>
      <w:r w:rsidR="00D624E2">
        <w:rPr>
          <w:lang w:val="en-IE"/>
        </w:rPr>
        <w:tab/>
      </w:r>
      <w:r w:rsidRPr="00B2399A">
        <w:rPr>
          <w:lang w:val="en-IE"/>
        </w:rPr>
        <w:t>Molecular methods – detection of nucleic acid</w:t>
      </w:r>
    </w:p>
    <w:p w14:paraId="4CF031E6" w14:textId="45A099E6" w:rsidR="005000C1" w:rsidRPr="00D624E2" w:rsidRDefault="005000C1" w:rsidP="00D624E2">
      <w:pPr>
        <w:pStyle w:val="111"/>
        <w:rPr>
          <w:u w:val="double"/>
          <w:lang w:val="en-IE"/>
        </w:rPr>
      </w:pPr>
      <w:r w:rsidRPr="00D624E2">
        <w:rPr>
          <w:u w:val="double"/>
          <w:lang w:val="en-IE"/>
        </w:rPr>
        <w:t>1.3.1</w:t>
      </w:r>
      <w:r w:rsidR="00D624E2" w:rsidRPr="00D624E2">
        <w:rPr>
          <w:u w:val="double"/>
          <w:lang w:val="en-IE"/>
        </w:rPr>
        <w:t>.</w:t>
      </w:r>
      <w:r w:rsidR="00D624E2" w:rsidRPr="00D624E2">
        <w:rPr>
          <w:u w:val="double"/>
          <w:lang w:val="en-IE"/>
        </w:rPr>
        <w:tab/>
      </w:r>
      <w:r w:rsidRPr="00D624E2">
        <w:rPr>
          <w:u w:val="double"/>
          <w:lang w:val="en-IE"/>
        </w:rPr>
        <w:t xml:space="preserve">Detection of nucleic </w:t>
      </w:r>
      <w:r w:rsidR="000B1839" w:rsidRPr="00D624E2">
        <w:rPr>
          <w:u w:val="double"/>
          <w:lang w:val="en-IE"/>
        </w:rPr>
        <w:t>acid</w:t>
      </w:r>
    </w:p>
    <w:p w14:paraId="25666C90" w14:textId="71D21863" w:rsidR="001D347F" w:rsidRPr="006E5C74" w:rsidRDefault="001D347F" w:rsidP="00D624E2">
      <w:pPr>
        <w:pStyle w:val="111Para"/>
      </w:pPr>
      <w:r w:rsidRPr="00D624E2">
        <w:t>RT-PCR techniques provide</w:t>
      </w:r>
      <w:r w:rsidR="00624D3E" w:rsidRPr="00D624E2">
        <w:t xml:space="preserve"> </w:t>
      </w:r>
      <w:r w:rsidRPr="00D624E2">
        <w:t>rapid identification of BT viral nucleic acid in blood and other tissues of infected animals. Importantly, RT-PCR-based diagnostics should be interpreted with caution because the RT-PCR procedure will detect virus-specific nucleic acid</w:t>
      </w:r>
      <w:r w:rsidR="00624D3E" w:rsidRPr="00D624E2">
        <w:t xml:space="preserve"> </w:t>
      </w:r>
      <w:r w:rsidRPr="00D624E2">
        <w:t>after the virus is no longer viable and capable of establishing a new infection in either insects or mammalian hosts. Hence a positive RT</w:t>
      </w:r>
      <w:r w:rsidR="000B1839" w:rsidRPr="00D624E2">
        <w:t>-</w:t>
      </w:r>
      <w:r w:rsidRPr="00D624E2">
        <w:t>PCR result,</w:t>
      </w:r>
      <w:r w:rsidR="00275292" w:rsidRPr="00D624E2">
        <w:t xml:space="preserve"> </w:t>
      </w:r>
      <w:r w:rsidRPr="00D624E2">
        <w:t>does not necessarily indicate the presence of infectious virus</w:t>
      </w:r>
      <w:r w:rsidR="00DA269C">
        <w:t xml:space="preserve"> </w:t>
      </w:r>
      <w:r w:rsidR="00DA269C" w:rsidRPr="00DA269C">
        <w:rPr>
          <w:strike/>
          <w:lang w:val="en-IE"/>
        </w:rPr>
        <w:t xml:space="preserve">(MacLachlan </w:t>
      </w:r>
      <w:r w:rsidR="00DA269C" w:rsidRPr="00DA269C">
        <w:rPr>
          <w:i/>
          <w:strike/>
          <w:lang w:val="en-IE"/>
        </w:rPr>
        <w:t>et al.,</w:t>
      </w:r>
      <w:r w:rsidR="00DA269C" w:rsidRPr="00DA269C">
        <w:rPr>
          <w:strike/>
          <w:lang w:val="en-IE"/>
        </w:rPr>
        <w:t xml:space="preserve"> 1994)</w:t>
      </w:r>
      <w:r w:rsidR="00840E56">
        <w:t>.</w:t>
      </w:r>
      <w:r w:rsidRPr="00D624E2">
        <w:t xml:space="preserve"> </w:t>
      </w:r>
      <w:r w:rsidR="006E5C74" w:rsidRPr="00347524">
        <w:rPr>
          <w:highlight w:val="yellow"/>
          <w:u w:val="double"/>
        </w:rPr>
        <w:t>In addition, RNA originating from vaccine strains can be detected.</w:t>
      </w:r>
    </w:p>
    <w:p w14:paraId="25666C91" w14:textId="472613FB" w:rsidR="001D347F" w:rsidRPr="00D624E2" w:rsidRDefault="001D347F" w:rsidP="00D624E2">
      <w:pPr>
        <w:pStyle w:val="111Para"/>
      </w:pPr>
      <w:r w:rsidRPr="00D624E2">
        <w:t xml:space="preserve">Multiple RT-PCR formats are available that can be used to detect BTV specifically to ‘serogroup’ </w:t>
      </w:r>
      <w:proofErr w:type="spellStart"/>
      <w:r w:rsidRPr="00D624E2">
        <w:t>Orbiviruses</w:t>
      </w:r>
      <w:proofErr w:type="spellEnd"/>
      <w:r w:rsidRPr="00D624E2">
        <w:t xml:space="preserve"> and</w:t>
      </w:r>
      <w:r w:rsidR="00275292" w:rsidRPr="00D624E2">
        <w:t xml:space="preserve"> </w:t>
      </w:r>
      <w:r w:rsidRPr="00D624E2">
        <w:t>to ‘serotype’ BTV. These molecular approaches are much more rapid than traditional virological and immunological approaches, which</w:t>
      </w:r>
      <w:r w:rsidR="00275292" w:rsidRPr="00D624E2">
        <w:t xml:space="preserve"> </w:t>
      </w:r>
      <w:r w:rsidRPr="00D624E2">
        <w:t>may require up to 4 weeks to generate information on serogroup and serotype.</w:t>
      </w:r>
      <w:r w:rsidR="00D624E2">
        <w:t xml:space="preserve"> </w:t>
      </w:r>
      <w:r w:rsidR="00336F32" w:rsidRPr="00D624E2">
        <w:rPr>
          <w:rFonts w:eastAsia="Arial"/>
          <w:u w:val="double"/>
        </w:rPr>
        <w:t xml:space="preserve">Developments in molecular assays, new sequencing technologies and phenotyping software have </w:t>
      </w:r>
      <w:r w:rsidR="001254E7" w:rsidRPr="00D624E2">
        <w:rPr>
          <w:rFonts w:eastAsia="Arial"/>
          <w:u w:val="double"/>
        </w:rPr>
        <w:t>identified</w:t>
      </w:r>
      <w:r w:rsidR="00336F32" w:rsidRPr="00D624E2">
        <w:rPr>
          <w:rFonts w:eastAsia="Arial"/>
          <w:u w:val="double"/>
        </w:rPr>
        <w:t xml:space="preserve"> increasing numbers of new serotypes, methods of transmission, and host-specific susceptibility patterns.</w:t>
      </w:r>
    </w:p>
    <w:p w14:paraId="70486DD6" w14:textId="6108124A" w:rsidR="001D347F" w:rsidRPr="00D624E2" w:rsidRDefault="001D347F" w:rsidP="00D624E2">
      <w:pPr>
        <w:pStyle w:val="111Para"/>
        <w:rPr>
          <w:strike/>
        </w:rPr>
      </w:pPr>
      <w:r w:rsidRPr="00D624E2">
        <w:t xml:space="preserve">The nucleic acid sequence of cognate BTV genes may differ </w:t>
      </w:r>
      <w:r w:rsidRPr="00D624E2">
        <w:rPr>
          <w:strike/>
        </w:rPr>
        <w:t>with</w:t>
      </w:r>
      <w:r w:rsidR="00D624E2" w:rsidRPr="00D624E2">
        <w:rPr>
          <w:strike/>
        </w:rPr>
        <w:t xml:space="preserve"> </w:t>
      </w:r>
      <w:r w:rsidR="00FB37C0" w:rsidRPr="00D624E2">
        <w:rPr>
          <w:u w:val="double"/>
        </w:rPr>
        <w:t>depending on</w:t>
      </w:r>
      <w:r w:rsidR="00FB37C0" w:rsidRPr="00D624E2">
        <w:t xml:space="preserve"> </w:t>
      </w:r>
      <w:r w:rsidRPr="00D624E2">
        <w:t xml:space="preserve">the geographical area of virus </w:t>
      </w:r>
      <w:r w:rsidRPr="00B24E83">
        <w:t>isolation (Gould, 1987</w:t>
      </w:r>
      <w:r w:rsidR="00D624E2" w:rsidRPr="00B24E83">
        <w:t>;</w:t>
      </w:r>
      <w:r w:rsidR="00E8648E" w:rsidRPr="00B24E83">
        <w:t xml:space="preserve"> </w:t>
      </w:r>
      <w:proofErr w:type="spellStart"/>
      <w:r w:rsidR="00E8648E" w:rsidRPr="00B24E83">
        <w:rPr>
          <w:u w:val="double"/>
        </w:rPr>
        <w:t>Maan</w:t>
      </w:r>
      <w:proofErr w:type="spellEnd"/>
      <w:r w:rsidR="00E8648E" w:rsidRPr="00B24E83">
        <w:rPr>
          <w:u w:val="double"/>
        </w:rPr>
        <w:t xml:space="preserve"> </w:t>
      </w:r>
      <w:r w:rsidR="00E8648E" w:rsidRPr="00B24E83">
        <w:rPr>
          <w:i/>
          <w:iCs/>
          <w:u w:val="double"/>
        </w:rPr>
        <w:t>et al.,</w:t>
      </w:r>
      <w:r w:rsidR="00E8648E" w:rsidRPr="00B24E83">
        <w:rPr>
          <w:u w:val="double"/>
        </w:rPr>
        <w:t xml:space="preserve"> </w:t>
      </w:r>
      <w:r w:rsidR="00AB5D86" w:rsidRPr="00B24E83">
        <w:rPr>
          <w:u w:val="double"/>
        </w:rPr>
        <w:t>2015</w:t>
      </w:r>
      <w:r w:rsidRPr="00B24E83">
        <w:t xml:space="preserve">). This has provided a unique opportunity to complement studies of BTV epidemiology by providing information on the potential geographical origin of virus isolates, a process termed genotyping or </w:t>
      </w:r>
      <w:proofErr w:type="spellStart"/>
      <w:r w:rsidRPr="00B24E83">
        <w:t>topotyping</w:t>
      </w:r>
      <w:proofErr w:type="spellEnd"/>
      <w:r w:rsidRPr="00B24E83">
        <w:t>. While</w:t>
      </w:r>
      <w:r w:rsidR="00624D3E" w:rsidRPr="00B24E83">
        <w:t xml:space="preserve"> </w:t>
      </w:r>
      <w:r w:rsidRPr="00B24E83">
        <w:rPr>
          <w:strike/>
        </w:rPr>
        <w:t>it appears likely that</w:t>
      </w:r>
      <w:r w:rsidR="00D624E2" w:rsidRPr="00B24E83">
        <w:rPr>
          <w:strike/>
        </w:rPr>
        <w:t xml:space="preserve"> </w:t>
      </w:r>
      <w:r w:rsidRPr="00B24E83">
        <w:t>sequencing of BTV isolates from different</w:t>
      </w:r>
      <w:r w:rsidR="00624D3E" w:rsidRPr="00D624E2">
        <w:t xml:space="preserve"> </w:t>
      </w:r>
      <w:r w:rsidRPr="00D624E2">
        <w:t xml:space="preserve">parts of the world </w:t>
      </w:r>
      <w:r w:rsidRPr="00D624E2">
        <w:rPr>
          <w:u w:val="double"/>
        </w:rPr>
        <w:t xml:space="preserve">may </w:t>
      </w:r>
      <w:r w:rsidR="0035512F" w:rsidRPr="00D624E2">
        <w:rPr>
          <w:u w:val="double"/>
        </w:rPr>
        <w:t>allow detection of various clades for each genome segment</w:t>
      </w:r>
      <w:r w:rsidR="00AB1773" w:rsidRPr="00D624E2">
        <w:rPr>
          <w:u w:val="double"/>
        </w:rPr>
        <w:t>,</w:t>
      </w:r>
      <w:r w:rsidR="0035512F" w:rsidRPr="00D624E2">
        <w:rPr>
          <w:u w:val="double"/>
        </w:rPr>
        <w:t xml:space="preserve"> which</w:t>
      </w:r>
      <w:r w:rsidR="0035512F" w:rsidRPr="00D624E2">
        <w:t xml:space="preserve"> may </w:t>
      </w:r>
      <w:r w:rsidRPr="00D624E2">
        <w:t xml:space="preserve">permit finer discrimination of geographical origin, the relationship between sequence and geographical origin </w:t>
      </w:r>
      <w:r w:rsidRPr="00D624E2">
        <w:rPr>
          <w:strike/>
        </w:rPr>
        <w:t>may</w:t>
      </w:r>
      <w:r w:rsidR="00D624E2" w:rsidRPr="00D624E2">
        <w:rPr>
          <w:strike/>
        </w:rPr>
        <w:t xml:space="preserve"> </w:t>
      </w:r>
      <w:r w:rsidR="00B265DB" w:rsidRPr="00D624E2">
        <w:rPr>
          <w:u w:val="double"/>
        </w:rPr>
        <w:t>is</w:t>
      </w:r>
      <w:r w:rsidR="00B265DB" w:rsidRPr="00D624E2">
        <w:t xml:space="preserve"> not </w:t>
      </w:r>
      <w:r w:rsidRPr="00D624E2">
        <w:rPr>
          <w:strike/>
        </w:rPr>
        <w:t>be straightforward. This</w:t>
      </w:r>
      <w:r w:rsidR="00D624E2" w:rsidRPr="00D624E2">
        <w:rPr>
          <w:strike/>
        </w:rPr>
        <w:t xml:space="preserve"> </w:t>
      </w:r>
      <w:r w:rsidR="00B265DB" w:rsidRPr="00D624E2">
        <w:rPr>
          <w:u w:val="double"/>
        </w:rPr>
        <w:t>ab</w:t>
      </w:r>
      <w:r w:rsidR="00B16C13" w:rsidRPr="00D624E2">
        <w:rPr>
          <w:u w:val="double"/>
        </w:rPr>
        <w:t>solute in all cases</w:t>
      </w:r>
      <w:r w:rsidRPr="00D624E2">
        <w:rPr>
          <w:u w:val="double"/>
        </w:rPr>
        <w:t xml:space="preserve">. </w:t>
      </w:r>
      <w:r w:rsidR="001615CA" w:rsidRPr="00D624E2">
        <w:rPr>
          <w:u w:val="double"/>
        </w:rPr>
        <w:t>Thus, BTV</w:t>
      </w:r>
      <w:r w:rsidR="001615CA" w:rsidRPr="00D624E2">
        <w:t xml:space="preserve"> sequencing information is </w:t>
      </w:r>
      <w:r w:rsidR="001615CA" w:rsidRPr="00D624E2">
        <w:rPr>
          <w:u w:val="double"/>
        </w:rPr>
        <w:t>vitally</w:t>
      </w:r>
      <w:r w:rsidR="001615CA" w:rsidRPr="00D624E2">
        <w:t xml:space="preserve"> important and all data regarding BTV segment sequences should be made widely available by submitting </w:t>
      </w:r>
      <w:r w:rsidRPr="00D624E2">
        <w:rPr>
          <w:strike/>
        </w:rPr>
        <w:t>the data to officially recognised web sites</w:t>
      </w:r>
      <w:r w:rsidR="00275292" w:rsidRPr="00D624E2">
        <w:rPr>
          <w:strike/>
        </w:rPr>
        <w:t xml:space="preserve"> (e.g. </w:t>
      </w:r>
      <w:r w:rsidRPr="00D624E2">
        <w:rPr>
          <w:strike/>
        </w:rPr>
        <w:t>http://oiebtnet.izs.it</w:t>
      </w:r>
      <w:r w:rsidR="00275292" w:rsidRPr="00D624E2">
        <w:rPr>
          <w:strike/>
        </w:rPr>
        <w:t>).</w:t>
      </w:r>
    </w:p>
    <w:p w14:paraId="3D1B335D" w14:textId="1EFC28EA" w:rsidR="00B61ABF" w:rsidRPr="00D624E2" w:rsidRDefault="001D347F" w:rsidP="00D624E2">
      <w:pPr>
        <w:pStyle w:val="111Para"/>
      </w:pPr>
      <w:r w:rsidRPr="00D624E2">
        <w:rPr>
          <w:strike/>
        </w:rPr>
        <w:t>The web sites</w:t>
      </w:r>
      <w:r w:rsidR="00D624E2" w:rsidRPr="00D624E2">
        <w:rPr>
          <w:strike/>
        </w:rPr>
        <w:t xml:space="preserve"> </w:t>
      </w:r>
      <w:r w:rsidR="001615CA" w:rsidRPr="00D624E2">
        <w:rPr>
          <w:u w:val="double"/>
        </w:rPr>
        <w:t>ap</w:t>
      </w:r>
      <w:r w:rsidR="004E003B" w:rsidRPr="00D624E2">
        <w:rPr>
          <w:u w:val="double"/>
        </w:rPr>
        <w:t>p</w:t>
      </w:r>
      <w:r w:rsidR="001615CA" w:rsidRPr="00D624E2">
        <w:rPr>
          <w:u w:val="double"/>
        </w:rPr>
        <w:t xml:space="preserve">ropriately validated data to </w:t>
      </w:r>
      <w:r w:rsidR="00C52061" w:rsidRPr="00B7406D">
        <w:rPr>
          <w:highlight w:val="yellow"/>
          <w:u w:val="double"/>
        </w:rPr>
        <w:t>reputable sequence databases such as GenBank</w:t>
      </w:r>
      <w:r w:rsidR="00B7406D">
        <w:t xml:space="preserve"> </w:t>
      </w:r>
      <w:r w:rsidR="001615CA" w:rsidRPr="00B7406D">
        <w:rPr>
          <w:strike/>
          <w:highlight w:val="yellow"/>
        </w:rPr>
        <w:t>officially recognised web sites</w:t>
      </w:r>
      <w:r w:rsidR="001615CA" w:rsidRPr="00B7406D">
        <w:rPr>
          <w:strike/>
        </w:rPr>
        <w:t xml:space="preserve"> </w:t>
      </w:r>
      <w:r w:rsidR="001615CA" w:rsidRPr="00D624E2">
        <w:rPr>
          <w:u w:val="double"/>
        </w:rPr>
        <w:t>(</w:t>
      </w:r>
      <w:r w:rsidR="001615CA" w:rsidRPr="00B7406D">
        <w:rPr>
          <w:strike/>
          <w:highlight w:val="yellow"/>
        </w:rPr>
        <w:t>e.g.</w:t>
      </w:r>
      <w:r w:rsidR="00A032AB" w:rsidRPr="00B7406D">
        <w:rPr>
          <w:strike/>
        </w:rPr>
        <w:t xml:space="preserve"> </w:t>
      </w:r>
      <w:hyperlink r:id="rId11" w:history="1">
        <w:r w:rsidR="00A032AB" w:rsidRPr="00D624E2">
          <w:rPr>
            <w:rStyle w:val="Lienhypertexte"/>
            <w:rFonts w:cs="Arial"/>
            <w:color w:val="auto"/>
            <w:u w:val="double"/>
          </w:rPr>
          <w:t>https://www.ncbi.nlm.nih.gov/genbank/</w:t>
        </w:r>
      </w:hyperlink>
      <w:r w:rsidR="00B7406D">
        <w:rPr>
          <w:rStyle w:val="Lienhypertexte"/>
          <w:rFonts w:cs="Arial"/>
          <w:color w:val="auto"/>
          <w:u w:val="double"/>
        </w:rPr>
        <w:t>)</w:t>
      </w:r>
      <w:r w:rsidR="00A112C6">
        <w:rPr>
          <w:rStyle w:val="Lienhypertexte"/>
          <w:rFonts w:cs="Arial"/>
          <w:color w:val="auto"/>
          <w:u w:val="double"/>
        </w:rPr>
        <w:t>.</w:t>
      </w:r>
      <w:r w:rsidR="00586994">
        <w:rPr>
          <w:rStyle w:val="Lienhypertexte"/>
          <w:rFonts w:cs="Arial"/>
          <w:color w:val="auto"/>
          <w:u w:val="double"/>
        </w:rPr>
        <w:t xml:space="preserve"> </w:t>
      </w:r>
      <w:r w:rsidR="00CA1557">
        <w:rPr>
          <w:u w:val="double"/>
        </w:rPr>
        <w:t>T</w:t>
      </w:r>
      <w:r w:rsidR="006F2186" w:rsidRPr="00D624E2">
        <w:rPr>
          <w:u w:val="double"/>
        </w:rPr>
        <w:t>he BTV-Glue website (</w:t>
      </w:r>
      <w:hyperlink r:id="rId12" w:history="1">
        <w:r w:rsidR="006F2186" w:rsidRPr="00D624E2">
          <w:rPr>
            <w:rStyle w:val="Lienhypertexte"/>
            <w:rFonts w:cs="Arial"/>
            <w:color w:val="auto"/>
            <w:u w:val="double"/>
          </w:rPr>
          <w:t>http://btv-glue.cvr.gla.ac.uk</w:t>
        </w:r>
      </w:hyperlink>
      <w:r w:rsidR="006F2186" w:rsidRPr="00D624E2">
        <w:rPr>
          <w:u w:val="double"/>
        </w:rPr>
        <w:t>) can</w:t>
      </w:r>
      <w:r w:rsidR="006F2186" w:rsidRPr="00D624E2">
        <w:t xml:space="preserve"> provide phylogenetic tree analyses of BTV isolates based on the sequence of RNA segments. </w:t>
      </w:r>
      <w:r w:rsidR="001615CA" w:rsidRPr="00D624E2">
        <w:t>These compiled data will provide a resource for epidemiological studies, the identification of new isolates</w:t>
      </w:r>
      <w:r w:rsidR="00AB1773" w:rsidRPr="00D624E2">
        <w:t>,</w:t>
      </w:r>
      <w:r w:rsidR="001615CA" w:rsidRPr="00D624E2">
        <w:t xml:space="preserve"> </w:t>
      </w:r>
      <w:r w:rsidR="00B61ABF" w:rsidRPr="00D624E2">
        <w:rPr>
          <w:u w:val="double"/>
        </w:rPr>
        <w:t xml:space="preserve">as well as supporting </w:t>
      </w:r>
      <w:r w:rsidR="00B61ABF" w:rsidRPr="00C25DD2">
        <w:rPr>
          <w:i/>
          <w:iCs/>
          <w:u w:val="double"/>
        </w:rPr>
        <w:t>in</w:t>
      </w:r>
      <w:r w:rsidR="00C25DD2" w:rsidRPr="00C25DD2">
        <w:rPr>
          <w:i/>
          <w:iCs/>
          <w:u w:val="double"/>
        </w:rPr>
        <w:t>-</w:t>
      </w:r>
      <w:r w:rsidR="00B61ABF" w:rsidRPr="00C25DD2">
        <w:rPr>
          <w:i/>
          <w:iCs/>
          <w:u w:val="double"/>
        </w:rPr>
        <w:t>silico</w:t>
      </w:r>
      <w:r w:rsidR="00B61ABF" w:rsidRPr="00D624E2">
        <w:rPr>
          <w:u w:val="double"/>
        </w:rPr>
        <w:t xml:space="preserve"> analyses for maintenance and validation of existing RT-PCR assays</w:t>
      </w:r>
      <w:r w:rsidR="00B61ABF" w:rsidRPr="00D624E2">
        <w:t xml:space="preserve"> and</w:t>
      </w:r>
      <w:r w:rsidR="00B61ABF" w:rsidRPr="00D624E2" w:rsidDel="00747B33">
        <w:t xml:space="preserve"> </w:t>
      </w:r>
      <w:r w:rsidR="00B61ABF" w:rsidRPr="00D624E2">
        <w:t xml:space="preserve">the design of new primers </w:t>
      </w:r>
      <w:r w:rsidRPr="00D624E2">
        <w:rPr>
          <w:strike/>
        </w:rPr>
        <w:t>for further RT-PCR and possibly serotype-specific assays</w:t>
      </w:r>
      <w:r w:rsidR="00B61ABF" w:rsidRPr="00D624E2">
        <w:rPr>
          <w:strike/>
        </w:rPr>
        <w:t>/</w:t>
      </w:r>
      <w:r w:rsidR="00B61ABF" w:rsidRPr="00D624E2">
        <w:rPr>
          <w:u w:val="double"/>
        </w:rPr>
        <w:t>probes</w:t>
      </w:r>
      <w:r w:rsidR="00B61ABF" w:rsidRPr="00D624E2">
        <w:t xml:space="preserve"> for </w:t>
      </w:r>
      <w:r w:rsidR="00B61ABF" w:rsidRPr="00D624E2">
        <w:rPr>
          <w:u w:val="double"/>
        </w:rPr>
        <w:t>development of additional assays</w:t>
      </w:r>
      <w:r w:rsidR="00AB1773" w:rsidRPr="00D624E2">
        <w:rPr>
          <w:u w:val="double"/>
        </w:rPr>
        <w:t>,</w:t>
      </w:r>
      <w:r w:rsidR="00B61ABF" w:rsidRPr="00D624E2">
        <w:rPr>
          <w:u w:val="double"/>
        </w:rPr>
        <w:t xml:space="preserve"> e.g. for novel/variant</w:t>
      </w:r>
      <w:r w:rsidR="00B61ABF" w:rsidRPr="00D624E2">
        <w:t xml:space="preserve"> BTV </w:t>
      </w:r>
      <w:r w:rsidR="00B61ABF" w:rsidRPr="00D624E2">
        <w:rPr>
          <w:u w:val="double"/>
        </w:rPr>
        <w:t>types/strains</w:t>
      </w:r>
      <w:r w:rsidR="00D624E2">
        <w:t>.</w:t>
      </w:r>
      <w:r w:rsidR="00B61ABF" w:rsidRPr="00D624E2">
        <w:t xml:space="preserve"> </w:t>
      </w:r>
    </w:p>
    <w:p w14:paraId="25666C94" w14:textId="0A3B740E" w:rsidR="001D347F" w:rsidRPr="00D624E2" w:rsidRDefault="001D347F" w:rsidP="00D624E2">
      <w:pPr>
        <w:pStyle w:val="111Para"/>
      </w:pPr>
      <w:r w:rsidRPr="00D624E2">
        <w:t>The capacity of RT-PCR assays to detect very small numbers of nucleic acid molecules means that such tests are exquisitely sensitive to contamination by extraneous nucleic acids</w:t>
      </w:r>
      <w:r w:rsidRPr="00E97456">
        <w:rPr>
          <w:strike/>
        </w:rPr>
        <w:t xml:space="preserve">. The latter may include any primers in use in the laboratory or previously amplified polynucleotides. It is critical therefore to have a ‘clean’ area containing all equipment necessary for reagent and test preparation and a separate area with its own equipment for amplification. Impervious gloves should be worn and changed frequently at all stages of the procedure, particularly after working with sample RNA or amplified DNA. This will help protect reagents and samples from contamination by ubiquitous RNases and other agents and from cross-contamination by DNA. </w:t>
      </w:r>
      <w:r w:rsidRPr="00E97456">
        <w:rPr>
          <w:strike/>
        </w:rPr>
        <w:lastRenderedPageBreak/>
        <w:t>The possibility of false positives, due to sample contamination, highlights the importance of sequencing RT-PCR products to determine, for example, if the amplified sequence is identical to or different from that of the positive control. False negatives, due for example to poor sample quality or inappropriate primers, may be identified following the failure to amplify both BTV and a host gene, such as globin, from extracts of infected cells. This is covered in more</w:t>
      </w:r>
      <w:r w:rsidR="00C25DD2" w:rsidRPr="00D624E2">
        <w:t xml:space="preserve"> </w:t>
      </w:r>
      <w:r w:rsidR="005919EE" w:rsidRPr="00E97456">
        <w:rPr>
          <w:u w:val="double"/>
        </w:rPr>
        <w:t>leading to false positive results</w:t>
      </w:r>
      <w:r w:rsidRPr="00E97456">
        <w:rPr>
          <w:u w:val="double"/>
        </w:rPr>
        <w:t xml:space="preserve">. False negatives, due for example to poor </w:t>
      </w:r>
      <w:r w:rsidR="00E51933" w:rsidRPr="00E97456">
        <w:rPr>
          <w:u w:val="double"/>
        </w:rPr>
        <w:t>nucleic acid preparation</w:t>
      </w:r>
      <w:r w:rsidRPr="00E97456">
        <w:rPr>
          <w:u w:val="double"/>
        </w:rPr>
        <w:t xml:space="preserve"> or inappropriate primers, may </w:t>
      </w:r>
      <w:r w:rsidR="00E51933" w:rsidRPr="00E97456">
        <w:rPr>
          <w:u w:val="double"/>
        </w:rPr>
        <w:t>also be encountered</w:t>
      </w:r>
      <w:r w:rsidRPr="00E97456">
        <w:rPr>
          <w:u w:val="double"/>
        </w:rPr>
        <w:t>. This is covered in</w:t>
      </w:r>
      <w:r w:rsidRPr="00D624E2">
        <w:t xml:space="preserve"> detail in Chapter 1.1.</w:t>
      </w:r>
      <w:r w:rsidR="00906FF9" w:rsidRPr="00D624E2">
        <w:t>6</w:t>
      </w:r>
      <w:r w:rsidRPr="00D624E2">
        <w:t xml:space="preserve"> </w:t>
      </w:r>
      <w:r w:rsidRPr="00C25DD2">
        <w:rPr>
          <w:i/>
          <w:iCs/>
        </w:rPr>
        <w:t>Principles and methods of validation of diagnostic assays for infectious diseases</w:t>
      </w:r>
      <w:r w:rsidRPr="00D624E2">
        <w:t xml:space="preserve">. </w:t>
      </w:r>
    </w:p>
    <w:p w14:paraId="25666C95" w14:textId="44CDE04C" w:rsidR="001D347F" w:rsidRPr="00D624E2" w:rsidRDefault="001D347F" w:rsidP="00D624E2">
      <w:pPr>
        <w:pStyle w:val="111Para"/>
      </w:pPr>
      <w:r w:rsidRPr="00D624E2">
        <w:t xml:space="preserve">There are many </w:t>
      </w:r>
      <w:r w:rsidR="00BD757A" w:rsidRPr="00D624E2">
        <w:t>RT-</w:t>
      </w:r>
      <w:r w:rsidRPr="00D624E2">
        <w:t xml:space="preserve">PCR assays currently in use that use different extraction methods, reverse </w:t>
      </w:r>
      <w:proofErr w:type="spellStart"/>
      <w:r w:rsidRPr="00D624E2">
        <w:t>transcriptases</w:t>
      </w:r>
      <w:proofErr w:type="spellEnd"/>
      <w:r w:rsidRPr="00D624E2">
        <w:t>, amplification enzymes, primers and conditions. Technology is changing rapidly</w:t>
      </w:r>
      <w:r w:rsidR="002B5753" w:rsidRPr="00D624E2">
        <w:t>, and</w:t>
      </w:r>
      <w:r w:rsidRPr="00D624E2">
        <w:t xml:space="preserve"> the genetic diversity of the BTV genes makes the choice and validation of RT-PCR assays conditional on its application in a regional setting. </w:t>
      </w:r>
      <w:r w:rsidRPr="00E97456">
        <w:rPr>
          <w:strike/>
        </w:rPr>
        <w:t>This is also the case for real-time PCR, which will be developed for use in routine molecular diagnosis of BTV in the future. Therefore the procedures listed below are examples only. Increasingly it will be more important to maintain diagnostic testing under accreditation to an international standard such as ISO/ISEC 17025 and participate in proficiency testing. Systems for offering proficiency testing for RT-PCR tests are being developed in a number of countries.</w:t>
      </w:r>
      <w:r w:rsidR="00E97456">
        <w:rPr>
          <w:strike/>
        </w:rPr>
        <w:t xml:space="preserve"> </w:t>
      </w:r>
      <w:r w:rsidRPr="00E97456">
        <w:rPr>
          <w:u w:val="double"/>
        </w:rPr>
        <w:t>Therefore</w:t>
      </w:r>
      <w:r w:rsidR="00CD488E" w:rsidRPr="00E97456">
        <w:rPr>
          <w:u w:val="double"/>
        </w:rPr>
        <w:t>,</w:t>
      </w:r>
      <w:r w:rsidRPr="00E97456">
        <w:rPr>
          <w:u w:val="double"/>
        </w:rPr>
        <w:t xml:space="preserve"> the procedures listed below are examples only. </w:t>
      </w:r>
    </w:p>
    <w:p w14:paraId="25666C96" w14:textId="09DA77B5" w:rsidR="001D347F" w:rsidRPr="00B24E83" w:rsidRDefault="001D347F" w:rsidP="00D624E2">
      <w:pPr>
        <w:pStyle w:val="111Para"/>
      </w:pPr>
      <w:bookmarkStart w:id="2" w:name="_Hlk44321988"/>
      <w:r w:rsidRPr="00D624E2">
        <w:t>Two BTV RT-PCR assays are presented here: a real-</w:t>
      </w:r>
      <w:r w:rsidRPr="00B24E83">
        <w:t xml:space="preserve">time assay (Hofmann </w:t>
      </w:r>
      <w:r w:rsidR="006C5344" w:rsidRPr="00B24E83">
        <w:rPr>
          <w:i/>
        </w:rPr>
        <w:t>et al</w:t>
      </w:r>
      <w:r w:rsidRPr="00B24E83">
        <w:t xml:space="preserve">., 2008), targeting the NS3 </w:t>
      </w:r>
      <w:r w:rsidR="004860A7" w:rsidRPr="004860A7">
        <w:rPr>
          <w:strike/>
        </w:rPr>
        <w:t xml:space="preserve">genome </w:t>
      </w:r>
      <w:r w:rsidR="004860A7" w:rsidRPr="004860A7">
        <w:rPr>
          <w:u w:val="double"/>
        </w:rPr>
        <w:t>gene segment</w:t>
      </w:r>
      <w:r w:rsidR="004860A7" w:rsidRPr="00B24E83">
        <w:t xml:space="preserve"> </w:t>
      </w:r>
      <w:r w:rsidRPr="00B24E83">
        <w:t xml:space="preserve">and a conventional nested assay targeting the NS1 </w:t>
      </w:r>
      <w:r w:rsidRPr="004860A7">
        <w:rPr>
          <w:strike/>
        </w:rPr>
        <w:t>genome</w:t>
      </w:r>
      <w:r w:rsidR="004860A7" w:rsidRPr="004860A7">
        <w:rPr>
          <w:strike/>
        </w:rPr>
        <w:t xml:space="preserve"> </w:t>
      </w:r>
      <w:r w:rsidR="005B535F" w:rsidRPr="004860A7">
        <w:rPr>
          <w:u w:val="double"/>
        </w:rPr>
        <w:t>gene segment</w:t>
      </w:r>
      <w:r w:rsidRPr="00B24E83">
        <w:t xml:space="preserve">, using primers designed by Katz </w:t>
      </w:r>
      <w:r w:rsidR="006C5344" w:rsidRPr="00B24E83">
        <w:rPr>
          <w:i/>
        </w:rPr>
        <w:t>et al</w:t>
      </w:r>
      <w:r w:rsidRPr="00B24E83">
        <w:t xml:space="preserve">. (1993). The nested assay has been successfully used for over 20 years and </w:t>
      </w:r>
      <w:r w:rsidRPr="00B24E83">
        <w:rPr>
          <w:strike/>
        </w:rPr>
        <w:t>is capable of detecting</w:t>
      </w:r>
      <w:r w:rsidR="00BE2261" w:rsidRPr="00B24E83">
        <w:rPr>
          <w:strike/>
        </w:rPr>
        <w:t xml:space="preserve"> </w:t>
      </w:r>
      <w:r w:rsidR="00BD757A" w:rsidRPr="00B24E83">
        <w:rPr>
          <w:u w:val="double"/>
        </w:rPr>
        <w:t>can detect</w:t>
      </w:r>
      <w:r w:rsidRPr="00B24E83">
        <w:t xml:space="preserve"> serotypes 1–24 </w:t>
      </w:r>
      <w:r w:rsidR="007F53CD" w:rsidRPr="00B24E83">
        <w:t xml:space="preserve">and 26 </w:t>
      </w:r>
      <w:r w:rsidRPr="00B24E83">
        <w:t>(</w:t>
      </w:r>
      <w:r w:rsidR="00DA5FD5" w:rsidRPr="00B24E83">
        <w:rPr>
          <w:u w:val="double"/>
        </w:rPr>
        <w:t>there are no reports of testing of other serotypes</w:t>
      </w:r>
      <w:r w:rsidR="00586994" w:rsidRPr="00B24E83">
        <w:rPr>
          <w:strike/>
        </w:rPr>
        <w:t xml:space="preserve"> </w:t>
      </w:r>
      <w:r w:rsidRPr="00B24E83">
        <w:rPr>
          <w:strike/>
        </w:rPr>
        <w:t>not tested)</w:t>
      </w:r>
      <w:r w:rsidRPr="00B24E83">
        <w:t xml:space="preserve"> from multiple species. </w:t>
      </w:r>
      <w:bookmarkEnd w:id="2"/>
      <w:r w:rsidRPr="00B24E83">
        <w:t xml:space="preserve">The nested assay may be beneficial for laboratories without the capacity to perform real-time </w:t>
      </w:r>
      <w:r w:rsidR="008056F8" w:rsidRPr="003A0811">
        <w:rPr>
          <w:highlight w:val="yellow"/>
          <w:u w:val="double"/>
        </w:rPr>
        <w:t>RT-</w:t>
      </w:r>
      <w:r w:rsidRPr="00B24E83">
        <w:t xml:space="preserve">PCR. The real-time RT-PCR assay presented below has been tested at several </w:t>
      </w:r>
      <w:r w:rsidRPr="006206E3">
        <w:t>laboratories world-wide and has been found capable of detecting all</w:t>
      </w:r>
      <w:r w:rsidR="00586994" w:rsidRPr="006206E3">
        <w:t xml:space="preserve"> </w:t>
      </w:r>
      <w:r w:rsidR="00F1010A" w:rsidRPr="006206E3">
        <w:rPr>
          <w:u w:val="double"/>
        </w:rPr>
        <w:t>2</w:t>
      </w:r>
      <w:r w:rsidR="00DA5FD5" w:rsidRPr="00E32D1B">
        <w:rPr>
          <w:u w:val="double"/>
        </w:rPr>
        <w:t>7</w:t>
      </w:r>
      <w:r w:rsidR="00586994" w:rsidRPr="00E32D1B">
        <w:t xml:space="preserve"> </w:t>
      </w:r>
      <w:r w:rsidRPr="00E32D1B">
        <w:t>serotypes of BTV</w:t>
      </w:r>
      <w:r w:rsidR="00586994" w:rsidRPr="000849A8">
        <w:t xml:space="preserve"> </w:t>
      </w:r>
      <w:r w:rsidR="00DA5FD5" w:rsidRPr="00F63CAA">
        <w:rPr>
          <w:u w:val="double"/>
        </w:rPr>
        <w:t xml:space="preserve">(as well as </w:t>
      </w:r>
      <w:r w:rsidR="006206E3" w:rsidRPr="003A0811">
        <w:rPr>
          <w:bCs/>
          <w:highlight w:val="yellow"/>
          <w:u w:val="double"/>
        </w:rPr>
        <w:t>other recently detected novel BTV strains</w:t>
      </w:r>
      <w:r w:rsidR="003A0811" w:rsidRPr="003A0811">
        <w:rPr>
          <w:bCs/>
          <w:strike/>
          <w:highlight w:val="yellow"/>
        </w:rPr>
        <w:t xml:space="preserve"> </w:t>
      </w:r>
      <w:r w:rsidR="00DA5FD5" w:rsidRPr="003A0811">
        <w:rPr>
          <w:strike/>
          <w:highlight w:val="yellow"/>
        </w:rPr>
        <w:t>BTV</w:t>
      </w:r>
      <w:r w:rsidR="004737BB" w:rsidRPr="003A0811">
        <w:rPr>
          <w:strike/>
          <w:highlight w:val="yellow"/>
        </w:rPr>
        <w:t xml:space="preserve"> </w:t>
      </w:r>
      <w:r w:rsidR="00DA5FD5" w:rsidRPr="003A0811">
        <w:rPr>
          <w:strike/>
          <w:highlight w:val="yellow"/>
        </w:rPr>
        <w:t>28, 29</w:t>
      </w:r>
      <w:r w:rsidR="00DA5FD5" w:rsidRPr="00B24E83">
        <w:rPr>
          <w:u w:val="double"/>
        </w:rPr>
        <w:t>)</w:t>
      </w:r>
      <w:r w:rsidRPr="00B24E83">
        <w:t xml:space="preserve">, and equals or surpasses the sensitivity of the nested assay while providing rapid, quantitative detection of BTV without the contamination risks associated with nested </w:t>
      </w:r>
      <w:r w:rsidR="00446342" w:rsidRPr="003A0811">
        <w:rPr>
          <w:highlight w:val="yellow"/>
          <w:u w:val="double"/>
        </w:rPr>
        <w:t>RT-</w:t>
      </w:r>
      <w:r w:rsidRPr="00B24E83">
        <w:t>PCR assays.</w:t>
      </w:r>
      <w:r w:rsidR="00A72BEB" w:rsidRPr="00B24E83">
        <w:t xml:space="preserve"> </w:t>
      </w:r>
    </w:p>
    <w:p w14:paraId="25666C97" w14:textId="1F477292" w:rsidR="001D347F" w:rsidRPr="00B24E83" w:rsidRDefault="001D347F" w:rsidP="00BE2261">
      <w:pPr>
        <w:pStyle w:val="afourthlevel"/>
        <w:rPr>
          <w:lang w:val="en-IE"/>
        </w:rPr>
      </w:pPr>
      <w:r w:rsidRPr="00B24E83">
        <w:rPr>
          <w:lang w:val="en-IE"/>
        </w:rPr>
        <w:t>1.3.1.</w:t>
      </w:r>
      <w:r w:rsidR="006A5AD8" w:rsidRPr="00B24E83">
        <w:rPr>
          <w:lang w:val="en-IE"/>
        </w:rPr>
        <w:t xml:space="preserve">1. </w:t>
      </w:r>
      <w:r w:rsidRPr="00B24E83">
        <w:rPr>
          <w:lang w:val="en-IE"/>
        </w:rPr>
        <w:t xml:space="preserve">Real-time reverse-transcription polymerase chain reaction </w:t>
      </w:r>
    </w:p>
    <w:p w14:paraId="25666C98" w14:textId="77777777" w:rsidR="001D347F" w:rsidRPr="00B24E83" w:rsidRDefault="001D347F" w:rsidP="00BE2261">
      <w:pPr>
        <w:pStyle w:val="afourthpara"/>
        <w:rPr>
          <w:lang w:val="en-IE"/>
        </w:rPr>
      </w:pPr>
      <w:r w:rsidRPr="00B24E83">
        <w:rPr>
          <w:lang w:val="en-IE"/>
        </w:rPr>
        <w:t>Real-time RT-PCR methods provide sensitive and rapid detection of BTV in a one-step procedure. Advantages of real-time methods over traditional PCR methods include rapidity of testing, quantitation of the virus present, and the reduced opportunity for</w:t>
      </w:r>
      <w:r w:rsidR="00624D3E" w:rsidRPr="00B24E83">
        <w:rPr>
          <w:lang w:val="en-IE"/>
        </w:rPr>
        <w:t xml:space="preserve"> </w:t>
      </w:r>
      <w:r w:rsidRPr="00B24E83">
        <w:rPr>
          <w:lang w:val="en-IE"/>
        </w:rPr>
        <w:t>contamination to occur</w:t>
      </w:r>
      <w:r w:rsidR="00624D3E" w:rsidRPr="00B24E83">
        <w:rPr>
          <w:lang w:val="en-IE"/>
        </w:rPr>
        <w:t xml:space="preserve"> </w:t>
      </w:r>
      <w:r w:rsidRPr="00B24E83">
        <w:rPr>
          <w:lang w:val="en-IE"/>
        </w:rPr>
        <w:t>as no post-amplification handling such as gel electrophoresis is needed. The real-time RT-PCR assays are the tests of choice for diagnosis.</w:t>
      </w:r>
    </w:p>
    <w:p w14:paraId="25666C99" w14:textId="77777777" w:rsidR="001D347F" w:rsidRPr="00B2399A" w:rsidRDefault="001D347F" w:rsidP="00BE2261">
      <w:pPr>
        <w:pStyle w:val="afourthpara"/>
        <w:rPr>
          <w:lang w:val="en-IE"/>
        </w:rPr>
      </w:pPr>
      <w:r w:rsidRPr="00B24E83">
        <w:rPr>
          <w:lang w:val="en-IE"/>
        </w:rPr>
        <w:t xml:space="preserve">The method presented here is an adaption from Hofmann </w:t>
      </w:r>
      <w:r w:rsidRPr="00B24E83">
        <w:rPr>
          <w:i/>
          <w:lang w:val="en-IE"/>
        </w:rPr>
        <w:t>et al.</w:t>
      </w:r>
      <w:r w:rsidRPr="00B24E83">
        <w:rPr>
          <w:lang w:val="en-IE"/>
        </w:rPr>
        <w:t xml:space="preserve"> (2008) and is capable of detecting all known BTV serotypes and strains currently circulating</w:t>
      </w:r>
      <w:r w:rsidRPr="00B2399A">
        <w:rPr>
          <w:lang w:val="en-IE"/>
        </w:rPr>
        <w:t>. The assay targets BTV segment 10 (NS3). The procedure given may require modification to accommodate individual laboratory or different RT-PCR kit requirements.</w:t>
      </w:r>
    </w:p>
    <w:p w14:paraId="25666C9A" w14:textId="77777777" w:rsidR="001D347F" w:rsidRPr="00B2399A" w:rsidRDefault="001D347F" w:rsidP="00BE2261">
      <w:pPr>
        <w:pStyle w:val="ififthlevellist"/>
        <w:rPr>
          <w:lang w:val="en-IE"/>
        </w:rPr>
      </w:pPr>
      <w:proofErr w:type="spellStart"/>
      <w:r w:rsidRPr="00B2399A">
        <w:rPr>
          <w:lang w:val="en-IE"/>
        </w:rPr>
        <w:t>i</w:t>
      </w:r>
      <w:proofErr w:type="spellEnd"/>
      <w:r w:rsidRPr="00B2399A">
        <w:rPr>
          <w:lang w:val="en-IE"/>
        </w:rPr>
        <w:t>)</w:t>
      </w:r>
      <w:r w:rsidRPr="00B2399A">
        <w:rPr>
          <w:lang w:val="en-IE"/>
        </w:rPr>
        <w:tab/>
        <w:t>RNA extraction from blood, tissue samples, and midges</w:t>
      </w:r>
    </w:p>
    <w:p w14:paraId="25666C9B" w14:textId="77777777" w:rsidR="001D347F" w:rsidRPr="00B2399A" w:rsidRDefault="001D347F" w:rsidP="00BE2261">
      <w:pPr>
        <w:pStyle w:val="ififthpara"/>
        <w:rPr>
          <w:lang w:val="en-IE"/>
        </w:rPr>
      </w:pPr>
      <w:r w:rsidRPr="00B2399A">
        <w:rPr>
          <w:lang w:val="en-IE"/>
        </w:rPr>
        <w:t>Commercial kits are widely available; the RNA extraction step can be performed according to the procedures specified in each kit.</w:t>
      </w:r>
    </w:p>
    <w:p w14:paraId="25666C9C" w14:textId="77777777" w:rsidR="001D347F" w:rsidRPr="00B2399A" w:rsidRDefault="001D347F" w:rsidP="00BE2261">
      <w:pPr>
        <w:pStyle w:val="ififthlevellist"/>
        <w:rPr>
          <w:lang w:val="en-IE"/>
        </w:rPr>
      </w:pPr>
      <w:r w:rsidRPr="00B2399A">
        <w:rPr>
          <w:lang w:val="en-IE"/>
        </w:rPr>
        <w:t>ii)</w:t>
      </w:r>
      <w:r w:rsidRPr="00B2399A">
        <w:rPr>
          <w:lang w:val="en-IE"/>
        </w:rPr>
        <w:tab/>
        <w:t>Real-time reverse-transcription polymerase chain reaction</w:t>
      </w:r>
    </w:p>
    <w:p w14:paraId="25666C9D" w14:textId="77777777" w:rsidR="001D347F" w:rsidRPr="00B2399A" w:rsidRDefault="001D347F" w:rsidP="00BE2261">
      <w:pPr>
        <w:pStyle w:val="ififthpara"/>
        <w:rPr>
          <w:lang w:val="en-IE"/>
        </w:rPr>
      </w:pPr>
      <w:r w:rsidRPr="00B2399A">
        <w:rPr>
          <w:lang w:val="en-IE"/>
        </w:rPr>
        <w:t xml:space="preserve">Kits for the one-step real-time PCR are available commercially. </w:t>
      </w:r>
      <w:r w:rsidR="007F53CD" w:rsidRPr="00B2399A">
        <w:rPr>
          <w:lang w:val="en-IE"/>
        </w:rPr>
        <w:t>Below</w:t>
      </w:r>
      <w:r w:rsidRPr="00B2399A">
        <w:rPr>
          <w:lang w:val="en-IE"/>
        </w:rPr>
        <w:t xml:space="preserve"> </w:t>
      </w:r>
      <w:r w:rsidR="007F53CD" w:rsidRPr="00B2399A">
        <w:rPr>
          <w:lang w:val="en-IE"/>
        </w:rPr>
        <w:t xml:space="preserve">are </w:t>
      </w:r>
      <w:r w:rsidRPr="00B2399A">
        <w:rPr>
          <w:lang w:val="en-IE"/>
        </w:rPr>
        <w:t xml:space="preserve">some basic steps as described by </w:t>
      </w:r>
      <w:r w:rsidRPr="00B24E83">
        <w:rPr>
          <w:lang w:val="en-IE"/>
        </w:rPr>
        <w:t>Hofmann</w:t>
      </w:r>
      <w:r w:rsidRPr="00B2399A">
        <w:rPr>
          <w:lang w:val="en-IE"/>
        </w:rPr>
        <w:t xml:space="preserve"> </w:t>
      </w:r>
      <w:r w:rsidRPr="00B2399A">
        <w:rPr>
          <w:i/>
          <w:lang w:val="en-IE"/>
        </w:rPr>
        <w:t>et al</w:t>
      </w:r>
      <w:r w:rsidRPr="00B2399A">
        <w:rPr>
          <w:lang w:val="en-IE"/>
        </w:rPr>
        <w:t>. (2008), which can be modified depending upon local/case-specific requirements</w:t>
      </w:r>
      <w:r w:rsidR="00E3657B" w:rsidRPr="00B2399A">
        <w:rPr>
          <w:lang w:val="en-IE"/>
        </w:rPr>
        <w:t>,</w:t>
      </w:r>
      <w:r w:rsidRPr="00B2399A">
        <w:rPr>
          <w:lang w:val="en-IE"/>
        </w:rPr>
        <w:t xml:space="preserve"> kits</w:t>
      </w:r>
      <w:r w:rsidR="00E3657B" w:rsidRPr="00B2399A">
        <w:rPr>
          <w:lang w:val="en-IE"/>
        </w:rPr>
        <w:t xml:space="preserve"> used and </w:t>
      </w:r>
      <w:r w:rsidRPr="00B2399A">
        <w:rPr>
          <w:lang w:val="en-IE"/>
        </w:rPr>
        <w:t xml:space="preserve">equipment </w:t>
      </w:r>
      <w:r w:rsidR="00E3657B" w:rsidRPr="00B2399A">
        <w:rPr>
          <w:lang w:val="en-IE"/>
        </w:rPr>
        <w:t>available</w:t>
      </w:r>
      <w:r w:rsidRPr="00B2399A">
        <w:rPr>
          <w:lang w:val="en-IE"/>
        </w:rPr>
        <w:t>.</w:t>
      </w:r>
    </w:p>
    <w:p w14:paraId="25666C9E" w14:textId="77777777" w:rsidR="001D347F" w:rsidRPr="00B2399A" w:rsidRDefault="001D347F" w:rsidP="00BE2261">
      <w:pPr>
        <w:pStyle w:val="ififthpara"/>
        <w:rPr>
          <w:lang w:val="en-IE"/>
        </w:rPr>
      </w:pPr>
      <w:r w:rsidRPr="00B2399A">
        <w:rPr>
          <w:lang w:val="en-IE"/>
        </w:rPr>
        <w:t>Primer and probe sequences for the detection of BTV species viruses:</w:t>
      </w:r>
    </w:p>
    <w:p w14:paraId="25666C9F" w14:textId="77777777" w:rsidR="001D347F" w:rsidRPr="00B2399A" w:rsidRDefault="001D347F" w:rsidP="00BE2261">
      <w:pPr>
        <w:pStyle w:val="ififthpara"/>
        <w:rPr>
          <w:lang w:val="en-IE"/>
        </w:rPr>
      </w:pPr>
      <w:r w:rsidRPr="00B2399A">
        <w:rPr>
          <w:lang w:val="en-IE"/>
        </w:rPr>
        <w:t>BTV_IVI_F 5’-TGG-AYA-AAG-CRA-TGT-CAA-A-3’</w:t>
      </w:r>
    </w:p>
    <w:p w14:paraId="25666CA0" w14:textId="77777777" w:rsidR="001D347F" w:rsidRPr="00B2399A" w:rsidRDefault="001D347F" w:rsidP="00BE2261">
      <w:pPr>
        <w:pStyle w:val="ififthpara"/>
        <w:rPr>
          <w:lang w:val="en-IE"/>
        </w:rPr>
      </w:pPr>
      <w:r w:rsidRPr="00B2399A">
        <w:rPr>
          <w:lang w:val="en-IE"/>
        </w:rPr>
        <w:t>BTV_IVI_R 5’-ACR-TCA-TCA-CGA-AAC-GCT-TC-3’</w:t>
      </w:r>
    </w:p>
    <w:p w14:paraId="25666CA1" w14:textId="77777777" w:rsidR="001D347F" w:rsidRPr="00B2399A" w:rsidRDefault="001D347F" w:rsidP="00BE2261">
      <w:pPr>
        <w:pStyle w:val="ififthpara"/>
        <w:rPr>
          <w:lang w:val="en-IE"/>
        </w:rPr>
      </w:pPr>
      <w:r w:rsidRPr="00B2399A">
        <w:rPr>
          <w:lang w:val="en-IE"/>
        </w:rPr>
        <w:t>BTV_IVI_P 5’FAM-ARG-CTG-CAT-TCG-CAT-CGT-ACG- C-3’ BHQ1</w:t>
      </w:r>
    </w:p>
    <w:p w14:paraId="25666CA2" w14:textId="77777777" w:rsidR="001D347F" w:rsidRPr="00B2399A" w:rsidRDefault="001D347F" w:rsidP="00BE2261">
      <w:pPr>
        <w:pStyle w:val="dotsixthlevel"/>
        <w:rPr>
          <w:lang w:val="en-IE"/>
        </w:rPr>
      </w:pPr>
      <w:r w:rsidRPr="00B2399A">
        <w:rPr>
          <w:lang w:val="en-IE"/>
        </w:rPr>
        <w:t>a)</w:t>
      </w:r>
      <w:r w:rsidRPr="0074610B">
        <w:rPr>
          <w:lang w:val="en-IE"/>
        </w:rPr>
        <w:tab/>
        <w:t xml:space="preserve">Primer stock solutions are diluted to a working concentration of 20 </w:t>
      </w:r>
      <w:proofErr w:type="spellStart"/>
      <w:r w:rsidRPr="0074610B">
        <w:rPr>
          <w:lang w:val="en-IE"/>
        </w:rPr>
        <w:t>pmol</w:t>
      </w:r>
      <w:proofErr w:type="spellEnd"/>
      <w:r w:rsidRPr="0074610B">
        <w:rPr>
          <w:lang w:val="en-IE"/>
        </w:rPr>
        <w:t xml:space="preserve">/µl, whereas probe is diluted to </w:t>
      </w:r>
      <w:r w:rsidR="007F53CD" w:rsidRPr="006075C2">
        <w:rPr>
          <w:lang w:val="en-IE"/>
        </w:rPr>
        <w:t xml:space="preserve">a working concentration </w:t>
      </w:r>
      <w:r w:rsidRPr="006075C2">
        <w:rPr>
          <w:lang w:val="en-IE"/>
        </w:rPr>
        <w:t xml:space="preserve">of 5 </w:t>
      </w:r>
      <w:proofErr w:type="spellStart"/>
      <w:r w:rsidRPr="006075C2">
        <w:rPr>
          <w:lang w:val="en-IE"/>
        </w:rPr>
        <w:t>pmol</w:t>
      </w:r>
      <w:proofErr w:type="spellEnd"/>
      <w:r w:rsidRPr="006075C2">
        <w:rPr>
          <w:lang w:val="en-IE"/>
        </w:rPr>
        <w:t>/µl.</w:t>
      </w:r>
    </w:p>
    <w:p w14:paraId="25666CA3" w14:textId="77777777" w:rsidR="001D347F" w:rsidRPr="00B2399A" w:rsidRDefault="001D347F" w:rsidP="00BE2261">
      <w:pPr>
        <w:pStyle w:val="dotsixthlevel"/>
        <w:rPr>
          <w:lang w:val="en-IE"/>
        </w:rPr>
      </w:pPr>
      <w:r w:rsidRPr="00B2399A">
        <w:rPr>
          <w:lang w:val="en-IE"/>
        </w:rPr>
        <w:lastRenderedPageBreak/>
        <w:t>b)</w:t>
      </w:r>
      <w:r w:rsidRPr="00B2399A">
        <w:rPr>
          <w:lang w:val="en-IE"/>
        </w:rPr>
        <w:tab/>
        <w:t>A test plate layout should be designed and loaded into the real</w:t>
      </w:r>
      <w:r w:rsidR="00E3657B" w:rsidRPr="00B2399A">
        <w:rPr>
          <w:lang w:val="en-IE"/>
        </w:rPr>
        <w:t>-</w:t>
      </w:r>
      <w:r w:rsidRPr="00B2399A">
        <w:rPr>
          <w:lang w:val="en-IE"/>
        </w:rPr>
        <w:t>time PCR machine software. Using the layout as a guide, 0.5 µl of each primer working stock (20</w:t>
      </w:r>
      <w:r w:rsidR="00E3657B" w:rsidRPr="00B2399A">
        <w:rPr>
          <w:lang w:val="en-IE"/>
        </w:rPr>
        <w:t> </w:t>
      </w:r>
      <w:proofErr w:type="spellStart"/>
      <w:r w:rsidRPr="00B2399A">
        <w:rPr>
          <w:lang w:val="en-IE"/>
        </w:rPr>
        <w:t>pmol</w:t>
      </w:r>
      <w:proofErr w:type="spellEnd"/>
      <w:r w:rsidRPr="00B2399A">
        <w:rPr>
          <w:lang w:val="en-IE"/>
        </w:rPr>
        <w:t>/µl) is added to each well that will go on to contain RNA samples, positive or negative controls. The plate is held on ice.</w:t>
      </w:r>
    </w:p>
    <w:p w14:paraId="25666CA4" w14:textId="77777777" w:rsidR="001D347F" w:rsidRPr="00B2399A" w:rsidRDefault="001D347F" w:rsidP="00BE2261">
      <w:pPr>
        <w:pStyle w:val="dotsixthpara"/>
        <w:rPr>
          <w:lang w:val="en-IE"/>
        </w:rPr>
      </w:pPr>
      <w:r w:rsidRPr="00B2399A">
        <w:rPr>
          <w:lang w:val="en-IE"/>
        </w:rPr>
        <w:t>Note: PCR plates can be replaced with tubes or strips as appropriate</w:t>
      </w:r>
      <w:r w:rsidR="007F53CD" w:rsidRPr="00B2399A">
        <w:rPr>
          <w:lang w:val="en-IE"/>
        </w:rPr>
        <w:t>.</w:t>
      </w:r>
    </w:p>
    <w:p w14:paraId="25666CA5" w14:textId="2994A28E" w:rsidR="001D347F" w:rsidRPr="00B2399A" w:rsidRDefault="001D347F" w:rsidP="00BE2261">
      <w:pPr>
        <w:pStyle w:val="dotsixthlevel"/>
        <w:rPr>
          <w:lang w:val="en-IE"/>
        </w:rPr>
      </w:pPr>
      <w:r w:rsidRPr="00B2399A">
        <w:rPr>
          <w:lang w:val="en-IE"/>
        </w:rPr>
        <w:t>c)</w:t>
      </w:r>
      <w:r w:rsidRPr="00B2399A">
        <w:rPr>
          <w:lang w:val="en-IE"/>
        </w:rPr>
        <w:tab/>
        <w:t>2</w:t>
      </w:r>
      <w:r w:rsidR="00BE2261" w:rsidRPr="009345ED">
        <w:rPr>
          <w:strike/>
          <w:highlight w:val="yellow"/>
          <w:lang w:val="en-US"/>
        </w:rPr>
        <w:t>–</w:t>
      </w:r>
      <w:r w:rsidR="00452750" w:rsidRPr="009345ED">
        <w:rPr>
          <w:strike/>
          <w:highlight w:val="yellow"/>
          <w:lang w:val="en-IE"/>
        </w:rPr>
        <w:t>8</w:t>
      </w:r>
      <w:r w:rsidRPr="00B2399A">
        <w:rPr>
          <w:lang w:val="en-IE"/>
        </w:rPr>
        <w:t xml:space="preserve"> µl of RNA samples, including test and positive and negative controls, are added to appropriate wells of the plate following the layout (note: these wells already contain</w:t>
      </w:r>
      <w:r w:rsidR="007F53CD" w:rsidRPr="00B2399A">
        <w:rPr>
          <w:lang w:val="en-IE"/>
        </w:rPr>
        <w:t xml:space="preserve"> </w:t>
      </w:r>
      <w:r w:rsidRPr="00B2399A">
        <w:rPr>
          <w:lang w:val="en-IE"/>
        </w:rPr>
        <w:t>primers from step b).</w:t>
      </w:r>
    </w:p>
    <w:p w14:paraId="25666CA6" w14:textId="77777777" w:rsidR="001D347F" w:rsidRPr="0074610B" w:rsidRDefault="001D347F" w:rsidP="00BE2261">
      <w:pPr>
        <w:pStyle w:val="dotsixthlevel"/>
        <w:rPr>
          <w:lang w:val="en-IE"/>
        </w:rPr>
      </w:pPr>
      <w:r w:rsidRPr="00B2399A">
        <w:rPr>
          <w:lang w:val="en-IE"/>
        </w:rPr>
        <w:t>d)</w:t>
      </w:r>
      <w:r w:rsidRPr="00B2399A">
        <w:rPr>
          <w:lang w:val="en-IE"/>
        </w:rPr>
        <w:tab/>
        <w:t>Heat denaturation: 95°C for 5 minutes, hold on ice for further 3 minutes.</w:t>
      </w:r>
    </w:p>
    <w:p w14:paraId="25666CA7" w14:textId="45A32094" w:rsidR="001D347F" w:rsidRPr="00B2399A" w:rsidRDefault="001D347F" w:rsidP="00BE2261">
      <w:pPr>
        <w:pStyle w:val="dotsixthlevel"/>
        <w:rPr>
          <w:lang w:val="en-IE"/>
        </w:rPr>
      </w:pPr>
      <w:r w:rsidRPr="006075C2">
        <w:rPr>
          <w:lang w:val="en-IE"/>
        </w:rPr>
        <w:t>e)</w:t>
      </w:r>
      <w:r w:rsidRPr="006075C2">
        <w:rPr>
          <w:lang w:val="en-IE"/>
        </w:rPr>
        <w:tab/>
        <w:t xml:space="preserve">An appropriate volume of </w:t>
      </w:r>
      <w:r w:rsidR="00BC040A" w:rsidRPr="006075C2">
        <w:rPr>
          <w:lang w:val="en-IE"/>
        </w:rPr>
        <w:t>r</w:t>
      </w:r>
      <w:r w:rsidRPr="00B2399A">
        <w:rPr>
          <w:lang w:val="en-IE"/>
        </w:rPr>
        <w:t>eal</w:t>
      </w:r>
      <w:r w:rsidR="00BC040A" w:rsidRPr="00B2399A">
        <w:rPr>
          <w:lang w:val="en-IE"/>
        </w:rPr>
        <w:t>-t</w:t>
      </w:r>
      <w:r w:rsidRPr="00B2399A">
        <w:rPr>
          <w:lang w:val="en-IE"/>
        </w:rPr>
        <w:t xml:space="preserve">ime </w:t>
      </w:r>
      <w:r w:rsidR="00E3657B" w:rsidRPr="00B2399A">
        <w:rPr>
          <w:lang w:val="en-IE"/>
        </w:rPr>
        <w:t xml:space="preserve">one-step </w:t>
      </w:r>
      <w:r w:rsidRPr="00B2399A">
        <w:rPr>
          <w:lang w:val="en-IE"/>
        </w:rPr>
        <w:t xml:space="preserve">RT-PCR master mix for the number of samples to be tested is prepared, following </w:t>
      </w:r>
      <w:r w:rsidR="00E3657B" w:rsidRPr="00B2399A">
        <w:rPr>
          <w:lang w:val="en-IE"/>
        </w:rPr>
        <w:t xml:space="preserve">the </w:t>
      </w:r>
      <w:r w:rsidRPr="00B2399A">
        <w:rPr>
          <w:lang w:val="en-IE"/>
        </w:rPr>
        <w:t>manufacturer</w:t>
      </w:r>
      <w:r w:rsidR="00E3657B" w:rsidRPr="00B2399A">
        <w:rPr>
          <w:lang w:val="en-IE"/>
        </w:rPr>
        <w:t>’</w:t>
      </w:r>
      <w:r w:rsidRPr="00B2399A">
        <w:rPr>
          <w:lang w:val="en-IE"/>
        </w:rPr>
        <w:t>s instructions. Probe should be included in the master mix to give a final concentration of 0.2</w:t>
      </w:r>
      <w:r w:rsidR="00311D3C">
        <w:rPr>
          <w:lang w:val="en-IE"/>
        </w:rPr>
        <w:t> </w:t>
      </w:r>
      <w:proofErr w:type="spellStart"/>
      <w:r w:rsidRPr="00B2399A">
        <w:rPr>
          <w:lang w:val="en-IE"/>
        </w:rPr>
        <w:t>pmol</w:t>
      </w:r>
      <w:proofErr w:type="spellEnd"/>
      <w:r w:rsidRPr="00B2399A">
        <w:rPr>
          <w:lang w:val="en-IE"/>
        </w:rPr>
        <w:t>/µl per sample.</w:t>
      </w:r>
      <w:r w:rsidR="00E3657B" w:rsidRPr="00B2399A">
        <w:rPr>
          <w:lang w:val="en-IE"/>
        </w:rPr>
        <w:t xml:space="preserve"> </w:t>
      </w:r>
    </w:p>
    <w:p w14:paraId="25666CA8" w14:textId="77777777" w:rsidR="001D347F" w:rsidRPr="00B2399A" w:rsidRDefault="001D347F" w:rsidP="00BE2261">
      <w:pPr>
        <w:pStyle w:val="dotsixthlevel"/>
        <w:rPr>
          <w:lang w:val="en-IE"/>
        </w:rPr>
      </w:pPr>
      <w:r w:rsidRPr="00B2399A">
        <w:rPr>
          <w:lang w:val="en-IE"/>
        </w:rPr>
        <w:t>f)</w:t>
      </w:r>
      <w:r w:rsidRPr="00B2399A">
        <w:rPr>
          <w:lang w:val="en-IE"/>
        </w:rPr>
        <w:tab/>
        <w:t xml:space="preserve">22 µl of </w:t>
      </w:r>
      <w:r w:rsidR="00E3657B" w:rsidRPr="00B2399A">
        <w:rPr>
          <w:lang w:val="en-IE"/>
        </w:rPr>
        <w:t xml:space="preserve">master mix </w:t>
      </w:r>
      <w:r w:rsidRPr="00B2399A">
        <w:rPr>
          <w:lang w:val="en-IE"/>
        </w:rPr>
        <w:t>is distributed in each well on the PCR plate containing the denatured primers and RNA.</w:t>
      </w:r>
    </w:p>
    <w:p w14:paraId="25666CA9" w14:textId="5ED998A1" w:rsidR="001D347F" w:rsidRPr="00B2399A" w:rsidRDefault="008A0854" w:rsidP="00BE2261">
      <w:pPr>
        <w:pStyle w:val="dotsixthlevel"/>
        <w:rPr>
          <w:lang w:val="en-IE"/>
        </w:rPr>
      </w:pPr>
      <w:r>
        <w:rPr>
          <w:lang w:val="en-IE"/>
        </w:rPr>
        <w:t>g</w:t>
      </w:r>
      <w:r w:rsidR="001D347F" w:rsidRPr="00B2399A">
        <w:rPr>
          <w:lang w:val="en-IE"/>
        </w:rPr>
        <w:t>)</w:t>
      </w:r>
      <w:r w:rsidR="001D347F" w:rsidRPr="00B2399A">
        <w:rPr>
          <w:lang w:val="en-IE"/>
        </w:rPr>
        <w:tab/>
        <w:t>The plate is placed in a real-time thermal cycler programmed for reverse transcription and cDNA amplification/fluorescence detection as suggested by the manufacturers. The following thermal profile is an example:</w:t>
      </w:r>
    </w:p>
    <w:p w14:paraId="25666CAA" w14:textId="56449421" w:rsidR="001D347F" w:rsidRPr="00B2399A" w:rsidRDefault="001D347F" w:rsidP="007C67D4">
      <w:pPr>
        <w:pStyle w:val="Sansinterligne1"/>
        <w:tabs>
          <w:tab w:val="left" w:pos="5670"/>
        </w:tabs>
        <w:ind w:left="4253"/>
        <w:rPr>
          <w:rFonts w:ascii="Arial" w:hAnsi="Arial" w:cs="Arial"/>
          <w:sz w:val="18"/>
          <w:szCs w:val="18"/>
          <w:lang w:val="en-IE"/>
        </w:rPr>
      </w:pPr>
      <w:r w:rsidRPr="00B2399A">
        <w:rPr>
          <w:rFonts w:ascii="Arial" w:hAnsi="Arial" w:cs="Arial"/>
          <w:sz w:val="18"/>
          <w:szCs w:val="18"/>
          <w:lang w:val="en-IE"/>
        </w:rPr>
        <w:t>48°C</w:t>
      </w:r>
      <w:r w:rsidRPr="00B2399A">
        <w:rPr>
          <w:rFonts w:ascii="Arial" w:hAnsi="Arial" w:cs="Arial"/>
          <w:sz w:val="18"/>
          <w:szCs w:val="18"/>
          <w:lang w:val="en-IE"/>
        </w:rPr>
        <w:tab/>
      </w:r>
      <w:r w:rsidRPr="0040583F">
        <w:rPr>
          <w:rFonts w:ascii="Arial" w:hAnsi="Arial" w:cs="Arial"/>
          <w:strike/>
          <w:sz w:val="18"/>
          <w:szCs w:val="18"/>
          <w:lang w:val="en-IE"/>
        </w:rPr>
        <w:t>×</w:t>
      </w:r>
      <w:r w:rsidR="0040583F" w:rsidRPr="0040583F">
        <w:rPr>
          <w:rFonts w:ascii="Arial" w:hAnsi="Arial" w:cs="Arial"/>
          <w:strike/>
          <w:sz w:val="18"/>
          <w:szCs w:val="18"/>
          <w:lang w:val="en-IE"/>
        </w:rPr>
        <w:t xml:space="preserve"> </w:t>
      </w:r>
      <w:r w:rsidR="00156016" w:rsidRPr="009345ED">
        <w:rPr>
          <w:rFonts w:ascii="Arial" w:hAnsi="Arial" w:cs="Arial"/>
          <w:strike/>
          <w:sz w:val="18"/>
          <w:szCs w:val="18"/>
          <w:highlight w:val="yellow"/>
          <w:lang w:val="en-IE"/>
        </w:rPr>
        <w:t>10</w:t>
      </w:r>
      <w:r w:rsidR="0040583F" w:rsidRPr="009345ED">
        <w:rPr>
          <w:strike/>
          <w:highlight w:val="yellow"/>
        </w:rPr>
        <w:t>–</w:t>
      </w:r>
      <w:r w:rsidRPr="00B2399A">
        <w:rPr>
          <w:rFonts w:ascii="Arial" w:hAnsi="Arial" w:cs="Arial"/>
          <w:sz w:val="18"/>
          <w:szCs w:val="18"/>
          <w:lang w:val="en-IE"/>
        </w:rPr>
        <w:t>30 minutes</w:t>
      </w:r>
    </w:p>
    <w:p w14:paraId="25666CAB" w14:textId="4ABEA5A8" w:rsidR="001D347F" w:rsidRPr="00B2399A" w:rsidRDefault="001D347F" w:rsidP="007C67D4">
      <w:pPr>
        <w:pStyle w:val="Sansinterligne1"/>
        <w:tabs>
          <w:tab w:val="left" w:pos="5670"/>
        </w:tabs>
        <w:spacing w:after="240"/>
        <w:ind w:left="4253"/>
        <w:rPr>
          <w:rFonts w:ascii="Arial" w:hAnsi="Arial" w:cs="Arial"/>
          <w:sz w:val="18"/>
          <w:szCs w:val="18"/>
          <w:lang w:val="en-IE"/>
        </w:rPr>
      </w:pPr>
      <w:r w:rsidRPr="00B2399A">
        <w:rPr>
          <w:rFonts w:ascii="Arial" w:hAnsi="Arial" w:cs="Arial"/>
          <w:sz w:val="18"/>
          <w:szCs w:val="18"/>
          <w:lang w:val="en-IE"/>
        </w:rPr>
        <w:t>95°C</w:t>
      </w:r>
      <w:r w:rsidRPr="00B2399A">
        <w:rPr>
          <w:rFonts w:ascii="Arial" w:hAnsi="Arial" w:cs="Arial"/>
          <w:sz w:val="18"/>
          <w:szCs w:val="18"/>
          <w:lang w:val="en-IE"/>
        </w:rPr>
        <w:tab/>
      </w:r>
      <w:r w:rsidRPr="0040583F">
        <w:rPr>
          <w:rFonts w:ascii="Arial" w:hAnsi="Arial" w:cs="Arial"/>
          <w:strike/>
          <w:sz w:val="18"/>
          <w:szCs w:val="18"/>
          <w:lang w:val="en-IE"/>
        </w:rPr>
        <w:t>×</w:t>
      </w:r>
      <w:r w:rsidR="0040583F" w:rsidRPr="0040583F">
        <w:rPr>
          <w:rFonts w:ascii="Arial" w:hAnsi="Arial" w:cs="Arial"/>
          <w:strike/>
          <w:sz w:val="18"/>
          <w:szCs w:val="18"/>
          <w:lang w:val="en-IE"/>
        </w:rPr>
        <w:t xml:space="preserve"> </w:t>
      </w:r>
      <w:r w:rsidRPr="00B2399A">
        <w:rPr>
          <w:rFonts w:ascii="Arial" w:hAnsi="Arial" w:cs="Arial"/>
          <w:sz w:val="18"/>
          <w:szCs w:val="18"/>
          <w:lang w:val="en-IE"/>
        </w:rPr>
        <w:t>2 minutes</w:t>
      </w:r>
    </w:p>
    <w:p w14:paraId="25666CAC" w14:textId="4F9B529E" w:rsidR="001D347F" w:rsidRPr="00B2399A" w:rsidRDefault="001D347F" w:rsidP="007C67D4">
      <w:pPr>
        <w:pStyle w:val="Sansinterligne1"/>
        <w:tabs>
          <w:tab w:val="left" w:pos="5670"/>
        </w:tabs>
        <w:ind w:left="4253" w:hanging="1559"/>
        <w:rPr>
          <w:rFonts w:ascii="Arial" w:hAnsi="Arial" w:cs="Arial"/>
          <w:sz w:val="18"/>
          <w:szCs w:val="18"/>
          <w:lang w:val="fr-FR"/>
        </w:rPr>
      </w:pPr>
      <w:r w:rsidRPr="00B2399A">
        <w:rPr>
          <w:rFonts w:ascii="Arial" w:hAnsi="Arial" w:cs="Arial"/>
          <w:sz w:val="18"/>
          <w:szCs w:val="18"/>
          <w:lang w:val="fr-FR"/>
        </w:rPr>
        <w:t xml:space="preserve">50 cycles: </w:t>
      </w:r>
      <w:r w:rsidRPr="00B2399A">
        <w:rPr>
          <w:rFonts w:ascii="Arial" w:hAnsi="Arial" w:cs="Arial"/>
          <w:sz w:val="18"/>
          <w:szCs w:val="18"/>
          <w:lang w:val="fr-FR"/>
        </w:rPr>
        <w:tab/>
        <w:t>95°C</w:t>
      </w:r>
      <w:r w:rsidRPr="00B2399A">
        <w:rPr>
          <w:rFonts w:ascii="Arial" w:hAnsi="Arial" w:cs="Arial"/>
          <w:sz w:val="18"/>
          <w:szCs w:val="18"/>
          <w:lang w:val="fr-FR"/>
        </w:rPr>
        <w:tab/>
      </w:r>
      <w:r w:rsidRPr="0040583F">
        <w:rPr>
          <w:rFonts w:ascii="Arial" w:hAnsi="Arial" w:cs="Arial"/>
          <w:strike/>
          <w:sz w:val="18"/>
          <w:szCs w:val="18"/>
          <w:lang w:val="fr-FR"/>
        </w:rPr>
        <w:t>×</w:t>
      </w:r>
      <w:r w:rsidR="0040583F" w:rsidRPr="0040583F">
        <w:rPr>
          <w:rFonts w:ascii="Arial" w:hAnsi="Arial" w:cs="Arial"/>
          <w:strike/>
          <w:sz w:val="18"/>
          <w:szCs w:val="18"/>
          <w:lang w:val="fr-FR"/>
        </w:rPr>
        <w:t xml:space="preserve"> </w:t>
      </w:r>
      <w:r w:rsidRPr="00B2399A">
        <w:rPr>
          <w:rFonts w:ascii="Arial" w:hAnsi="Arial" w:cs="Arial"/>
          <w:sz w:val="18"/>
          <w:szCs w:val="18"/>
          <w:lang w:val="fr-FR"/>
        </w:rPr>
        <w:t>15 seconds</w:t>
      </w:r>
    </w:p>
    <w:p w14:paraId="1E32EEA7" w14:textId="0A67322A" w:rsidR="000D59D9" w:rsidRPr="00B2399A" w:rsidRDefault="001D347F" w:rsidP="007C67D4">
      <w:pPr>
        <w:pStyle w:val="Sansinterligne1"/>
        <w:tabs>
          <w:tab w:val="left" w:pos="5670"/>
        </w:tabs>
        <w:ind w:left="4253"/>
        <w:rPr>
          <w:rFonts w:ascii="Arial" w:hAnsi="Arial" w:cs="Arial"/>
          <w:sz w:val="18"/>
          <w:szCs w:val="18"/>
          <w:lang w:val="fr-FR"/>
        </w:rPr>
      </w:pPr>
      <w:r w:rsidRPr="009345ED">
        <w:rPr>
          <w:rFonts w:ascii="Arial" w:hAnsi="Arial" w:cs="Arial"/>
          <w:sz w:val="18"/>
          <w:szCs w:val="18"/>
          <w:highlight w:val="yellow"/>
          <w:u w:val="double"/>
          <w:lang w:val="fr-FR"/>
        </w:rPr>
        <w:t>56</w:t>
      </w:r>
      <w:r w:rsidR="0040583F" w:rsidRPr="009345ED">
        <w:rPr>
          <w:rFonts w:ascii="Arial" w:hAnsi="Arial" w:cs="Arial"/>
          <w:strike/>
          <w:sz w:val="18"/>
          <w:szCs w:val="18"/>
          <w:highlight w:val="yellow"/>
          <w:u w:val="double"/>
          <w:lang w:val="fr-FR"/>
        </w:rPr>
        <w:t xml:space="preserve"> </w:t>
      </w:r>
      <w:r w:rsidR="000D59D9" w:rsidRPr="009345ED">
        <w:rPr>
          <w:rFonts w:ascii="Arial" w:hAnsi="Arial" w:cs="Arial"/>
          <w:strike/>
          <w:sz w:val="18"/>
          <w:szCs w:val="18"/>
          <w:highlight w:val="yellow"/>
          <w:lang w:val="fr-FR"/>
        </w:rPr>
        <w:t>60</w:t>
      </w:r>
      <w:r w:rsidR="000D59D9" w:rsidRPr="00B2399A">
        <w:rPr>
          <w:rFonts w:ascii="Arial" w:hAnsi="Arial" w:cs="Arial"/>
          <w:sz w:val="18"/>
          <w:szCs w:val="18"/>
          <w:lang w:val="fr-FR"/>
        </w:rPr>
        <w:t>°C</w:t>
      </w:r>
      <w:r w:rsidR="000D59D9" w:rsidRPr="00B2399A">
        <w:rPr>
          <w:rFonts w:ascii="Arial" w:hAnsi="Arial" w:cs="Arial"/>
          <w:sz w:val="18"/>
          <w:szCs w:val="18"/>
          <w:lang w:val="fr-FR"/>
        </w:rPr>
        <w:tab/>
      </w:r>
      <w:r w:rsidRPr="0040583F">
        <w:rPr>
          <w:rFonts w:ascii="Arial" w:hAnsi="Arial" w:cs="Arial"/>
          <w:strike/>
          <w:sz w:val="18"/>
          <w:szCs w:val="18"/>
          <w:lang w:val="fr-FR"/>
        </w:rPr>
        <w:t>×</w:t>
      </w:r>
      <w:r w:rsidR="0040583F" w:rsidRPr="0040583F">
        <w:rPr>
          <w:rFonts w:ascii="Arial" w:hAnsi="Arial" w:cs="Arial"/>
          <w:strike/>
          <w:sz w:val="18"/>
          <w:szCs w:val="18"/>
          <w:lang w:val="fr-FR"/>
        </w:rPr>
        <w:t xml:space="preserve"> </w:t>
      </w:r>
      <w:r w:rsidR="000D59D9" w:rsidRPr="009345ED">
        <w:rPr>
          <w:rFonts w:ascii="Arial" w:hAnsi="Arial" w:cs="Arial"/>
          <w:sz w:val="18"/>
          <w:szCs w:val="18"/>
          <w:highlight w:val="yellow"/>
          <w:u w:val="double"/>
          <w:lang w:val="fr-FR"/>
        </w:rPr>
        <w:t>30</w:t>
      </w:r>
      <w:r w:rsidR="0040583F" w:rsidRPr="009345ED">
        <w:rPr>
          <w:strike/>
          <w:highlight w:val="yellow"/>
          <w:lang w:val="fr-FR"/>
        </w:rPr>
        <w:t>–</w:t>
      </w:r>
      <w:r w:rsidR="00A960C3" w:rsidRPr="009345ED">
        <w:rPr>
          <w:rFonts w:ascii="Arial" w:hAnsi="Arial" w:cs="Arial"/>
          <w:strike/>
          <w:sz w:val="18"/>
          <w:szCs w:val="18"/>
          <w:highlight w:val="yellow"/>
          <w:lang w:val="fr-FR"/>
        </w:rPr>
        <w:t>45</w:t>
      </w:r>
      <w:r w:rsidR="000D59D9" w:rsidRPr="00B2399A">
        <w:rPr>
          <w:rFonts w:ascii="Arial" w:hAnsi="Arial" w:cs="Arial"/>
          <w:sz w:val="18"/>
          <w:szCs w:val="18"/>
          <w:lang w:val="fr-FR"/>
        </w:rPr>
        <w:t xml:space="preserve"> seconds</w:t>
      </w:r>
    </w:p>
    <w:p w14:paraId="5A77AAA7" w14:textId="675E7CB3" w:rsidR="001D347F" w:rsidRPr="009345ED" w:rsidRDefault="001D347F" w:rsidP="007C67D4">
      <w:pPr>
        <w:pStyle w:val="Sansinterligne1"/>
        <w:tabs>
          <w:tab w:val="left" w:pos="5670"/>
        </w:tabs>
        <w:spacing w:after="120"/>
        <w:ind w:left="4253"/>
        <w:rPr>
          <w:rFonts w:ascii="Arial" w:hAnsi="Arial" w:cs="Arial"/>
          <w:sz w:val="18"/>
          <w:szCs w:val="18"/>
          <w:u w:val="double"/>
          <w:lang w:val="fr-FR"/>
        </w:rPr>
      </w:pPr>
      <w:r w:rsidRPr="009345ED">
        <w:rPr>
          <w:rFonts w:ascii="Arial" w:hAnsi="Arial" w:cs="Arial"/>
          <w:sz w:val="18"/>
          <w:szCs w:val="18"/>
          <w:highlight w:val="yellow"/>
          <w:u w:val="double"/>
          <w:lang w:val="fr-FR"/>
        </w:rPr>
        <w:t>72°C</w:t>
      </w:r>
      <w:r w:rsidRPr="009345ED">
        <w:rPr>
          <w:rFonts w:ascii="Arial" w:hAnsi="Arial" w:cs="Arial"/>
          <w:sz w:val="18"/>
          <w:szCs w:val="18"/>
          <w:highlight w:val="yellow"/>
          <w:u w:val="double"/>
          <w:lang w:val="fr-FR"/>
        </w:rPr>
        <w:tab/>
        <w:t>×30 seconds</w:t>
      </w:r>
    </w:p>
    <w:p w14:paraId="25666CAF" w14:textId="206BD76A" w:rsidR="001D347F" w:rsidRPr="0040583F" w:rsidRDefault="001D347F" w:rsidP="0040583F">
      <w:pPr>
        <w:pStyle w:val="afourthlevel"/>
      </w:pPr>
      <w:r w:rsidRPr="0040583F">
        <w:t>1.3.</w:t>
      </w:r>
      <w:r w:rsidR="006A5AD8" w:rsidRPr="0040583F">
        <w:t>1.</w:t>
      </w:r>
      <w:r w:rsidRPr="0040583F">
        <w:t>2.</w:t>
      </w:r>
      <w:r w:rsidR="00225785" w:rsidRPr="0040583F">
        <w:t xml:space="preserve"> </w:t>
      </w:r>
      <w:r w:rsidRPr="0040583F">
        <w:t xml:space="preserve">Reverse-transcription polymerase chain reaction – nested PCR </w:t>
      </w:r>
    </w:p>
    <w:p w14:paraId="25666CB0" w14:textId="55B4066D" w:rsidR="001D347F" w:rsidRPr="00B2399A" w:rsidRDefault="001D347F" w:rsidP="0040583F">
      <w:pPr>
        <w:pStyle w:val="afourthpara"/>
        <w:rPr>
          <w:lang w:val="en-IE"/>
        </w:rPr>
      </w:pPr>
      <w:r w:rsidRPr="00B2399A">
        <w:rPr>
          <w:lang w:val="en-IE"/>
        </w:rPr>
        <w:t xml:space="preserve">Select RT-PCR (reverse-transcription and first stage amplification) and PCR (nested amplification) kits </w:t>
      </w:r>
      <w:r w:rsidRPr="0040583F">
        <w:rPr>
          <w:strike/>
          <w:lang w:val="en-IE"/>
        </w:rPr>
        <w:t>of choice</w:t>
      </w:r>
      <w:r w:rsidR="0040583F" w:rsidRPr="0040583F">
        <w:rPr>
          <w:strike/>
          <w:lang w:val="en-IE"/>
        </w:rPr>
        <w:t xml:space="preserve"> </w:t>
      </w:r>
      <w:r w:rsidR="00431139" w:rsidRPr="0040583F">
        <w:rPr>
          <w:u w:val="double"/>
          <w:lang w:val="en-IE"/>
        </w:rPr>
        <w:t>are available</w:t>
      </w:r>
      <w:r w:rsidRPr="00B2399A">
        <w:rPr>
          <w:lang w:val="en-IE"/>
        </w:rPr>
        <w:t xml:space="preserve"> to perform the nested assay. The assay presented below for illustration uses the parameters associated with a specific kit. </w:t>
      </w:r>
      <w:r w:rsidRPr="0040583F">
        <w:rPr>
          <w:strike/>
          <w:lang w:val="en-IE"/>
        </w:rPr>
        <w:t xml:space="preserve">Adjust </w:t>
      </w:r>
      <w:r w:rsidR="00431139" w:rsidRPr="00B2399A">
        <w:rPr>
          <w:lang w:val="en-IE"/>
        </w:rPr>
        <w:t>T</w:t>
      </w:r>
      <w:r w:rsidRPr="00B2399A">
        <w:rPr>
          <w:lang w:val="en-IE"/>
        </w:rPr>
        <w:t xml:space="preserve">he PCR parameters </w:t>
      </w:r>
      <w:r w:rsidR="00431139" w:rsidRPr="0040583F">
        <w:rPr>
          <w:u w:val="double"/>
          <w:lang w:val="en-IE"/>
        </w:rPr>
        <w:t>should be adjusted</w:t>
      </w:r>
      <w:r w:rsidR="00431139" w:rsidRPr="00B2399A">
        <w:rPr>
          <w:lang w:val="en-IE"/>
        </w:rPr>
        <w:t xml:space="preserve"> </w:t>
      </w:r>
      <w:r w:rsidRPr="00B2399A">
        <w:rPr>
          <w:lang w:val="en-IE"/>
        </w:rPr>
        <w:t>according to the manufacturer’s recommendations for the specific kits to be used.</w:t>
      </w:r>
    </w:p>
    <w:p w14:paraId="25666CB1" w14:textId="77777777" w:rsidR="001D347F" w:rsidRPr="00B2399A" w:rsidRDefault="001D347F" w:rsidP="0040583F">
      <w:pPr>
        <w:pStyle w:val="afourthpara"/>
        <w:rPr>
          <w:lang w:val="en-IE"/>
        </w:rPr>
      </w:pPr>
      <w:r w:rsidRPr="00B2399A">
        <w:rPr>
          <w:lang w:val="en-IE"/>
        </w:rPr>
        <w:t>The nested assay employs the use of the following primers:</w:t>
      </w:r>
    </w:p>
    <w:p w14:paraId="25666CB2" w14:textId="77777777" w:rsidR="001D347F" w:rsidRPr="00B2399A" w:rsidRDefault="001D347F" w:rsidP="0040583F">
      <w:pPr>
        <w:pStyle w:val="afourthpara"/>
        <w:rPr>
          <w:lang w:val="en-IE"/>
        </w:rPr>
      </w:pPr>
      <w:r w:rsidRPr="00B2399A">
        <w:rPr>
          <w:lang w:val="en-IE"/>
        </w:rPr>
        <w:t xml:space="preserve">First stage amplification (outer) (dilute to 25 </w:t>
      </w:r>
      <w:proofErr w:type="spellStart"/>
      <w:r w:rsidRPr="00B2399A">
        <w:rPr>
          <w:lang w:val="en-IE"/>
        </w:rPr>
        <w:t>pmol</w:t>
      </w:r>
      <w:proofErr w:type="spellEnd"/>
      <w:r w:rsidRPr="00B2399A">
        <w:rPr>
          <w:lang w:val="en-IE"/>
        </w:rPr>
        <w:t>/µl; final concentration in PCR is 0.6 µM each):</w:t>
      </w:r>
    </w:p>
    <w:p w14:paraId="25666CB3" w14:textId="67EE7E14" w:rsidR="001D347F" w:rsidRPr="00B2399A" w:rsidRDefault="001D347F" w:rsidP="0040583F">
      <w:pPr>
        <w:pStyle w:val="ififthpara"/>
        <w:spacing w:after="0"/>
        <w:rPr>
          <w:lang w:val="en-IE"/>
        </w:rPr>
      </w:pPr>
      <w:r w:rsidRPr="00B2399A">
        <w:rPr>
          <w:lang w:val="en-IE"/>
        </w:rPr>
        <w:t>FW: GTT-CTC-TAG-TTG-GCA-ACC-ACC</w:t>
      </w:r>
    </w:p>
    <w:p w14:paraId="25666CB4" w14:textId="003DC57D" w:rsidR="001D347F" w:rsidRPr="00B2399A" w:rsidRDefault="001D347F" w:rsidP="0040583F">
      <w:pPr>
        <w:pStyle w:val="ififthpara"/>
        <w:rPr>
          <w:lang w:val="en-IE"/>
        </w:rPr>
      </w:pPr>
      <w:r w:rsidRPr="00B2399A">
        <w:rPr>
          <w:lang w:val="en-IE"/>
        </w:rPr>
        <w:t>RV: AGG-CCA-GAC-TGT</w:t>
      </w:r>
      <w:r w:rsidR="00311D3C">
        <w:rPr>
          <w:lang w:val="en-IE"/>
        </w:rPr>
        <w:t>-</w:t>
      </w:r>
      <w:r w:rsidRPr="00B2399A">
        <w:rPr>
          <w:lang w:val="en-IE"/>
        </w:rPr>
        <w:t>TTC-CCG-AT</w:t>
      </w:r>
    </w:p>
    <w:p w14:paraId="25666CB5" w14:textId="77777777" w:rsidR="001D347F" w:rsidRPr="00B2399A" w:rsidRDefault="001D347F" w:rsidP="0040583F">
      <w:pPr>
        <w:pStyle w:val="afourthpara"/>
        <w:rPr>
          <w:lang w:val="en-IE"/>
        </w:rPr>
      </w:pPr>
      <w:r w:rsidRPr="00B2399A">
        <w:rPr>
          <w:lang w:val="en-IE"/>
        </w:rPr>
        <w:t xml:space="preserve">Nested amplification (dilute to 25 </w:t>
      </w:r>
      <w:proofErr w:type="spellStart"/>
      <w:r w:rsidRPr="00B2399A">
        <w:rPr>
          <w:lang w:val="en-IE"/>
        </w:rPr>
        <w:t>pmol</w:t>
      </w:r>
      <w:proofErr w:type="spellEnd"/>
      <w:r w:rsidRPr="00B2399A">
        <w:rPr>
          <w:lang w:val="en-IE"/>
        </w:rPr>
        <w:t>/µl; final concentration in PCR is 0.5 µM each):</w:t>
      </w:r>
    </w:p>
    <w:p w14:paraId="25666CB6" w14:textId="459CA03B" w:rsidR="001D347F" w:rsidRPr="00B2399A" w:rsidRDefault="001D347F" w:rsidP="0040583F">
      <w:pPr>
        <w:pStyle w:val="ififthpara"/>
        <w:spacing w:after="0"/>
        <w:rPr>
          <w:lang w:val="en-IE"/>
        </w:rPr>
      </w:pPr>
      <w:proofErr w:type="spellStart"/>
      <w:r w:rsidRPr="00B2399A">
        <w:rPr>
          <w:lang w:val="en-IE"/>
        </w:rPr>
        <w:t>nFW</w:t>
      </w:r>
      <w:proofErr w:type="spellEnd"/>
      <w:r w:rsidRPr="00B2399A">
        <w:rPr>
          <w:lang w:val="en-IE"/>
        </w:rPr>
        <w:t>: GCA-GCA-TTT-TGA-GAG-AGC-GA</w:t>
      </w:r>
    </w:p>
    <w:p w14:paraId="25666CB7" w14:textId="10BC985E" w:rsidR="001D347F" w:rsidRPr="00B2399A" w:rsidRDefault="001D347F" w:rsidP="0040583F">
      <w:pPr>
        <w:pStyle w:val="ififthpara"/>
        <w:rPr>
          <w:lang w:val="en-IE"/>
        </w:rPr>
      </w:pPr>
      <w:proofErr w:type="spellStart"/>
      <w:r w:rsidRPr="00B2399A">
        <w:rPr>
          <w:lang w:val="en-IE"/>
        </w:rPr>
        <w:t>nRV</w:t>
      </w:r>
      <w:proofErr w:type="spellEnd"/>
      <w:r w:rsidRPr="00B2399A">
        <w:rPr>
          <w:lang w:val="en-IE"/>
        </w:rPr>
        <w:t>: CCC-GAT-CAT-ACA-TTG-CTT-CCT</w:t>
      </w:r>
    </w:p>
    <w:p w14:paraId="25666CB8" w14:textId="77777777" w:rsidR="001D347F" w:rsidRPr="00B2399A" w:rsidRDefault="001D347F" w:rsidP="0040583F">
      <w:pPr>
        <w:pStyle w:val="ififthlevellist"/>
        <w:rPr>
          <w:lang w:val="en-IE"/>
        </w:rPr>
      </w:pPr>
      <w:proofErr w:type="spellStart"/>
      <w:r w:rsidRPr="00B2399A">
        <w:rPr>
          <w:lang w:val="en-IE"/>
        </w:rPr>
        <w:t>i</w:t>
      </w:r>
      <w:proofErr w:type="spellEnd"/>
      <w:r w:rsidRPr="00B2399A">
        <w:rPr>
          <w:lang w:val="en-IE"/>
        </w:rPr>
        <w:t>)</w:t>
      </w:r>
      <w:r w:rsidRPr="00B2399A">
        <w:rPr>
          <w:lang w:val="en-IE"/>
        </w:rPr>
        <w:tab/>
        <w:t>Prepare the first stage amplification mixture (one-step RT-PCR kit) of the following reagents (per sample):</w:t>
      </w:r>
    </w:p>
    <w:p w14:paraId="25666CB9" w14:textId="77777777" w:rsidR="001D347F" w:rsidRPr="00B2399A" w:rsidRDefault="001D347F" w:rsidP="007C67D4">
      <w:pPr>
        <w:pStyle w:val="dotsixthlevel"/>
        <w:tabs>
          <w:tab w:val="left" w:pos="4678"/>
        </w:tabs>
        <w:spacing w:after="0"/>
        <w:rPr>
          <w:lang w:val="en-IE"/>
        </w:rPr>
      </w:pPr>
      <w:r w:rsidRPr="00B2399A">
        <w:rPr>
          <w:lang w:val="en-IE"/>
        </w:rPr>
        <w:t>Nuclease-free water</w:t>
      </w:r>
      <w:r w:rsidRPr="00B2399A">
        <w:rPr>
          <w:lang w:val="en-IE"/>
        </w:rPr>
        <w:tab/>
        <w:t>11.8 µl</w:t>
      </w:r>
    </w:p>
    <w:p w14:paraId="25666CBA" w14:textId="77777777" w:rsidR="001D347F" w:rsidRPr="00B2399A" w:rsidRDefault="001D347F" w:rsidP="007C67D4">
      <w:pPr>
        <w:pStyle w:val="dotsixthlevel"/>
        <w:tabs>
          <w:tab w:val="left" w:pos="4678"/>
        </w:tabs>
        <w:spacing w:after="0"/>
        <w:rPr>
          <w:lang w:val="en-IE"/>
        </w:rPr>
      </w:pPr>
      <w:r w:rsidRPr="00B2399A">
        <w:rPr>
          <w:lang w:val="en-IE"/>
        </w:rPr>
        <w:t>5× one-step RT-PCR buffer</w:t>
      </w:r>
      <w:r w:rsidRPr="00B2399A">
        <w:rPr>
          <w:lang w:val="en-IE"/>
        </w:rPr>
        <w:tab/>
        <w:t>5.0 µl</w:t>
      </w:r>
    </w:p>
    <w:p w14:paraId="25666CBB" w14:textId="77777777" w:rsidR="001D347F" w:rsidRPr="00B2399A" w:rsidRDefault="001D347F" w:rsidP="007C67D4">
      <w:pPr>
        <w:pStyle w:val="dotsixthlevel"/>
        <w:tabs>
          <w:tab w:val="left" w:pos="4678"/>
        </w:tabs>
        <w:spacing w:after="0"/>
        <w:rPr>
          <w:lang w:val="en-IE"/>
        </w:rPr>
      </w:pPr>
      <w:r w:rsidRPr="00B2399A">
        <w:rPr>
          <w:lang w:val="en-IE"/>
        </w:rPr>
        <w:t>dNTP mix</w:t>
      </w:r>
      <w:r w:rsidRPr="00B2399A">
        <w:rPr>
          <w:lang w:val="en-IE"/>
        </w:rPr>
        <w:tab/>
        <w:t>1.0 µl</w:t>
      </w:r>
    </w:p>
    <w:p w14:paraId="25666CBC" w14:textId="77777777" w:rsidR="001D347F" w:rsidRPr="00B2399A" w:rsidRDefault="001D347F" w:rsidP="007C67D4">
      <w:pPr>
        <w:pStyle w:val="dotsixthlevel"/>
        <w:tabs>
          <w:tab w:val="left" w:pos="4678"/>
        </w:tabs>
        <w:spacing w:after="0"/>
        <w:rPr>
          <w:lang w:val="en-IE"/>
        </w:rPr>
      </w:pPr>
      <w:r w:rsidRPr="00B2399A">
        <w:rPr>
          <w:lang w:val="en-IE"/>
        </w:rPr>
        <w:t>Enzyme</w:t>
      </w:r>
      <w:r w:rsidRPr="00B2399A">
        <w:rPr>
          <w:lang w:val="en-IE"/>
        </w:rPr>
        <w:tab/>
        <w:t>1.0 µl</w:t>
      </w:r>
    </w:p>
    <w:p w14:paraId="25666CBD" w14:textId="77777777" w:rsidR="001D347F" w:rsidRPr="00B2399A" w:rsidRDefault="001D347F" w:rsidP="007C67D4">
      <w:pPr>
        <w:pStyle w:val="dotsixthlevel"/>
        <w:tabs>
          <w:tab w:val="left" w:pos="4678"/>
        </w:tabs>
        <w:spacing w:after="0"/>
        <w:rPr>
          <w:lang w:val="en-IE"/>
        </w:rPr>
      </w:pPr>
      <w:r w:rsidRPr="00B2399A">
        <w:rPr>
          <w:lang w:val="en-IE"/>
        </w:rPr>
        <w:t xml:space="preserve">FW primer (25 </w:t>
      </w:r>
      <w:proofErr w:type="spellStart"/>
      <w:r w:rsidRPr="00B2399A">
        <w:rPr>
          <w:lang w:val="en-IE"/>
        </w:rPr>
        <w:t>pmol</w:t>
      </w:r>
      <w:proofErr w:type="spellEnd"/>
      <w:r w:rsidRPr="00B2399A">
        <w:rPr>
          <w:lang w:val="en-IE"/>
        </w:rPr>
        <w:t>/µl</w:t>
      </w:r>
      <w:r w:rsidRPr="00B2399A">
        <w:rPr>
          <w:lang w:val="en-IE"/>
        </w:rPr>
        <w:tab/>
        <w:t>0.6 µl</w:t>
      </w:r>
    </w:p>
    <w:p w14:paraId="25666CBE" w14:textId="77777777" w:rsidR="001D347F" w:rsidRPr="00B2399A" w:rsidRDefault="001D347F" w:rsidP="007C67D4">
      <w:pPr>
        <w:pStyle w:val="dotsixthlevel"/>
        <w:tabs>
          <w:tab w:val="left" w:pos="4678"/>
        </w:tabs>
        <w:rPr>
          <w:lang w:val="en-IE"/>
        </w:rPr>
      </w:pPr>
      <w:r w:rsidRPr="00B2399A">
        <w:rPr>
          <w:lang w:val="en-IE"/>
        </w:rPr>
        <w:t xml:space="preserve">RV primer (25 </w:t>
      </w:r>
      <w:proofErr w:type="spellStart"/>
      <w:r w:rsidRPr="00B2399A">
        <w:rPr>
          <w:lang w:val="en-IE"/>
        </w:rPr>
        <w:t>pmol</w:t>
      </w:r>
      <w:proofErr w:type="spellEnd"/>
      <w:r w:rsidRPr="00B2399A">
        <w:rPr>
          <w:lang w:val="en-IE"/>
        </w:rPr>
        <w:t>/µl)</w:t>
      </w:r>
      <w:r w:rsidRPr="00B2399A">
        <w:rPr>
          <w:lang w:val="en-IE"/>
        </w:rPr>
        <w:tab/>
        <w:t>0.6 µl</w:t>
      </w:r>
    </w:p>
    <w:p w14:paraId="25666CBF" w14:textId="77777777" w:rsidR="001D347F" w:rsidRPr="00B2399A" w:rsidRDefault="001D347F" w:rsidP="0040583F">
      <w:pPr>
        <w:pStyle w:val="ififthlevellist"/>
        <w:rPr>
          <w:lang w:val="en-IE"/>
        </w:rPr>
      </w:pPr>
      <w:r w:rsidRPr="00B2399A">
        <w:rPr>
          <w:lang w:val="en-IE"/>
        </w:rPr>
        <w:t>ii)</w:t>
      </w:r>
      <w:r w:rsidRPr="00B2399A">
        <w:rPr>
          <w:lang w:val="en-IE"/>
        </w:rPr>
        <w:tab/>
        <w:t>Dispense 20 µl of the mixture into each PCR tube included in the assay. Add 5 µl of sample or control denatured RNA (described above) to the appropriate tube. Place tubes in a thermal cycler and run the following programme:</w:t>
      </w:r>
    </w:p>
    <w:p w14:paraId="25666CC0" w14:textId="77777777" w:rsidR="001D347F" w:rsidRPr="00586994" w:rsidRDefault="001D347F" w:rsidP="007C67D4">
      <w:pPr>
        <w:pStyle w:val="dotsixthlevel"/>
        <w:tabs>
          <w:tab w:val="left" w:pos="4678"/>
          <w:tab w:val="left" w:pos="5954"/>
        </w:tabs>
        <w:spacing w:after="0"/>
        <w:rPr>
          <w:lang w:val="fr-FR"/>
        </w:rPr>
      </w:pPr>
      <w:r w:rsidRPr="00586994">
        <w:rPr>
          <w:lang w:val="fr-FR"/>
        </w:rPr>
        <w:t>Reverse transcription</w:t>
      </w:r>
      <w:r w:rsidRPr="00586994">
        <w:rPr>
          <w:lang w:val="fr-FR"/>
        </w:rPr>
        <w:tab/>
        <w:t>50°C</w:t>
      </w:r>
      <w:r w:rsidRPr="00586994">
        <w:rPr>
          <w:lang w:val="fr-FR"/>
        </w:rPr>
        <w:tab/>
        <w:t>30 minutes</w:t>
      </w:r>
    </w:p>
    <w:p w14:paraId="25666CC1" w14:textId="77777777" w:rsidR="001D347F" w:rsidRPr="00586994" w:rsidRDefault="001D347F" w:rsidP="007C67D4">
      <w:pPr>
        <w:pStyle w:val="dotsixthlevel"/>
        <w:tabs>
          <w:tab w:val="left" w:pos="4678"/>
          <w:tab w:val="left" w:pos="5954"/>
        </w:tabs>
        <w:spacing w:after="0"/>
        <w:rPr>
          <w:lang w:val="fr-FR"/>
        </w:rPr>
      </w:pPr>
      <w:r w:rsidRPr="00586994">
        <w:rPr>
          <w:lang w:val="fr-FR"/>
        </w:rPr>
        <w:t>Taq activation</w:t>
      </w:r>
      <w:r w:rsidRPr="00586994">
        <w:rPr>
          <w:lang w:val="fr-FR"/>
        </w:rPr>
        <w:tab/>
        <w:t>95°C</w:t>
      </w:r>
      <w:r w:rsidRPr="00586994">
        <w:rPr>
          <w:lang w:val="fr-FR"/>
        </w:rPr>
        <w:tab/>
        <w:t>15 minutes</w:t>
      </w:r>
    </w:p>
    <w:p w14:paraId="25666CC2" w14:textId="77777777" w:rsidR="001D347F" w:rsidRPr="00B2399A" w:rsidRDefault="001D347F" w:rsidP="007C67D4">
      <w:pPr>
        <w:pStyle w:val="dotsixthlevel"/>
        <w:tabs>
          <w:tab w:val="left" w:pos="4678"/>
          <w:tab w:val="left" w:pos="5954"/>
        </w:tabs>
        <w:spacing w:after="0"/>
        <w:rPr>
          <w:lang w:val="en-IE"/>
        </w:rPr>
      </w:pPr>
      <w:r w:rsidRPr="00B2399A">
        <w:rPr>
          <w:lang w:val="en-IE"/>
        </w:rPr>
        <w:t>Followed by 35 cycles of:</w:t>
      </w:r>
    </w:p>
    <w:p w14:paraId="25666CC3" w14:textId="77777777" w:rsidR="001D347F" w:rsidRPr="00B2399A" w:rsidRDefault="001D347F" w:rsidP="007C67D4">
      <w:pPr>
        <w:pStyle w:val="dotsixthlevel"/>
        <w:tabs>
          <w:tab w:val="left" w:pos="4678"/>
          <w:tab w:val="left" w:pos="5954"/>
        </w:tabs>
        <w:spacing w:after="0"/>
        <w:rPr>
          <w:lang w:val="en-IE"/>
        </w:rPr>
      </w:pPr>
      <w:r w:rsidRPr="00B2399A">
        <w:rPr>
          <w:lang w:val="en-IE"/>
        </w:rPr>
        <w:lastRenderedPageBreak/>
        <w:t>Denature:</w:t>
      </w:r>
      <w:r w:rsidRPr="00B2399A">
        <w:rPr>
          <w:lang w:val="en-IE"/>
        </w:rPr>
        <w:tab/>
        <w:t>94°C</w:t>
      </w:r>
      <w:r w:rsidRPr="00B2399A">
        <w:rPr>
          <w:lang w:val="en-IE"/>
        </w:rPr>
        <w:tab/>
        <w:t>45 seconds</w:t>
      </w:r>
    </w:p>
    <w:p w14:paraId="25666CC4" w14:textId="77777777" w:rsidR="001D347F" w:rsidRPr="00B2399A" w:rsidRDefault="001D347F" w:rsidP="007C67D4">
      <w:pPr>
        <w:pStyle w:val="dotsixthlevel"/>
        <w:tabs>
          <w:tab w:val="left" w:pos="4678"/>
          <w:tab w:val="left" w:pos="5954"/>
        </w:tabs>
        <w:spacing w:after="0"/>
        <w:rPr>
          <w:lang w:val="en-IE"/>
        </w:rPr>
      </w:pPr>
      <w:r w:rsidRPr="00B2399A">
        <w:rPr>
          <w:lang w:val="en-IE"/>
        </w:rPr>
        <w:t>Anneal:</w:t>
      </w:r>
      <w:r w:rsidRPr="00B2399A">
        <w:rPr>
          <w:lang w:val="en-IE"/>
        </w:rPr>
        <w:tab/>
        <w:t>58°C</w:t>
      </w:r>
      <w:r w:rsidRPr="00B2399A">
        <w:rPr>
          <w:lang w:val="en-IE"/>
        </w:rPr>
        <w:tab/>
        <w:t>45 seconds</w:t>
      </w:r>
    </w:p>
    <w:p w14:paraId="25666CC5" w14:textId="77777777" w:rsidR="001D347F" w:rsidRPr="00B2399A" w:rsidRDefault="001D347F" w:rsidP="007C67D4">
      <w:pPr>
        <w:pStyle w:val="dotsixthlevel"/>
        <w:tabs>
          <w:tab w:val="left" w:pos="4678"/>
          <w:tab w:val="left" w:pos="5954"/>
        </w:tabs>
        <w:rPr>
          <w:lang w:val="en-IE"/>
        </w:rPr>
      </w:pPr>
      <w:r w:rsidRPr="00B2399A">
        <w:rPr>
          <w:lang w:val="en-IE"/>
        </w:rPr>
        <w:t>Extension</w:t>
      </w:r>
      <w:r w:rsidRPr="00B2399A">
        <w:rPr>
          <w:lang w:val="en-IE"/>
        </w:rPr>
        <w:tab/>
        <w:t>72°C</w:t>
      </w:r>
      <w:r w:rsidRPr="00B2399A">
        <w:rPr>
          <w:lang w:val="en-IE"/>
        </w:rPr>
        <w:tab/>
        <w:t>60 seconds (final extension 10 minutes)</w:t>
      </w:r>
    </w:p>
    <w:p w14:paraId="25666CC6" w14:textId="77777777" w:rsidR="001D347F" w:rsidRPr="00B2399A" w:rsidRDefault="001D347F" w:rsidP="0040583F">
      <w:pPr>
        <w:pStyle w:val="ififthlevellist"/>
        <w:rPr>
          <w:lang w:val="en-IE"/>
        </w:rPr>
      </w:pPr>
      <w:r w:rsidRPr="00B2399A">
        <w:rPr>
          <w:lang w:val="en-IE"/>
        </w:rPr>
        <w:t>iii)</w:t>
      </w:r>
      <w:r w:rsidRPr="00B2399A">
        <w:rPr>
          <w:lang w:val="en-IE"/>
        </w:rPr>
        <w:tab/>
        <w:t>Prepare a nested PCR mixture (</w:t>
      </w:r>
      <w:proofErr w:type="spellStart"/>
      <w:r w:rsidRPr="00B2399A">
        <w:rPr>
          <w:lang w:val="en-IE"/>
        </w:rPr>
        <w:t>HotStarTaq</w:t>
      </w:r>
      <w:proofErr w:type="spellEnd"/>
      <w:r w:rsidRPr="00B2399A">
        <w:rPr>
          <w:lang w:val="en-IE"/>
        </w:rPr>
        <w:t xml:space="preserve"> DNA Polymerase kit) of the following reagents (per sample):</w:t>
      </w:r>
    </w:p>
    <w:p w14:paraId="25666CC7" w14:textId="77777777" w:rsidR="001D347F" w:rsidRPr="00B2399A" w:rsidRDefault="001D347F" w:rsidP="00311D3C">
      <w:pPr>
        <w:pStyle w:val="dotsixthlevel"/>
        <w:tabs>
          <w:tab w:val="left" w:pos="4678"/>
        </w:tabs>
        <w:spacing w:after="0"/>
        <w:rPr>
          <w:lang w:val="en-IE"/>
        </w:rPr>
      </w:pPr>
      <w:r w:rsidRPr="00B2399A">
        <w:rPr>
          <w:lang w:val="en-IE"/>
        </w:rPr>
        <w:t>Nuclease-free water</w:t>
      </w:r>
      <w:r w:rsidRPr="00B2399A">
        <w:rPr>
          <w:lang w:val="en-IE"/>
        </w:rPr>
        <w:tab/>
        <w:t>40.75 µl</w:t>
      </w:r>
    </w:p>
    <w:p w14:paraId="25666CC8" w14:textId="77777777" w:rsidR="001D347F" w:rsidRPr="00B2399A" w:rsidRDefault="001D347F" w:rsidP="007C67D4">
      <w:pPr>
        <w:pStyle w:val="dotsixthlevel"/>
        <w:tabs>
          <w:tab w:val="left" w:pos="4678"/>
        </w:tabs>
        <w:spacing w:after="0"/>
        <w:rPr>
          <w:lang w:val="en-IE"/>
        </w:rPr>
      </w:pPr>
      <w:r w:rsidRPr="00B2399A">
        <w:rPr>
          <w:lang w:val="en-IE"/>
        </w:rPr>
        <w:t>10×HotStar buffer</w:t>
      </w:r>
      <w:r w:rsidRPr="00B2399A">
        <w:rPr>
          <w:lang w:val="en-IE"/>
        </w:rPr>
        <w:tab/>
        <w:t>5.0 µl</w:t>
      </w:r>
    </w:p>
    <w:p w14:paraId="25666CC9" w14:textId="77777777" w:rsidR="001D347F" w:rsidRPr="00B2399A" w:rsidRDefault="001D347F" w:rsidP="007C67D4">
      <w:pPr>
        <w:pStyle w:val="dotsixthlevel"/>
        <w:tabs>
          <w:tab w:val="left" w:pos="4678"/>
        </w:tabs>
        <w:spacing w:after="0"/>
        <w:rPr>
          <w:lang w:val="en-IE"/>
        </w:rPr>
      </w:pPr>
      <w:r w:rsidRPr="00B2399A">
        <w:rPr>
          <w:lang w:val="en-IE"/>
        </w:rPr>
        <w:t xml:space="preserve">dNTP mix </w:t>
      </w:r>
      <w:r w:rsidRPr="00B2399A">
        <w:rPr>
          <w:lang w:val="en-IE"/>
        </w:rPr>
        <w:tab/>
        <w:t>1.0 µl</w:t>
      </w:r>
    </w:p>
    <w:p w14:paraId="25666CCA" w14:textId="77777777" w:rsidR="001D347F" w:rsidRPr="00B2399A" w:rsidRDefault="001D347F" w:rsidP="007C67D4">
      <w:pPr>
        <w:pStyle w:val="dotsixthlevel"/>
        <w:tabs>
          <w:tab w:val="left" w:pos="4678"/>
        </w:tabs>
        <w:spacing w:after="0"/>
        <w:rPr>
          <w:lang w:val="en-IE"/>
        </w:rPr>
      </w:pPr>
      <w:proofErr w:type="spellStart"/>
      <w:r w:rsidRPr="00B2399A">
        <w:rPr>
          <w:lang w:val="en-IE"/>
        </w:rPr>
        <w:t>HotStarTaq</w:t>
      </w:r>
      <w:proofErr w:type="spellEnd"/>
      <w:r w:rsidRPr="00B2399A">
        <w:rPr>
          <w:lang w:val="en-IE"/>
        </w:rPr>
        <w:tab/>
        <w:t>0.25 µl</w:t>
      </w:r>
    </w:p>
    <w:p w14:paraId="25666CCB" w14:textId="77777777" w:rsidR="001D347F" w:rsidRPr="00B2399A" w:rsidRDefault="001D347F" w:rsidP="007C67D4">
      <w:pPr>
        <w:pStyle w:val="dotsixthlevel"/>
        <w:tabs>
          <w:tab w:val="left" w:pos="4678"/>
        </w:tabs>
        <w:spacing w:after="0"/>
        <w:rPr>
          <w:lang w:val="en-US"/>
        </w:rPr>
      </w:pPr>
      <w:proofErr w:type="spellStart"/>
      <w:r w:rsidRPr="00B2399A">
        <w:rPr>
          <w:lang w:val="en-US"/>
        </w:rPr>
        <w:t>nFW</w:t>
      </w:r>
      <w:proofErr w:type="spellEnd"/>
      <w:r w:rsidRPr="00B2399A">
        <w:rPr>
          <w:lang w:val="en-US"/>
        </w:rPr>
        <w:t xml:space="preserve"> primer (25 </w:t>
      </w:r>
      <w:proofErr w:type="spellStart"/>
      <w:r w:rsidRPr="00B2399A">
        <w:rPr>
          <w:lang w:val="en-US"/>
        </w:rPr>
        <w:t>pmol</w:t>
      </w:r>
      <w:proofErr w:type="spellEnd"/>
      <w:r w:rsidRPr="00B2399A">
        <w:rPr>
          <w:lang w:val="en-US"/>
        </w:rPr>
        <w:t>/µl)</w:t>
      </w:r>
      <w:r w:rsidRPr="00B2399A">
        <w:rPr>
          <w:lang w:val="en-US"/>
        </w:rPr>
        <w:tab/>
        <w:t>1.0 µl</w:t>
      </w:r>
    </w:p>
    <w:p w14:paraId="25666CCC" w14:textId="77777777" w:rsidR="001D347F" w:rsidRPr="00B2399A" w:rsidRDefault="001D347F" w:rsidP="007C67D4">
      <w:pPr>
        <w:pStyle w:val="dotsixthlevel"/>
        <w:tabs>
          <w:tab w:val="left" w:pos="4678"/>
        </w:tabs>
        <w:rPr>
          <w:lang w:val="en-US"/>
        </w:rPr>
      </w:pPr>
      <w:proofErr w:type="spellStart"/>
      <w:r w:rsidRPr="00B2399A">
        <w:rPr>
          <w:lang w:val="en-US"/>
        </w:rPr>
        <w:t>nRV</w:t>
      </w:r>
      <w:proofErr w:type="spellEnd"/>
      <w:r w:rsidRPr="00B2399A">
        <w:rPr>
          <w:lang w:val="en-US"/>
        </w:rPr>
        <w:t xml:space="preserve"> primer (25 </w:t>
      </w:r>
      <w:proofErr w:type="spellStart"/>
      <w:r w:rsidRPr="00B2399A">
        <w:rPr>
          <w:lang w:val="en-US"/>
        </w:rPr>
        <w:t>pmol</w:t>
      </w:r>
      <w:proofErr w:type="spellEnd"/>
      <w:r w:rsidRPr="00B2399A">
        <w:rPr>
          <w:lang w:val="en-US"/>
        </w:rPr>
        <w:t>/µl)</w:t>
      </w:r>
      <w:r w:rsidRPr="00B2399A">
        <w:rPr>
          <w:lang w:val="en-US"/>
        </w:rPr>
        <w:tab/>
        <w:t>1.0 µl</w:t>
      </w:r>
    </w:p>
    <w:p w14:paraId="25666CCD" w14:textId="61DE2DE9" w:rsidR="001D347F" w:rsidRPr="00B2399A" w:rsidRDefault="001D347F" w:rsidP="0040583F">
      <w:pPr>
        <w:pStyle w:val="ififthlevellist"/>
        <w:rPr>
          <w:lang w:val="en-IE"/>
        </w:rPr>
      </w:pPr>
      <w:r w:rsidRPr="00B2399A">
        <w:rPr>
          <w:lang w:val="en-IE"/>
        </w:rPr>
        <w:t>iv)</w:t>
      </w:r>
      <w:r w:rsidRPr="00B2399A">
        <w:rPr>
          <w:lang w:val="en-IE"/>
        </w:rPr>
        <w:tab/>
        <w:t>Dispense 49 µl of the mixture into each PCR tube.</w:t>
      </w:r>
      <w:r w:rsidR="00FA4776" w:rsidRPr="00B2399A">
        <w:rPr>
          <w:lang w:val="en-IE"/>
        </w:rPr>
        <w:t xml:space="preserve"> </w:t>
      </w:r>
      <w:r w:rsidRPr="00B2399A">
        <w:rPr>
          <w:lang w:val="en-IE"/>
        </w:rPr>
        <w:t>Transfer 1.0 µl of the amplified DNA from the first stage reaction (step 2) to the appropriate nested tube.</w:t>
      </w:r>
      <w:r w:rsidR="00FA4776" w:rsidRPr="00B2399A">
        <w:rPr>
          <w:lang w:val="en-IE"/>
        </w:rPr>
        <w:t xml:space="preserve"> </w:t>
      </w:r>
      <w:r w:rsidRPr="00B2399A">
        <w:rPr>
          <w:lang w:val="en-IE"/>
        </w:rPr>
        <w:t>Change gloves between samples</w:t>
      </w:r>
      <w:r w:rsidR="0074610B">
        <w:rPr>
          <w:lang w:val="en-IE"/>
        </w:rPr>
        <w:t xml:space="preserve"> </w:t>
      </w:r>
      <w:r w:rsidRPr="006075C2">
        <w:rPr>
          <w:lang w:val="en-IE"/>
        </w:rPr>
        <w:t>and use caution when transferring the DNA to avoid cross contaminat</w:t>
      </w:r>
      <w:r w:rsidRPr="00B2399A">
        <w:rPr>
          <w:lang w:val="en-IE"/>
        </w:rPr>
        <w:t>ion of samples</w:t>
      </w:r>
      <w:r w:rsidR="00FA4776" w:rsidRPr="00B2399A">
        <w:rPr>
          <w:lang w:val="en-IE"/>
        </w:rPr>
        <w:t xml:space="preserve">. </w:t>
      </w:r>
      <w:r w:rsidRPr="00B2399A">
        <w:rPr>
          <w:lang w:val="en-IE"/>
        </w:rPr>
        <w:t xml:space="preserve">Place tubes </w:t>
      </w:r>
      <w:r w:rsidR="00062F09" w:rsidRPr="00B2399A">
        <w:rPr>
          <w:lang w:val="en-IE"/>
        </w:rPr>
        <w:t>in</w:t>
      </w:r>
      <w:r w:rsidRPr="00B2399A">
        <w:rPr>
          <w:lang w:val="en-IE"/>
        </w:rPr>
        <w:t xml:space="preserve"> a thermal cycler and run the following programme:</w:t>
      </w:r>
    </w:p>
    <w:p w14:paraId="25666CCE" w14:textId="77777777" w:rsidR="001D347F" w:rsidRPr="00B2399A" w:rsidRDefault="001D347F" w:rsidP="007C67D4">
      <w:pPr>
        <w:pStyle w:val="dotsixthlevel"/>
        <w:tabs>
          <w:tab w:val="left" w:pos="4678"/>
          <w:tab w:val="left" w:pos="5954"/>
        </w:tabs>
        <w:spacing w:after="0"/>
        <w:rPr>
          <w:lang w:val="en-IE"/>
        </w:rPr>
      </w:pPr>
      <w:r w:rsidRPr="00B2399A">
        <w:rPr>
          <w:lang w:val="en-IE"/>
        </w:rPr>
        <w:t>Taq activation</w:t>
      </w:r>
      <w:r w:rsidRPr="00B2399A">
        <w:rPr>
          <w:lang w:val="en-IE"/>
        </w:rPr>
        <w:tab/>
        <w:t>95°C</w:t>
      </w:r>
      <w:r w:rsidRPr="00B2399A">
        <w:rPr>
          <w:lang w:val="en-IE"/>
        </w:rPr>
        <w:tab/>
        <w:t>15 minutes</w:t>
      </w:r>
    </w:p>
    <w:p w14:paraId="25666CCF" w14:textId="77777777" w:rsidR="001D347F" w:rsidRPr="00B2399A" w:rsidRDefault="001D347F" w:rsidP="007C67D4">
      <w:pPr>
        <w:pStyle w:val="dotsixthlevel"/>
        <w:tabs>
          <w:tab w:val="left" w:pos="4678"/>
          <w:tab w:val="left" w:pos="5954"/>
        </w:tabs>
        <w:spacing w:after="0"/>
        <w:rPr>
          <w:lang w:val="en-IE"/>
        </w:rPr>
      </w:pPr>
      <w:r w:rsidRPr="00B2399A">
        <w:rPr>
          <w:lang w:val="en-IE"/>
        </w:rPr>
        <w:t>Followed by 28 cycles of:</w:t>
      </w:r>
    </w:p>
    <w:p w14:paraId="25666CD0" w14:textId="77777777" w:rsidR="001D347F" w:rsidRPr="00B2399A" w:rsidRDefault="001D347F" w:rsidP="007C67D4">
      <w:pPr>
        <w:pStyle w:val="dotsixthlevel"/>
        <w:tabs>
          <w:tab w:val="left" w:pos="4678"/>
          <w:tab w:val="left" w:pos="5954"/>
        </w:tabs>
        <w:spacing w:after="0"/>
        <w:rPr>
          <w:lang w:val="en-IE"/>
        </w:rPr>
      </w:pPr>
      <w:r w:rsidRPr="00B2399A">
        <w:rPr>
          <w:lang w:val="en-IE"/>
        </w:rPr>
        <w:t>Denature:</w:t>
      </w:r>
      <w:r w:rsidRPr="00B2399A">
        <w:rPr>
          <w:lang w:val="en-IE"/>
        </w:rPr>
        <w:tab/>
        <w:t>94°C</w:t>
      </w:r>
      <w:r w:rsidRPr="00B2399A">
        <w:rPr>
          <w:lang w:val="en-IE"/>
        </w:rPr>
        <w:tab/>
        <w:t>45 seconds</w:t>
      </w:r>
    </w:p>
    <w:p w14:paraId="25666CD1" w14:textId="77777777" w:rsidR="001D347F" w:rsidRPr="00B2399A" w:rsidRDefault="001D347F" w:rsidP="007C67D4">
      <w:pPr>
        <w:pStyle w:val="dotsixthlevel"/>
        <w:tabs>
          <w:tab w:val="left" w:pos="4678"/>
          <w:tab w:val="left" w:pos="5954"/>
        </w:tabs>
        <w:spacing w:after="0"/>
        <w:rPr>
          <w:lang w:val="en-IE"/>
        </w:rPr>
      </w:pPr>
      <w:r w:rsidRPr="00B2399A">
        <w:rPr>
          <w:lang w:val="en-IE"/>
        </w:rPr>
        <w:t>Anneal:</w:t>
      </w:r>
      <w:r w:rsidRPr="00B2399A">
        <w:rPr>
          <w:lang w:val="en-IE"/>
        </w:rPr>
        <w:tab/>
        <w:t>62°C</w:t>
      </w:r>
      <w:r w:rsidRPr="00B2399A">
        <w:rPr>
          <w:lang w:val="en-IE"/>
        </w:rPr>
        <w:tab/>
        <w:t>45 seconds</w:t>
      </w:r>
    </w:p>
    <w:p w14:paraId="25666CD2" w14:textId="77777777" w:rsidR="001D347F" w:rsidRPr="00B2399A" w:rsidRDefault="001D347F" w:rsidP="007C67D4">
      <w:pPr>
        <w:pStyle w:val="dotsixthlevel"/>
        <w:tabs>
          <w:tab w:val="left" w:pos="4678"/>
          <w:tab w:val="left" w:pos="5954"/>
        </w:tabs>
        <w:rPr>
          <w:lang w:val="en-IE"/>
        </w:rPr>
      </w:pPr>
      <w:r w:rsidRPr="00B2399A">
        <w:rPr>
          <w:lang w:val="en-IE"/>
        </w:rPr>
        <w:t>Extension:</w:t>
      </w:r>
      <w:r w:rsidRPr="00B2399A">
        <w:rPr>
          <w:lang w:val="en-IE"/>
        </w:rPr>
        <w:tab/>
        <w:t>72°C</w:t>
      </w:r>
      <w:r w:rsidRPr="00B2399A">
        <w:rPr>
          <w:lang w:val="en-IE"/>
        </w:rPr>
        <w:tab/>
        <w:t>1 minute (final extension 10 minutes)</w:t>
      </w:r>
    </w:p>
    <w:p w14:paraId="409B9113" w14:textId="62FABA6E" w:rsidR="0062446D" w:rsidRPr="006075C2" w:rsidRDefault="001D347F" w:rsidP="00311D3C">
      <w:pPr>
        <w:pStyle w:val="afourthpara"/>
        <w:rPr>
          <w:lang w:val="en-IE"/>
        </w:rPr>
      </w:pPr>
      <w:r w:rsidRPr="00B2399A">
        <w:rPr>
          <w:lang w:val="en-IE"/>
        </w:rPr>
        <w:t xml:space="preserve">Perform gel electrophoresis followed by </w:t>
      </w:r>
      <w:r w:rsidRPr="007C67D4">
        <w:rPr>
          <w:strike/>
          <w:lang w:val="en-IE"/>
        </w:rPr>
        <w:t>ultraviolet</w:t>
      </w:r>
      <w:r w:rsidR="0040583F" w:rsidRPr="007C67D4">
        <w:rPr>
          <w:strike/>
          <w:lang w:val="en-IE"/>
        </w:rPr>
        <w:t xml:space="preserve"> </w:t>
      </w:r>
      <w:r w:rsidR="00615D65" w:rsidRPr="007C67D4">
        <w:rPr>
          <w:u w:val="double"/>
          <w:lang w:val="en-IE"/>
        </w:rPr>
        <w:t>modern gel</w:t>
      </w:r>
      <w:r w:rsidR="00615D65" w:rsidRPr="00B2399A">
        <w:rPr>
          <w:lang w:val="en-IE"/>
        </w:rPr>
        <w:t xml:space="preserve"> visualisation </w:t>
      </w:r>
      <w:r w:rsidR="00615D65" w:rsidRPr="007C67D4">
        <w:rPr>
          <w:u w:val="double"/>
          <w:lang w:val="en-IE"/>
        </w:rPr>
        <w:t>methods</w:t>
      </w:r>
      <w:r w:rsidR="00615D65" w:rsidRPr="00B2399A">
        <w:rPr>
          <w:lang w:val="en-IE"/>
        </w:rPr>
        <w:t xml:space="preserve"> </w:t>
      </w:r>
      <w:r w:rsidRPr="0074610B">
        <w:rPr>
          <w:lang w:val="en-IE"/>
        </w:rPr>
        <w:t xml:space="preserve">on the nested PCR product. The positive control(s) and any positive samples will have a 101 base pair band. Negative controls and </w:t>
      </w:r>
      <w:r w:rsidRPr="006075C2">
        <w:rPr>
          <w:lang w:val="en-IE"/>
        </w:rPr>
        <w:t>negative samples should not have a visible band. Positive samples may be sequenced for verification.</w:t>
      </w:r>
    </w:p>
    <w:p w14:paraId="5F45A4CF" w14:textId="398B7AC6" w:rsidR="009758BB" w:rsidRPr="007C67D4" w:rsidRDefault="0062446D" w:rsidP="0040583F">
      <w:pPr>
        <w:pStyle w:val="111"/>
        <w:rPr>
          <w:u w:val="double"/>
          <w:lang w:val="en-IE"/>
        </w:rPr>
      </w:pPr>
      <w:r w:rsidRPr="007C67D4">
        <w:rPr>
          <w:u w:val="double"/>
          <w:lang w:val="en-IE"/>
        </w:rPr>
        <w:t>1.3.2</w:t>
      </w:r>
      <w:r w:rsidR="0040583F" w:rsidRPr="007C67D4">
        <w:rPr>
          <w:u w:val="double"/>
          <w:lang w:val="en-IE"/>
        </w:rPr>
        <w:t>.</w:t>
      </w:r>
      <w:r w:rsidR="0040583F" w:rsidRPr="007C67D4">
        <w:rPr>
          <w:u w:val="double"/>
          <w:lang w:val="en-IE"/>
        </w:rPr>
        <w:tab/>
      </w:r>
      <w:r w:rsidRPr="007C67D4">
        <w:rPr>
          <w:u w:val="double"/>
          <w:lang w:val="en-IE"/>
        </w:rPr>
        <w:t xml:space="preserve">Nucleic </w:t>
      </w:r>
      <w:r w:rsidR="007C67D4" w:rsidRPr="007C67D4">
        <w:rPr>
          <w:u w:val="double"/>
          <w:lang w:val="en-IE"/>
        </w:rPr>
        <w:t xml:space="preserve">acid sequencing </w:t>
      </w:r>
    </w:p>
    <w:p w14:paraId="6A70B201" w14:textId="33A8BA2D" w:rsidR="00225785" w:rsidRPr="007C67D4" w:rsidRDefault="0062446D" w:rsidP="007C67D4">
      <w:pPr>
        <w:pStyle w:val="111Para"/>
        <w:rPr>
          <w:u w:val="double"/>
          <w:lang w:val="en-IE"/>
        </w:rPr>
      </w:pPr>
      <w:r w:rsidRPr="007C67D4">
        <w:rPr>
          <w:u w:val="double"/>
          <w:lang w:val="en-IE"/>
        </w:rPr>
        <w:t xml:space="preserve">Although PCR-based methods can provide a rapid prospective determination of the serotype and genotype of a BTV isolate, the nucleic sequence of specific BTV genome segments is required for ultimate unequivocal identification. Through the exploitation of information provided by real-time </w:t>
      </w:r>
      <w:r w:rsidR="00446342" w:rsidRPr="003A0811">
        <w:rPr>
          <w:highlight w:val="yellow"/>
          <w:u w:val="double"/>
          <w:lang w:val="en-IE"/>
        </w:rPr>
        <w:t>RT-</w:t>
      </w:r>
      <w:r w:rsidRPr="007C67D4">
        <w:rPr>
          <w:u w:val="double"/>
          <w:lang w:val="en-IE"/>
        </w:rPr>
        <w:t xml:space="preserve">PCR or serology, and the now extensive availability of BTV sequence databases that better inform primer design, the combination of </w:t>
      </w:r>
      <w:r w:rsidR="009F63C0" w:rsidRPr="003A0811">
        <w:rPr>
          <w:highlight w:val="yellow"/>
          <w:u w:val="double"/>
          <w:lang w:val="en-IE"/>
        </w:rPr>
        <w:t>RT-</w:t>
      </w:r>
      <w:r w:rsidRPr="007C67D4">
        <w:rPr>
          <w:u w:val="double"/>
          <w:lang w:val="en-IE"/>
        </w:rPr>
        <w:t>PCR amplification and high throughput capillary sequencing can offer a relatively rapid, confirmative diagnostic approach. The now more economically viable option of whole genome sequencing (WGS) is also being increasingly routinely applied to BTV diagnosis (</w:t>
      </w:r>
      <w:proofErr w:type="spellStart"/>
      <w:r w:rsidRPr="00B24E83">
        <w:rPr>
          <w:u w:val="double"/>
          <w:lang w:val="en-IE"/>
        </w:rPr>
        <w:t>Belbis</w:t>
      </w:r>
      <w:proofErr w:type="spellEnd"/>
      <w:r w:rsidRPr="007C67D4">
        <w:rPr>
          <w:u w:val="double"/>
          <w:lang w:val="en-IE"/>
        </w:rPr>
        <w:t xml:space="preserve"> </w:t>
      </w:r>
      <w:r w:rsidR="006C5344" w:rsidRPr="006C5344">
        <w:rPr>
          <w:i/>
          <w:u w:val="double"/>
          <w:lang w:val="en-IE"/>
        </w:rPr>
        <w:t>et al</w:t>
      </w:r>
      <w:r w:rsidRPr="007C67D4">
        <w:rPr>
          <w:u w:val="double"/>
          <w:lang w:val="en-IE"/>
        </w:rPr>
        <w:t>., 2017). However, the concentration of BTV in field isolations can provide limitations to the effectiveness of these sequencing approaches and prior establishment of growth in cell culture may be required for some isolates.</w:t>
      </w:r>
      <w:r w:rsidR="00035AA2" w:rsidRPr="007C67D4">
        <w:rPr>
          <w:u w:val="double"/>
          <w:lang w:val="en-IE"/>
        </w:rPr>
        <w:t xml:space="preserve"> Care should be taken concerning interpretation of results obtained with tissue culture grown virus samples, as the process of adaptation to cell culture inevitably involves selection of those viruses that can infect and replicate in the culture system used. The sequences generated may not therefore fully represent the virus population present in the original diagnostic sample. </w:t>
      </w:r>
    </w:p>
    <w:p w14:paraId="25666CD4" w14:textId="77777777" w:rsidR="001D347F" w:rsidRPr="00B2399A" w:rsidRDefault="001D347F" w:rsidP="00560D0C">
      <w:pPr>
        <w:pStyle w:val="1"/>
        <w:rPr>
          <w:lang w:val="en-IE"/>
        </w:rPr>
      </w:pPr>
      <w:r w:rsidRPr="00B2399A">
        <w:rPr>
          <w:lang w:val="en-IE"/>
        </w:rPr>
        <w:t>2.</w:t>
      </w:r>
      <w:r w:rsidRPr="00B2399A">
        <w:rPr>
          <w:lang w:val="en-IE"/>
        </w:rPr>
        <w:tab/>
        <w:t>Serological tests</w:t>
      </w:r>
    </w:p>
    <w:p w14:paraId="25666CD5" w14:textId="481D614E" w:rsidR="001D347F" w:rsidRPr="00B2399A" w:rsidRDefault="00CD617D" w:rsidP="00FA3DD8">
      <w:pPr>
        <w:pStyle w:val="para1"/>
        <w:rPr>
          <w:lang w:val="en-IE"/>
        </w:rPr>
      </w:pPr>
      <w:r w:rsidRPr="007C67D4">
        <w:rPr>
          <w:u w:val="double"/>
          <w:lang w:val="en-IE"/>
        </w:rPr>
        <w:t xml:space="preserve">Serological responses appear 7–14 days after BTV infection. Infected animals </w:t>
      </w:r>
      <w:r w:rsidRPr="007C67D4">
        <w:rPr>
          <w:rFonts w:eastAsia="Arial"/>
          <w:iCs/>
          <w:u w:val="double"/>
          <w:lang w:val="en-IE"/>
        </w:rPr>
        <w:t>produce both neutrali</w:t>
      </w:r>
      <w:r w:rsidR="007C67D4">
        <w:rPr>
          <w:rFonts w:eastAsia="Arial"/>
          <w:iCs/>
          <w:u w:val="double"/>
          <w:lang w:val="en-IE"/>
        </w:rPr>
        <w:t>s</w:t>
      </w:r>
      <w:r w:rsidRPr="007C67D4">
        <w:rPr>
          <w:rFonts w:eastAsia="Arial"/>
          <w:iCs/>
          <w:u w:val="double"/>
          <w:lang w:val="en-IE"/>
        </w:rPr>
        <w:t>ing and non-neutrali</w:t>
      </w:r>
      <w:r w:rsidR="007C67D4">
        <w:rPr>
          <w:rFonts w:eastAsia="Arial"/>
          <w:iCs/>
          <w:u w:val="double"/>
          <w:lang w:val="en-IE"/>
        </w:rPr>
        <w:t>si</w:t>
      </w:r>
      <w:r w:rsidRPr="007C67D4">
        <w:rPr>
          <w:rFonts w:eastAsia="Arial"/>
          <w:iCs/>
          <w:u w:val="double"/>
          <w:lang w:val="en-IE"/>
        </w:rPr>
        <w:t xml:space="preserve">ng anti-BTV antibodies that </w:t>
      </w:r>
      <w:r w:rsidRPr="007C67D4">
        <w:rPr>
          <w:u w:val="double"/>
          <w:lang w:val="en-IE"/>
        </w:rPr>
        <w:t>are generally long-lasting.</w:t>
      </w:r>
      <w:r>
        <w:rPr>
          <w:lang w:val="en-IE"/>
        </w:rPr>
        <w:t xml:space="preserve"> </w:t>
      </w:r>
      <w:r w:rsidR="001D347F" w:rsidRPr="006075C2">
        <w:rPr>
          <w:lang w:val="en-IE"/>
        </w:rPr>
        <w:t xml:space="preserve">Anti-BTV antibodies generated in infected animals can be detected in a variety of ways that vary in sensitivity and specificity. Both serogroup-specific and serotype-specific antibodies are elicited and if the animal was not previously exposed to BTV, the neutralising antibodies generated are specific for the serotype of the infecting virus. Multiple infections with different BTV serotypes lead to the production of antibodies capable of neutralising serotypes to which the animal has not been exposed. </w:t>
      </w:r>
    </w:p>
    <w:p w14:paraId="0A496D04" w14:textId="77777777" w:rsidR="001D347F" w:rsidRPr="007C67D4" w:rsidRDefault="001D347F" w:rsidP="00A9327C">
      <w:pPr>
        <w:pStyle w:val="11"/>
        <w:rPr>
          <w:strike/>
          <w:lang w:val="en-IE"/>
        </w:rPr>
      </w:pPr>
      <w:r w:rsidRPr="007C67D4">
        <w:rPr>
          <w:strike/>
          <w:lang w:val="en-IE"/>
        </w:rPr>
        <w:t>2.</w:t>
      </w:r>
      <w:r w:rsidR="009758BB" w:rsidRPr="007C67D4">
        <w:rPr>
          <w:strike/>
          <w:lang w:val="en-IE"/>
        </w:rPr>
        <w:t>1</w:t>
      </w:r>
      <w:r w:rsidRPr="007C67D4">
        <w:rPr>
          <w:strike/>
          <w:lang w:val="en-IE"/>
        </w:rPr>
        <w:t>.</w:t>
      </w:r>
      <w:r w:rsidRPr="007C67D4">
        <w:rPr>
          <w:strike/>
          <w:lang w:val="en-IE"/>
        </w:rPr>
        <w:tab/>
        <w:t>Complement fixation</w:t>
      </w:r>
    </w:p>
    <w:p w14:paraId="3DE7FAAF" w14:textId="77777777" w:rsidR="001D347F" w:rsidRPr="007C67D4" w:rsidRDefault="001D347F" w:rsidP="00A9327C">
      <w:pPr>
        <w:pStyle w:val="11Para"/>
        <w:rPr>
          <w:strike/>
          <w:lang w:val="en-IE"/>
        </w:rPr>
      </w:pPr>
      <w:r w:rsidRPr="007C67D4">
        <w:rPr>
          <w:strike/>
          <w:lang w:val="en-IE"/>
        </w:rPr>
        <w:t>A complement fixation test (CFT) to detect BTV antibodies was widely used until 1982, when it was largely replaced by the AGID test although the CFT is still used in some countries.</w:t>
      </w:r>
    </w:p>
    <w:p w14:paraId="25666CDA" w14:textId="0189E04A" w:rsidR="001D347F" w:rsidRPr="00B2399A" w:rsidRDefault="001D347F" w:rsidP="00062F09">
      <w:pPr>
        <w:pStyle w:val="11"/>
        <w:jc w:val="both"/>
        <w:rPr>
          <w:bCs/>
          <w:lang w:val="en-IE"/>
        </w:rPr>
      </w:pPr>
      <w:r w:rsidRPr="00B2399A">
        <w:rPr>
          <w:bCs/>
          <w:lang w:val="en-IE"/>
        </w:rPr>
        <w:t>2.</w:t>
      </w:r>
      <w:r w:rsidR="00B24AA8">
        <w:rPr>
          <w:bCs/>
          <w:lang w:val="en-IE"/>
        </w:rPr>
        <w:t>1</w:t>
      </w:r>
      <w:r w:rsidRPr="00B2399A">
        <w:rPr>
          <w:bCs/>
          <w:lang w:val="en-IE"/>
        </w:rPr>
        <w:t>.</w:t>
      </w:r>
      <w:r w:rsidR="007C67D4">
        <w:rPr>
          <w:bCs/>
          <w:lang w:val="en-IE"/>
        </w:rPr>
        <w:tab/>
      </w:r>
      <w:r w:rsidRPr="00B2399A">
        <w:rPr>
          <w:bCs/>
          <w:lang w:val="en-IE"/>
        </w:rPr>
        <w:t xml:space="preserve">Competitive enzyme-linked immunosorbent assay </w:t>
      </w:r>
    </w:p>
    <w:p w14:paraId="25666CDB" w14:textId="5EE460D4" w:rsidR="001D347F" w:rsidRPr="00B2399A" w:rsidRDefault="001D347F">
      <w:pPr>
        <w:pStyle w:val="11Para"/>
        <w:rPr>
          <w:lang w:val="en-IE"/>
        </w:rPr>
      </w:pPr>
      <w:r w:rsidRPr="00B2399A">
        <w:rPr>
          <w:lang w:val="en-IE"/>
        </w:rPr>
        <w:t xml:space="preserve">The BT competitive or blocking ELISA </w:t>
      </w:r>
      <w:r w:rsidR="00625B39" w:rsidRPr="007C67D4">
        <w:rPr>
          <w:u w:val="double"/>
          <w:lang w:val="en-IE"/>
        </w:rPr>
        <w:t>(C-ELISA)</w:t>
      </w:r>
      <w:r w:rsidR="00625B39" w:rsidRPr="00B2399A">
        <w:rPr>
          <w:lang w:val="en-IE"/>
        </w:rPr>
        <w:t xml:space="preserve"> </w:t>
      </w:r>
      <w:r w:rsidRPr="00B2399A">
        <w:rPr>
          <w:lang w:val="en-IE"/>
        </w:rPr>
        <w:t xml:space="preserve">was developed to measure BTV-specific antibody without detecting cross-reacting antibody to other </w:t>
      </w:r>
      <w:proofErr w:type="spellStart"/>
      <w:r w:rsidRPr="00B24E83">
        <w:rPr>
          <w:lang w:val="en-IE"/>
        </w:rPr>
        <w:t>Orbiviruses</w:t>
      </w:r>
      <w:proofErr w:type="spellEnd"/>
      <w:r w:rsidRPr="00B24E83">
        <w:rPr>
          <w:lang w:val="en-IE"/>
        </w:rPr>
        <w:t xml:space="preserve"> (Afshar</w:t>
      </w:r>
      <w:r w:rsidR="004F40F1" w:rsidRPr="00B24E83">
        <w:rPr>
          <w:i/>
          <w:lang w:val="en-IE"/>
        </w:rPr>
        <w:t xml:space="preserve"> </w:t>
      </w:r>
      <w:r w:rsidR="006C5344" w:rsidRPr="00B24E83">
        <w:rPr>
          <w:i/>
          <w:lang w:val="en-IE"/>
        </w:rPr>
        <w:t>et al</w:t>
      </w:r>
      <w:r w:rsidRPr="00B24E83">
        <w:rPr>
          <w:lang w:val="en-IE"/>
        </w:rPr>
        <w:t xml:space="preserve">., 1989; Lunt </w:t>
      </w:r>
      <w:r w:rsidR="006C5344" w:rsidRPr="00B24E83">
        <w:rPr>
          <w:i/>
          <w:lang w:val="en-IE"/>
        </w:rPr>
        <w:t>et al</w:t>
      </w:r>
      <w:r w:rsidRPr="00B24E83">
        <w:rPr>
          <w:lang w:val="en-IE"/>
        </w:rPr>
        <w:t>.,</w:t>
      </w:r>
      <w:r w:rsidRPr="00F9590F">
        <w:rPr>
          <w:iCs/>
          <w:lang w:val="en-IE"/>
        </w:rPr>
        <w:t xml:space="preserve"> </w:t>
      </w:r>
      <w:r w:rsidRPr="00B2399A">
        <w:rPr>
          <w:lang w:val="en-IE"/>
        </w:rPr>
        <w:t>1988)</w:t>
      </w:r>
      <w:r w:rsidRPr="00A339F5">
        <w:rPr>
          <w:lang w:val="en-IE"/>
        </w:rPr>
        <w:fldChar w:fldCharType="begin"/>
      </w:r>
      <w:r w:rsidRPr="00B2399A">
        <w:rPr>
          <w:lang w:val="en-IE"/>
        </w:rPr>
        <w:instrText xml:space="preserve"> QUOTE "" </w:instrText>
      </w:r>
      <w:r w:rsidRPr="00A339F5">
        <w:rPr>
          <w:vanish/>
          <w:lang w:val="en-IE"/>
        </w:rPr>
        <w:fldChar w:fldCharType="begin"/>
      </w:r>
      <w:r w:rsidRPr="00B2399A">
        <w:rPr>
          <w:vanish/>
          <w:lang w:val="en-IE"/>
        </w:rPr>
        <w:instrText xml:space="preserve"> ADDIN PROCITE ÿ\11\05‘\19\02\00\00\00\00\01\00\00Ô\00\00\00\1EH:\5CPROCITE3\5CDATABASE\5CORBI..pdt(Reddington, Reddington, et al. 1991 #193\00(\00 </w:instrText>
      </w:r>
      <w:r w:rsidRPr="00A339F5">
        <w:rPr>
          <w:vanish/>
          <w:lang w:val="en-IE"/>
        </w:rPr>
        <w:fldChar w:fldCharType="end"/>
      </w:r>
      <w:r w:rsidRPr="00A339F5">
        <w:rPr>
          <w:lang w:val="en-IE"/>
        </w:rPr>
        <w:fldChar w:fldCharType="end"/>
      </w:r>
      <w:r w:rsidRPr="00A339F5">
        <w:rPr>
          <w:lang w:val="en-IE"/>
        </w:rPr>
        <w:fldChar w:fldCharType="begin"/>
      </w:r>
      <w:r w:rsidRPr="00B2399A">
        <w:rPr>
          <w:lang w:val="en-IE"/>
        </w:rPr>
        <w:instrText xml:space="preserve"> QUOTE "" </w:instrText>
      </w:r>
      <w:r w:rsidRPr="00A339F5">
        <w:rPr>
          <w:vanish/>
          <w:lang w:val="en-IE"/>
        </w:rPr>
        <w:fldChar w:fldCharType="begin"/>
      </w:r>
      <w:r w:rsidRPr="00B2399A">
        <w:rPr>
          <w:vanish/>
          <w:lang w:val="en-IE"/>
        </w:rPr>
        <w:instrText xml:space="preserve"> ADDIN PROCITE ÿ\11\05‘\19\02\00\00\00\00\01\00\00\0F\00\00\00\1EH:\5CPROCITE3\5CDATABASE\5CORBI..pdt\11Anderson 1984 #15\00\11\00 </w:instrText>
      </w:r>
      <w:r w:rsidRPr="00A339F5">
        <w:rPr>
          <w:vanish/>
          <w:lang w:val="en-IE"/>
        </w:rPr>
        <w:fldChar w:fldCharType="end"/>
      </w:r>
      <w:r w:rsidRPr="00A339F5">
        <w:rPr>
          <w:lang w:val="en-IE"/>
        </w:rPr>
        <w:fldChar w:fldCharType="end"/>
      </w:r>
      <w:r w:rsidRPr="00A339F5">
        <w:rPr>
          <w:lang w:val="en-IE"/>
        </w:rPr>
        <w:fldChar w:fldCharType="begin"/>
      </w:r>
      <w:r w:rsidRPr="00B2399A">
        <w:rPr>
          <w:lang w:val="en-IE"/>
        </w:rPr>
        <w:instrText xml:space="preserve"> QUOTE "" </w:instrText>
      </w:r>
      <w:r w:rsidRPr="00A339F5">
        <w:rPr>
          <w:vanish/>
          <w:lang w:val="en-IE"/>
        </w:rPr>
        <w:fldChar w:fldCharType="begin"/>
      </w:r>
      <w:r w:rsidRPr="00B2399A">
        <w:rPr>
          <w:vanish/>
          <w:lang w:val="en-IE"/>
        </w:rPr>
        <w:instrText xml:space="preserve"> ADDIN PROCITE ÿ\11\05‘\19\02\00\00\00\00\01\00\00V\00\00\00\1EH:\5CPROCITE3\5CDATABASE\5CORBI..pdt\1CLunt, White, et al. 1988 #77\00\1C\00 </w:instrText>
      </w:r>
      <w:r w:rsidRPr="00A339F5">
        <w:rPr>
          <w:vanish/>
          <w:lang w:val="en-IE"/>
        </w:rPr>
        <w:fldChar w:fldCharType="end"/>
      </w:r>
      <w:r w:rsidRPr="00A339F5">
        <w:rPr>
          <w:lang w:val="en-IE"/>
        </w:rPr>
        <w:fldChar w:fldCharType="end"/>
      </w:r>
      <w:r w:rsidRPr="0074610B">
        <w:rPr>
          <w:lang w:val="en-IE"/>
        </w:rPr>
        <w:t xml:space="preserve">. The specificity is the result of using </w:t>
      </w:r>
      <w:r w:rsidRPr="007C67D4">
        <w:rPr>
          <w:strike/>
          <w:lang w:val="en-IE"/>
        </w:rPr>
        <w:t>one of a number of</w:t>
      </w:r>
      <w:r w:rsidRPr="00B24AA8">
        <w:rPr>
          <w:strike/>
          <w:lang w:val="en-IE"/>
        </w:rPr>
        <w:t xml:space="preserve"> </w:t>
      </w:r>
      <w:r w:rsidRPr="006075C2">
        <w:rPr>
          <w:lang w:val="en-IE"/>
        </w:rPr>
        <w:t xml:space="preserve">BT serogroup-reactive </w:t>
      </w:r>
      <w:proofErr w:type="spellStart"/>
      <w:r w:rsidRPr="006075C2">
        <w:rPr>
          <w:lang w:val="en-IE"/>
        </w:rPr>
        <w:t>MAbs</w:t>
      </w:r>
      <w:proofErr w:type="spellEnd"/>
      <w:r w:rsidRPr="006075C2">
        <w:rPr>
          <w:lang w:val="en-IE"/>
        </w:rPr>
        <w:t xml:space="preserve">. These antibodies were derived in </w:t>
      </w:r>
      <w:r w:rsidRPr="007C67D4">
        <w:rPr>
          <w:strike/>
          <w:lang w:val="en-IE"/>
        </w:rPr>
        <w:t>a number of</w:t>
      </w:r>
      <w:r w:rsidR="007C67D4" w:rsidRPr="007C67D4">
        <w:rPr>
          <w:strike/>
          <w:lang w:val="en-IE"/>
        </w:rPr>
        <w:t xml:space="preserve"> </w:t>
      </w:r>
      <w:r w:rsidR="00025978" w:rsidRPr="007C67D4">
        <w:rPr>
          <w:u w:val="double"/>
          <w:lang w:val="en-IE"/>
        </w:rPr>
        <w:t>separate</w:t>
      </w:r>
      <w:r w:rsidRPr="00B2399A">
        <w:rPr>
          <w:lang w:val="en-IE"/>
        </w:rPr>
        <w:t xml:space="preserve"> laboratories, and although </w:t>
      </w:r>
      <w:r w:rsidR="00025978" w:rsidRPr="007C67D4">
        <w:rPr>
          <w:u w:val="double"/>
          <w:lang w:val="en-IE"/>
        </w:rPr>
        <w:t>possessing</w:t>
      </w:r>
      <w:r w:rsidR="00625B39" w:rsidRPr="00B2399A">
        <w:rPr>
          <w:lang w:val="en-IE"/>
        </w:rPr>
        <w:t xml:space="preserve"> different </w:t>
      </w:r>
      <w:r w:rsidR="00625B39" w:rsidRPr="007C67D4">
        <w:rPr>
          <w:u w:val="double"/>
          <w:lang w:val="en-IE"/>
        </w:rPr>
        <w:t xml:space="preserve">properties or epitope </w:t>
      </w:r>
      <w:r w:rsidR="00625B39" w:rsidRPr="007C67D4">
        <w:rPr>
          <w:u w:val="double"/>
          <w:lang w:val="en-IE"/>
        </w:rPr>
        <w:lastRenderedPageBreak/>
        <w:t>specificities</w:t>
      </w:r>
      <w:r w:rsidRPr="00B2399A">
        <w:rPr>
          <w:lang w:val="en-IE"/>
        </w:rPr>
        <w:t xml:space="preserve">, all appear to bind to the amino-terminal region of the major core protein VP7. In the C-ELISA, antibodies in test sera compete with the </w:t>
      </w:r>
      <w:proofErr w:type="spellStart"/>
      <w:r w:rsidRPr="00B2399A">
        <w:rPr>
          <w:lang w:val="en-IE"/>
        </w:rPr>
        <w:t>MAbs</w:t>
      </w:r>
      <w:proofErr w:type="spellEnd"/>
      <w:r w:rsidRPr="00B2399A">
        <w:rPr>
          <w:lang w:val="en-IE"/>
        </w:rPr>
        <w:t xml:space="preserve"> for binding to antigen. The following procedure for the C-ELISA has been standardised after comparative studies in a number of international laboratories.</w:t>
      </w:r>
      <w:r w:rsidR="00A77FED" w:rsidRPr="00B2399A">
        <w:rPr>
          <w:lang w:val="en-IE"/>
        </w:rPr>
        <w:t xml:space="preserve"> </w:t>
      </w:r>
      <w:r w:rsidR="00A77FED" w:rsidRPr="007C67D4">
        <w:rPr>
          <w:u w:val="double"/>
          <w:lang w:val="en-IE"/>
        </w:rPr>
        <w:t>Importantly, monoclonal antibody-based competitive ELISA formats have been known</w:t>
      </w:r>
      <w:r w:rsidR="00DF00A5" w:rsidRPr="007C67D4">
        <w:rPr>
          <w:u w:val="double"/>
          <w:lang w:val="en-IE"/>
        </w:rPr>
        <w:t xml:space="preserve"> to</w:t>
      </w:r>
      <w:r w:rsidR="00A77FED" w:rsidRPr="007C67D4">
        <w:rPr>
          <w:u w:val="double"/>
          <w:lang w:val="en-IE"/>
        </w:rPr>
        <w:t xml:space="preserve"> not detect all serotypes of BTV (particularly</w:t>
      </w:r>
      <w:r w:rsidR="004737BB">
        <w:rPr>
          <w:u w:val="double"/>
          <w:lang w:val="en-IE"/>
        </w:rPr>
        <w:t xml:space="preserve"> some</w:t>
      </w:r>
      <w:r w:rsidR="00A77FED" w:rsidRPr="007C67D4">
        <w:rPr>
          <w:u w:val="double"/>
          <w:lang w:val="en-IE"/>
        </w:rPr>
        <w:t xml:space="preserve"> BTV</w:t>
      </w:r>
      <w:r w:rsidR="00885B1F">
        <w:rPr>
          <w:u w:val="double"/>
          <w:lang w:val="en-IE"/>
        </w:rPr>
        <w:t>-</w:t>
      </w:r>
      <w:r w:rsidR="00A77FED" w:rsidRPr="007C67D4">
        <w:rPr>
          <w:u w:val="double"/>
          <w:lang w:val="en-IE"/>
        </w:rPr>
        <w:t>15). Use of such ELISAs therefore requires an understanding of the test’s fitness for purpose, and the assay must be validated accordingly to avoid missing detection of some BTV serotypes</w:t>
      </w:r>
      <w:r w:rsidR="001C73F4" w:rsidRPr="007C67D4">
        <w:rPr>
          <w:u w:val="double"/>
          <w:lang w:val="en-IE"/>
        </w:rPr>
        <w:t>, including the novel serotypes recently identified.</w:t>
      </w:r>
    </w:p>
    <w:p w14:paraId="25666CDC" w14:textId="05131E99" w:rsidR="001D347F" w:rsidRPr="00B2399A" w:rsidRDefault="001D347F" w:rsidP="00A9327C">
      <w:pPr>
        <w:pStyle w:val="111"/>
        <w:rPr>
          <w:bCs/>
          <w:lang w:val="en-IE"/>
        </w:rPr>
      </w:pPr>
      <w:r w:rsidRPr="00B2399A">
        <w:rPr>
          <w:bCs/>
          <w:lang w:val="en-IE"/>
        </w:rPr>
        <w:t>2.</w:t>
      </w:r>
      <w:r w:rsidR="00B24AA8">
        <w:rPr>
          <w:bCs/>
          <w:lang w:val="en-IE"/>
        </w:rPr>
        <w:t>1</w:t>
      </w:r>
      <w:r w:rsidRPr="00B2399A">
        <w:rPr>
          <w:bCs/>
          <w:lang w:val="en-IE"/>
        </w:rPr>
        <w:t>.1.</w:t>
      </w:r>
      <w:r w:rsidR="007C67D4">
        <w:rPr>
          <w:bCs/>
          <w:lang w:val="en-IE"/>
        </w:rPr>
        <w:tab/>
      </w:r>
      <w:r w:rsidRPr="00B2399A">
        <w:rPr>
          <w:bCs/>
          <w:lang w:val="en-IE"/>
        </w:rPr>
        <w:t>Test procedure</w:t>
      </w:r>
    </w:p>
    <w:p w14:paraId="25666CDD" w14:textId="77777777" w:rsidR="001D347F" w:rsidRPr="00B2399A" w:rsidRDefault="001D347F" w:rsidP="00AF4446">
      <w:pPr>
        <w:pStyle w:val="111Para"/>
        <w:spacing w:after="120"/>
        <w:rPr>
          <w:lang w:val="en-IE"/>
        </w:rPr>
      </w:pPr>
      <w:r w:rsidRPr="00B2399A">
        <w:rPr>
          <w:lang w:val="en-IE"/>
        </w:rPr>
        <w:t>There are several test procedures described; this is an example of one BT ELISA procedure.</w:t>
      </w:r>
    </w:p>
    <w:p w14:paraId="25666CDE" w14:textId="5EF9A762" w:rsidR="001D347F" w:rsidRPr="00B24E83" w:rsidRDefault="001D347F" w:rsidP="00B54F7B">
      <w:pPr>
        <w:pStyle w:val="i"/>
        <w:rPr>
          <w:lang w:val="en-IE"/>
        </w:rPr>
      </w:pPr>
      <w:proofErr w:type="spellStart"/>
      <w:r w:rsidRPr="00B2399A">
        <w:rPr>
          <w:lang w:val="en-IE"/>
        </w:rPr>
        <w:t>i</w:t>
      </w:r>
      <w:proofErr w:type="spellEnd"/>
      <w:r w:rsidRPr="00B2399A">
        <w:rPr>
          <w:lang w:val="en-IE"/>
        </w:rPr>
        <w:t>)</w:t>
      </w:r>
      <w:r w:rsidRPr="00B2399A">
        <w:rPr>
          <w:lang w:val="en-IE"/>
        </w:rPr>
        <w:tab/>
        <w:t xml:space="preserve">First, 96-well </w:t>
      </w:r>
      <w:proofErr w:type="spellStart"/>
      <w:r w:rsidRPr="00B2399A">
        <w:rPr>
          <w:lang w:val="en-IE"/>
        </w:rPr>
        <w:t>microtitre</w:t>
      </w:r>
      <w:proofErr w:type="spellEnd"/>
      <w:r w:rsidRPr="00B2399A">
        <w:rPr>
          <w:lang w:val="en-IE"/>
        </w:rPr>
        <w:t xml:space="preserve"> plates are coated at 4°C overnight or at 37°C for 1 hour with 50–100</w:t>
      </w:r>
      <w:r w:rsidR="000D311E">
        <w:rPr>
          <w:lang w:val="en-IE"/>
        </w:rPr>
        <w:t> </w:t>
      </w:r>
      <w:r w:rsidRPr="00B2399A">
        <w:rPr>
          <w:lang w:val="en-IE"/>
        </w:rPr>
        <w:t xml:space="preserve">µl of either tissue culture-derived sonicated cell culture antigen or the major core antigen VP7 expressed in either </w:t>
      </w:r>
      <w:r w:rsidRPr="00B24E83">
        <w:rPr>
          <w:i/>
          <w:lang w:val="en-IE"/>
        </w:rPr>
        <w:t>Baculovirus</w:t>
      </w:r>
      <w:r w:rsidRPr="00B24E83">
        <w:rPr>
          <w:lang w:val="en-IE"/>
        </w:rPr>
        <w:t xml:space="preserve"> (Oldfield </w:t>
      </w:r>
      <w:r w:rsidR="006C5344" w:rsidRPr="00B24E83">
        <w:rPr>
          <w:i/>
          <w:lang w:val="en-IE"/>
        </w:rPr>
        <w:t>et al</w:t>
      </w:r>
      <w:r w:rsidRPr="00B24E83">
        <w:rPr>
          <w:iCs/>
          <w:lang w:val="en-IE"/>
        </w:rPr>
        <w:t>., 1990) or yeast (Martyn</w:t>
      </w:r>
      <w:r w:rsidR="004F40F1" w:rsidRPr="00B24E83">
        <w:rPr>
          <w:lang w:val="en-IE"/>
        </w:rPr>
        <w:t xml:space="preserve"> </w:t>
      </w:r>
      <w:r w:rsidR="006C5344" w:rsidRPr="00B24E83">
        <w:rPr>
          <w:i/>
          <w:lang w:val="en-IE"/>
        </w:rPr>
        <w:t>et al</w:t>
      </w:r>
      <w:r w:rsidRPr="00B24E83">
        <w:rPr>
          <w:iCs/>
          <w:lang w:val="en-IE"/>
        </w:rPr>
        <w:t>.,</w:t>
      </w:r>
      <w:r w:rsidRPr="00B24E83">
        <w:rPr>
          <w:lang w:val="en-IE"/>
        </w:rPr>
        <w:t xml:space="preserve"> 1990) and diluted in 0.05 M carbonate buffer, pH 9.6.</w:t>
      </w:r>
    </w:p>
    <w:p w14:paraId="25666CDF" w14:textId="77777777" w:rsidR="001D347F" w:rsidRPr="00B24E83" w:rsidRDefault="001D347F" w:rsidP="00E03EB2">
      <w:pPr>
        <w:pStyle w:val="i"/>
        <w:rPr>
          <w:lang w:val="en-IE"/>
        </w:rPr>
      </w:pPr>
      <w:r w:rsidRPr="00B24E83">
        <w:rPr>
          <w:lang w:val="en-IE"/>
        </w:rPr>
        <w:t>ii)</w:t>
      </w:r>
      <w:r w:rsidRPr="00B24E83">
        <w:rPr>
          <w:lang w:val="en-IE"/>
        </w:rPr>
        <w:tab/>
        <w:t xml:space="preserve">The plates are washed five times with PBST (0.01 M PBS containing 0.05% or 0.1% Tween 20, pH 7.2). </w:t>
      </w:r>
    </w:p>
    <w:p w14:paraId="25666CE0" w14:textId="0AD9CA24" w:rsidR="001D347F" w:rsidRPr="00B24E83" w:rsidRDefault="001D347F" w:rsidP="00B54F7B">
      <w:pPr>
        <w:pStyle w:val="i"/>
        <w:rPr>
          <w:lang w:val="en-IE"/>
        </w:rPr>
      </w:pPr>
      <w:r w:rsidRPr="00B24E83">
        <w:rPr>
          <w:lang w:val="en-IE"/>
        </w:rPr>
        <w:t>iii)</w:t>
      </w:r>
      <w:r w:rsidRPr="00B24E83">
        <w:rPr>
          <w:lang w:val="en-IE"/>
        </w:rPr>
        <w:tab/>
        <w:t>Next, 50 µl of test sera is added in duplicate at a single dilution, either 1/5 (Afshar</w:t>
      </w:r>
      <w:r w:rsidR="004F40F1" w:rsidRPr="00B24E83">
        <w:rPr>
          <w:i/>
          <w:lang w:val="en-IE"/>
        </w:rPr>
        <w:t xml:space="preserve"> et al</w:t>
      </w:r>
      <w:r w:rsidRPr="00B24E83">
        <w:rPr>
          <w:i/>
          <w:lang w:val="en-IE"/>
        </w:rPr>
        <w:t>.,</w:t>
      </w:r>
      <w:r w:rsidRPr="00B24E83">
        <w:rPr>
          <w:lang w:val="en-IE"/>
        </w:rPr>
        <w:t xml:space="preserve"> 1989) or 1/10 (Lunt </w:t>
      </w:r>
      <w:r w:rsidR="006C5344" w:rsidRPr="00B24E83">
        <w:rPr>
          <w:i/>
          <w:lang w:val="en-IE"/>
        </w:rPr>
        <w:t>et al</w:t>
      </w:r>
      <w:r w:rsidRPr="00B24E83">
        <w:rPr>
          <w:iCs/>
          <w:lang w:val="en-IE"/>
        </w:rPr>
        <w:t>.</w:t>
      </w:r>
      <w:r w:rsidRPr="00B24E83">
        <w:rPr>
          <w:lang w:val="en-IE"/>
        </w:rPr>
        <w:t>, 1988) in PBST containing 3% bovine serum albumin (BSA).</w:t>
      </w:r>
    </w:p>
    <w:p w14:paraId="25666CE1" w14:textId="77777777" w:rsidR="001D347F" w:rsidRPr="00B2399A" w:rsidRDefault="001D347F" w:rsidP="00B54F7B">
      <w:pPr>
        <w:pStyle w:val="i"/>
        <w:rPr>
          <w:lang w:val="en-IE"/>
        </w:rPr>
      </w:pPr>
      <w:r w:rsidRPr="00B24E83">
        <w:rPr>
          <w:lang w:val="en-IE"/>
        </w:rPr>
        <w:t>iv)</w:t>
      </w:r>
      <w:r w:rsidRPr="00B24E83">
        <w:rPr>
          <w:lang w:val="en-IE"/>
        </w:rPr>
        <w:tab/>
        <w:t xml:space="preserve">Immediately, 50 µl of a predetermined dilution of </w:t>
      </w:r>
      <w:proofErr w:type="spellStart"/>
      <w:r w:rsidRPr="00B24E83">
        <w:rPr>
          <w:lang w:val="en-IE"/>
        </w:rPr>
        <w:t>MAb</w:t>
      </w:r>
      <w:proofErr w:type="spellEnd"/>
      <w:r w:rsidRPr="00B24E83">
        <w:rPr>
          <w:lang w:val="en-IE"/>
        </w:rPr>
        <w:t xml:space="preserve"> diluted in PBST containing 3% BSA is added to each well. </w:t>
      </w:r>
      <w:proofErr w:type="spellStart"/>
      <w:r w:rsidRPr="00B24E83">
        <w:rPr>
          <w:lang w:val="en-IE"/>
        </w:rPr>
        <w:t>MAb</w:t>
      </w:r>
      <w:proofErr w:type="spellEnd"/>
      <w:r w:rsidRPr="00B24E83">
        <w:rPr>
          <w:lang w:val="en-IE"/>
        </w:rPr>
        <w:t xml:space="preserve"> control wells contain</w:t>
      </w:r>
      <w:r w:rsidRPr="00B2399A">
        <w:rPr>
          <w:lang w:val="en-IE"/>
        </w:rPr>
        <w:t xml:space="preserve"> diluent buffer in place of test serum.</w:t>
      </w:r>
    </w:p>
    <w:p w14:paraId="25666CE2" w14:textId="77777777" w:rsidR="001D347F" w:rsidRPr="00B2399A" w:rsidRDefault="001D347F" w:rsidP="00B54F7B">
      <w:pPr>
        <w:pStyle w:val="i"/>
        <w:rPr>
          <w:lang w:val="en-IE"/>
        </w:rPr>
      </w:pPr>
      <w:r w:rsidRPr="00B2399A">
        <w:rPr>
          <w:lang w:val="en-IE"/>
        </w:rPr>
        <w:t>v)</w:t>
      </w:r>
      <w:r w:rsidRPr="00B2399A">
        <w:rPr>
          <w:lang w:val="en-IE"/>
        </w:rPr>
        <w:tab/>
        <w:t>Plates are incubated for 1 hour at 37°C or 3 hours at 25°C, with continuous shaking.</w:t>
      </w:r>
    </w:p>
    <w:p w14:paraId="25666CE3" w14:textId="77777777" w:rsidR="001D347F" w:rsidRPr="00B2399A" w:rsidRDefault="001D347F" w:rsidP="00B54F7B">
      <w:pPr>
        <w:pStyle w:val="i"/>
        <w:rPr>
          <w:lang w:val="en-IE"/>
        </w:rPr>
      </w:pPr>
      <w:r w:rsidRPr="00B2399A">
        <w:rPr>
          <w:lang w:val="en-IE"/>
        </w:rPr>
        <w:t>vi)</w:t>
      </w:r>
      <w:r w:rsidRPr="00B2399A">
        <w:rPr>
          <w:lang w:val="en-IE"/>
        </w:rPr>
        <w:tab/>
        <w:t>After washing as described above, wells are filled with 100 µl of an appropriate dilution of horseradish peroxidase-labelled rabbit anti-mouse IgG (H+L) in PBST containing 2% normal bovine serum.</w:t>
      </w:r>
    </w:p>
    <w:p w14:paraId="25666CE4" w14:textId="72912EE1" w:rsidR="001D347F" w:rsidRPr="00B2399A" w:rsidRDefault="001D347F" w:rsidP="00B54F7B">
      <w:pPr>
        <w:pStyle w:val="i"/>
        <w:rPr>
          <w:lang w:val="en-IE"/>
        </w:rPr>
      </w:pPr>
      <w:r w:rsidRPr="00B2399A">
        <w:rPr>
          <w:lang w:val="en-IE"/>
        </w:rPr>
        <w:t>vii)</w:t>
      </w:r>
      <w:r w:rsidRPr="00B2399A">
        <w:rPr>
          <w:lang w:val="en-IE"/>
        </w:rPr>
        <w:tab/>
        <w:t xml:space="preserve">Following incubation for 1 hour at 37°C, the conjugate solution is </w:t>
      </w:r>
      <w:r w:rsidR="009468A8" w:rsidRPr="00B2399A">
        <w:rPr>
          <w:lang w:val="en-IE"/>
        </w:rPr>
        <w:t>discarded</w:t>
      </w:r>
      <w:r w:rsidRPr="00B2399A">
        <w:rPr>
          <w:lang w:val="en-IE"/>
        </w:rPr>
        <w:t xml:space="preserve"> and plates are washed five times using PBS or PBST. Wells are filled with 100 µl substrate solution containing 1.0 mM ABTS (2,2’-azino-bis-[3-ethylbenzothiazoline-6-sulphonic acid]), 4 mM H</w:t>
      </w:r>
      <w:r w:rsidRPr="00706B54">
        <w:rPr>
          <w:vertAlign w:val="subscript"/>
          <w:lang w:val="en-IE"/>
        </w:rPr>
        <w:t>2</w:t>
      </w:r>
      <w:r w:rsidRPr="00B2399A">
        <w:rPr>
          <w:lang w:val="en-IE"/>
        </w:rPr>
        <w:t>O</w:t>
      </w:r>
      <w:r w:rsidR="00706B54" w:rsidRPr="00706B54">
        <w:rPr>
          <w:vertAlign w:val="subscript"/>
          <w:lang w:val="en-IE"/>
        </w:rPr>
        <w:t>2</w:t>
      </w:r>
      <w:r w:rsidRPr="00B2399A">
        <w:rPr>
          <w:lang w:val="en-IE"/>
        </w:rPr>
        <w:t xml:space="preserve"> in 50 mM sodium citrate, pH 4.0, and the plates are shaken at 25°C for 30 minutes. (Other substrates may be used and the reaction continued with shaking for an appropriate length of time to permit colour development.)</w:t>
      </w:r>
    </w:p>
    <w:p w14:paraId="25666CE5" w14:textId="77777777" w:rsidR="001D347F" w:rsidRPr="00B2399A" w:rsidRDefault="001D347F" w:rsidP="00B54F7B">
      <w:pPr>
        <w:pStyle w:val="i"/>
        <w:rPr>
          <w:lang w:val="en-IE"/>
        </w:rPr>
      </w:pPr>
      <w:r w:rsidRPr="00B2399A">
        <w:rPr>
          <w:lang w:val="en-IE"/>
        </w:rPr>
        <w:t>viii)</w:t>
      </w:r>
      <w:r w:rsidRPr="00B2399A">
        <w:rPr>
          <w:lang w:val="en-IE"/>
        </w:rPr>
        <w:tab/>
        <w:t xml:space="preserve">The reaction is stopped by addition of a stopping reagent, such as sodium </w:t>
      </w:r>
      <w:proofErr w:type="spellStart"/>
      <w:r w:rsidRPr="00B2399A">
        <w:rPr>
          <w:lang w:val="en-IE"/>
        </w:rPr>
        <w:t>azide</w:t>
      </w:r>
      <w:proofErr w:type="spellEnd"/>
      <w:r w:rsidRPr="00B2399A">
        <w:rPr>
          <w:lang w:val="en-IE"/>
        </w:rPr>
        <w:t>.</w:t>
      </w:r>
    </w:p>
    <w:p w14:paraId="25666CE6" w14:textId="40D67002" w:rsidR="001D347F" w:rsidRPr="00B2399A" w:rsidRDefault="001D347F" w:rsidP="00AF3B29">
      <w:pPr>
        <w:pStyle w:val="i"/>
        <w:rPr>
          <w:lang w:val="en-IE"/>
        </w:rPr>
      </w:pPr>
      <w:r w:rsidRPr="00B2399A">
        <w:rPr>
          <w:lang w:val="en-IE"/>
        </w:rPr>
        <w:t>ix)</w:t>
      </w:r>
      <w:r w:rsidRPr="00B2399A">
        <w:rPr>
          <w:lang w:val="en-IE"/>
        </w:rPr>
        <w:tab/>
        <w:t xml:space="preserve">After blanking the ELISA reader on wells containing substrate and stopping reagent, the absorbance values are measured at 414 nm. Results are expressed as </w:t>
      </w:r>
      <w:r w:rsidRPr="00906FF9">
        <w:rPr>
          <w:lang w:val="en-IE"/>
        </w:rPr>
        <w:t>per cent</w:t>
      </w:r>
      <w:r w:rsidRPr="00B2399A">
        <w:rPr>
          <w:lang w:val="en-IE"/>
        </w:rPr>
        <w:t xml:space="preserve"> inhibition and are derived from the mean absorbance values for each sample by the following formula:</w:t>
      </w:r>
    </w:p>
    <w:p w14:paraId="25666CE7" w14:textId="77777777" w:rsidR="001D347F" w:rsidRPr="00B2399A" w:rsidRDefault="001D347F" w:rsidP="00454021">
      <w:pPr>
        <w:pStyle w:val="afourthpara"/>
        <w:rPr>
          <w:sz w:val="17"/>
          <w:szCs w:val="17"/>
          <w:lang w:val="en-IE"/>
        </w:rPr>
      </w:pPr>
      <w:r w:rsidRPr="00B2399A">
        <w:rPr>
          <w:sz w:val="17"/>
          <w:szCs w:val="17"/>
          <w:lang w:val="en-IE"/>
        </w:rPr>
        <w:t xml:space="preserve">% inhibition = 100 – [(mean absorbance test sample)/(mean absorbance </w:t>
      </w:r>
      <w:proofErr w:type="spellStart"/>
      <w:r w:rsidRPr="00B2399A">
        <w:rPr>
          <w:sz w:val="17"/>
          <w:szCs w:val="17"/>
          <w:lang w:val="en-IE"/>
        </w:rPr>
        <w:t>MAb</w:t>
      </w:r>
      <w:proofErr w:type="spellEnd"/>
      <w:r w:rsidRPr="00B2399A">
        <w:rPr>
          <w:sz w:val="17"/>
          <w:szCs w:val="17"/>
          <w:lang w:val="en-IE"/>
        </w:rPr>
        <w:t xml:space="preserve"> control) × 100].</w:t>
      </w:r>
    </w:p>
    <w:p w14:paraId="25666CE8" w14:textId="77777777" w:rsidR="001D347F" w:rsidRPr="00B2399A" w:rsidRDefault="001D347F" w:rsidP="00B54F7B">
      <w:pPr>
        <w:pStyle w:val="i"/>
        <w:ind w:firstLine="1"/>
        <w:rPr>
          <w:lang w:val="en-IE"/>
        </w:rPr>
      </w:pPr>
      <w:r w:rsidRPr="00B2399A">
        <w:rPr>
          <w:lang w:val="en-IE"/>
        </w:rPr>
        <w:t xml:space="preserve">NB: Some laboratories prefer to use a negative control serum that has previously been shown to have a percentage inhibition of zero as an alternative to the </w:t>
      </w:r>
      <w:proofErr w:type="spellStart"/>
      <w:r w:rsidRPr="00B2399A">
        <w:rPr>
          <w:lang w:val="en-IE"/>
        </w:rPr>
        <w:t>MAb</w:t>
      </w:r>
      <w:proofErr w:type="spellEnd"/>
      <w:r w:rsidRPr="00B2399A">
        <w:rPr>
          <w:lang w:val="en-IE"/>
        </w:rPr>
        <w:t xml:space="preserve"> control.</w:t>
      </w:r>
    </w:p>
    <w:p w14:paraId="25666CE9" w14:textId="4031B2EA" w:rsidR="001D347F" w:rsidRPr="00B2399A" w:rsidRDefault="001D347F" w:rsidP="00B54F7B">
      <w:pPr>
        <w:pStyle w:val="i"/>
        <w:spacing w:after="160"/>
        <w:rPr>
          <w:lang w:val="en-IE"/>
        </w:rPr>
      </w:pPr>
      <w:r w:rsidRPr="00B2399A">
        <w:rPr>
          <w:lang w:val="en-IE"/>
        </w:rPr>
        <w:t>x)</w:t>
      </w:r>
      <w:r w:rsidRPr="00B2399A">
        <w:rPr>
          <w:lang w:val="en-IE"/>
        </w:rPr>
        <w:tab/>
        <w:t xml:space="preserve">Percentage inhibition values &gt;50% are </w:t>
      </w:r>
      <w:r w:rsidRPr="000D311E">
        <w:rPr>
          <w:strike/>
          <w:lang w:val="en-IE"/>
        </w:rPr>
        <w:t>considered to be</w:t>
      </w:r>
      <w:r w:rsidR="000D311E" w:rsidRPr="000D311E">
        <w:rPr>
          <w:strike/>
          <w:lang w:val="en-IE"/>
        </w:rPr>
        <w:t xml:space="preserve"> </w:t>
      </w:r>
      <w:r w:rsidR="00A77FED" w:rsidRPr="000D311E">
        <w:rPr>
          <w:u w:val="double"/>
          <w:lang w:val="en-IE"/>
        </w:rPr>
        <w:t>deemed</w:t>
      </w:r>
      <w:r w:rsidRPr="00B2399A">
        <w:rPr>
          <w:lang w:val="en-IE"/>
        </w:rPr>
        <w:t xml:space="preserve"> positive. Inhibition between 40% and 50% is considered to be suspicious. The results of the test sera duplicates can vary as long as the results do not lie either side of the positive cut -off.</w:t>
      </w:r>
    </w:p>
    <w:p w14:paraId="25666CEA" w14:textId="77777777" w:rsidR="001D347F" w:rsidRPr="00B2399A" w:rsidRDefault="001D347F" w:rsidP="004849D7">
      <w:pPr>
        <w:pStyle w:val="iparalast"/>
        <w:rPr>
          <w:lang w:val="en-IE"/>
        </w:rPr>
      </w:pPr>
      <w:r w:rsidRPr="00B2399A">
        <w:rPr>
          <w:lang w:val="en-IE"/>
        </w:rPr>
        <w:t>xi)</w:t>
      </w:r>
      <w:r w:rsidRPr="00B2399A">
        <w:rPr>
          <w:lang w:val="en-IE"/>
        </w:rPr>
        <w:tab/>
        <w:t>Strong and weak positive sera and a negative serum should be included on each plate. The weak positive should give 60–80% inhibition and the negative should give less than 40% inhibition.</w:t>
      </w:r>
    </w:p>
    <w:p w14:paraId="25666CEB" w14:textId="09812B33" w:rsidR="001D347F" w:rsidRPr="00B2399A" w:rsidRDefault="001D347F" w:rsidP="00A9327C">
      <w:pPr>
        <w:pStyle w:val="111Para"/>
        <w:rPr>
          <w:lang w:val="en-IE"/>
        </w:rPr>
      </w:pPr>
      <w:r w:rsidRPr="00B2399A">
        <w:rPr>
          <w:lang w:val="en-IE"/>
        </w:rPr>
        <w:t xml:space="preserve">A number of commercially produced C-ELISAs based on recombinant VP7 and anti-VP7 </w:t>
      </w:r>
      <w:proofErr w:type="spellStart"/>
      <w:r w:rsidRPr="00B2399A">
        <w:rPr>
          <w:lang w:val="en-IE"/>
        </w:rPr>
        <w:t>MAb</w:t>
      </w:r>
      <w:proofErr w:type="spellEnd"/>
      <w:r w:rsidRPr="00B2399A">
        <w:rPr>
          <w:lang w:val="en-IE"/>
        </w:rPr>
        <w:t xml:space="preserve"> are now available. These commercial assays are routinely used in </w:t>
      </w:r>
      <w:r w:rsidRPr="00B24E83">
        <w:rPr>
          <w:lang w:val="en-IE"/>
        </w:rPr>
        <w:t xml:space="preserve">many laboratories across the world and have been proved to be fit for purpose in ring-trials (Batten </w:t>
      </w:r>
      <w:r w:rsidR="006C5344" w:rsidRPr="00B24E83">
        <w:rPr>
          <w:i/>
          <w:lang w:val="en-IE"/>
        </w:rPr>
        <w:t>et al</w:t>
      </w:r>
      <w:r w:rsidRPr="00B24E83">
        <w:rPr>
          <w:iCs/>
          <w:lang w:val="en-IE"/>
        </w:rPr>
        <w:t>.,</w:t>
      </w:r>
      <w:r w:rsidRPr="00B24E83">
        <w:rPr>
          <w:lang w:val="en-IE"/>
        </w:rPr>
        <w:t xml:space="preserve"> 2008). Formal acceptance for trade purposes should depend on adoption of individual</w:t>
      </w:r>
      <w:r w:rsidRPr="00B2399A">
        <w:rPr>
          <w:lang w:val="en-IE"/>
        </w:rPr>
        <w:t xml:space="preserve"> kits to the OIE Register.</w:t>
      </w:r>
    </w:p>
    <w:p w14:paraId="25666CEC" w14:textId="6E1B8296" w:rsidR="001D347F" w:rsidRPr="00B2399A" w:rsidRDefault="001D347F" w:rsidP="00E3657B">
      <w:pPr>
        <w:pStyle w:val="111Para"/>
        <w:rPr>
          <w:lang w:val="en-IE"/>
        </w:rPr>
      </w:pPr>
      <w:r w:rsidRPr="00B2399A">
        <w:rPr>
          <w:lang w:val="en-IE"/>
        </w:rPr>
        <w:t>Genetic divergence of certain BTV strains (e.g. different regional groups</w:t>
      </w:r>
      <w:r w:rsidR="00E3657B" w:rsidRPr="00B2399A">
        <w:rPr>
          <w:lang w:val="en-IE"/>
        </w:rPr>
        <w:t xml:space="preserve"> or </w:t>
      </w:r>
      <w:r w:rsidRPr="00B2399A">
        <w:rPr>
          <w:lang w:val="en-IE"/>
        </w:rPr>
        <w:t>topotypes)</w:t>
      </w:r>
      <w:r w:rsidR="00E3657B" w:rsidRPr="00B2399A">
        <w:rPr>
          <w:lang w:val="en-IE"/>
        </w:rPr>
        <w:t xml:space="preserve"> </w:t>
      </w:r>
      <w:r w:rsidRPr="00B2399A">
        <w:rPr>
          <w:lang w:val="en-IE"/>
        </w:rPr>
        <w:t xml:space="preserve">may affect the nature of serogroup-reactive antibodies. It is therefore possible that diagnostic characteristics for antibody detection are not uniform for all viruses encompassed by the serogroup. </w:t>
      </w:r>
      <w:r w:rsidR="002C6683" w:rsidRPr="000D311E">
        <w:rPr>
          <w:u w:val="double"/>
          <w:lang w:val="en-IE"/>
        </w:rPr>
        <w:t>Diagnostic reagents and kits produced in one region may not have the same performance characteristics when used in another region.</w:t>
      </w:r>
      <w:r w:rsidR="00AF4446" w:rsidRPr="00B2399A">
        <w:rPr>
          <w:lang w:val="en-IE"/>
        </w:rPr>
        <w:t xml:space="preserve"> </w:t>
      </w:r>
      <w:r w:rsidRPr="00B2399A">
        <w:rPr>
          <w:lang w:val="en-IE"/>
        </w:rPr>
        <w:t>This should be addressed in considerations of fitness for purpose.</w:t>
      </w:r>
    </w:p>
    <w:p w14:paraId="25666CED" w14:textId="036D03BC" w:rsidR="001D347F" w:rsidRPr="00B2399A" w:rsidRDefault="001D347F" w:rsidP="00A9327C">
      <w:pPr>
        <w:pStyle w:val="11"/>
        <w:rPr>
          <w:lang w:val="en-IE"/>
        </w:rPr>
      </w:pPr>
      <w:r w:rsidRPr="00B2399A">
        <w:rPr>
          <w:lang w:val="en-IE"/>
        </w:rPr>
        <w:t>2.</w:t>
      </w:r>
      <w:r w:rsidR="00B24AA8">
        <w:rPr>
          <w:lang w:val="en-IE"/>
        </w:rPr>
        <w:t>2</w:t>
      </w:r>
      <w:r w:rsidRPr="00B2399A">
        <w:rPr>
          <w:lang w:val="en-IE"/>
        </w:rPr>
        <w:t>.</w:t>
      </w:r>
      <w:r w:rsidRPr="00275292">
        <w:rPr>
          <w:lang w:val="en-IE"/>
        </w:rPr>
        <w:tab/>
      </w:r>
      <w:r w:rsidRPr="00B2399A">
        <w:rPr>
          <w:lang w:val="en-IE"/>
        </w:rPr>
        <w:t>Indirect ELISA</w:t>
      </w:r>
    </w:p>
    <w:p w14:paraId="07FCA144" w14:textId="08469DC6" w:rsidR="0045149D" w:rsidRPr="00B2399A" w:rsidRDefault="001D347F" w:rsidP="0045149D">
      <w:pPr>
        <w:pStyle w:val="11Para"/>
        <w:rPr>
          <w:lang w:val="en-IE"/>
        </w:rPr>
      </w:pPr>
      <w:r w:rsidRPr="00B2399A">
        <w:rPr>
          <w:lang w:val="en-IE"/>
        </w:rPr>
        <w:lastRenderedPageBreak/>
        <w:t>An indirect ELISA for bulk milk samples has been shown to be reliable and useful for surveillance purposes (</w:t>
      </w:r>
      <w:proofErr w:type="spellStart"/>
      <w:r w:rsidRPr="00B24E83">
        <w:rPr>
          <w:lang w:val="en-IE"/>
        </w:rPr>
        <w:t>Kramps</w:t>
      </w:r>
      <w:proofErr w:type="spellEnd"/>
      <w:r w:rsidR="004F40F1" w:rsidRPr="000D2657">
        <w:rPr>
          <w:i/>
          <w:lang w:val="en-IE"/>
        </w:rPr>
        <w:t xml:space="preserve"> et al</w:t>
      </w:r>
      <w:r w:rsidRPr="00BB57E5">
        <w:rPr>
          <w:lang w:val="en-IE"/>
        </w:rPr>
        <w:t>.,</w:t>
      </w:r>
      <w:r w:rsidRPr="00B2399A">
        <w:rPr>
          <w:lang w:val="en-IE"/>
        </w:rPr>
        <w:t xml:space="preserve"> 2008). It should be validated for relevant serotypes before use.</w:t>
      </w:r>
      <w:r w:rsidR="00AF4446" w:rsidRPr="00B2399A">
        <w:rPr>
          <w:lang w:val="en-IE"/>
        </w:rPr>
        <w:t xml:space="preserve"> </w:t>
      </w:r>
      <w:r w:rsidR="0045149D" w:rsidRPr="000D311E">
        <w:rPr>
          <w:u w:val="double"/>
          <w:lang w:val="en-IE"/>
        </w:rPr>
        <w:t xml:space="preserve">While an indirect ELISA may </w:t>
      </w:r>
      <w:r w:rsidR="00AF4446">
        <w:rPr>
          <w:u w:val="double"/>
          <w:lang w:val="en-IE"/>
        </w:rPr>
        <w:t xml:space="preserve">have the disadvantage of </w:t>
      </w:r>
      <w:r w:rsidR="0045149D" w:rsidRPr="000D311E">
        <w:rPr>
          <w:u w:val="double"/>
          <w:lang w:val="en-IE"/>
        </w:rPr>
        <w:t>cross reactivity with related viruses such as EHDV, it does have high analytical sensitivity and could be a useful screening assay in some situations.</w:t>
      </w:r>
    </w:p>
    <w:p w14:paraId="25666CEF" w14:textId="4009357E" w:rsidR="001D347F" w:rsidRPr="00B2399A" w:rsidRDefault="001D347F" w:rsidP="00A9327C">
      <w:pPr>
        <w:pStyle w:val="11"/>
        <w:rPr>
          <w:bCs/>
          <w:lang w:val="en-IE"/>
        </w:rPr>
      </w:pPr>
      <w:r w:rsidRPr="00B2399A">
        <w:rPr>
          <w:bCs/>
          <w:lang w:val="en-IE"/>
        </w:rPr>
        <w:t>2.</w:t>
      </w:r>
      <w:r w:rsidR="00B24AA8">
        <w:rPr>
          <w:bCs/>
          <w:lang w:val="en-IE"/>
        </w:rPr>
        <w:t>3</w:t>
      </w:r>
      <w:r w:rsidRPr="00B2399A">
        <w:rPr>
          <w:bCs/>
          <w:lang w:val="en-IE"/>
        </w:rPr>
        <w:t>.</w:t>
      </w:r>
      <w:r w:rsidRPr="00906FF9">
        <w:rPr>
          <w:bCs/>
          <w:lang w:val="en-IE"/>
        </w:rPr>
        <w:tab/>
      </w:r>
      <w:r w:rsidRPr="00B2399A">
        <w:rPr>
          <w:bCs/>
          <w:lang w:val="en-IE"/>
        </w:rPr>
        <w:t>Virus neutralisation serology</w:t>
      </w:r>
      <w:r w:rsidR="00062F09" w:rsidRPr="00B2399A">
        <w:rPr>
          <w:bCs/>
          <w:lang w:val="en-IE"/>
        </w:rPr>
        <w:t xml:space="preserve"> </w:t>
      </w:r>
    </w:p>
    <w:p w14:paraId="25666CF0" w14:textId="6C5B9376" w:rsidR="001D347F" w:rsidRPr="00B2399A" w:rsidRDefault="001D347F">
      <w:pPr>
        <w:pStyle w:val="11Para"/>
        <w:rPr>
          <w:lang w:val="en-IE"/>
        </w:rPr>
      </w:pPr>
      <w:r w:rsidRPr="00B2399A">
        <w:rPr>
          <w:lang w:val="en-IE"/>
        </w:rPr>
        <w:t xml:space="preserve">VN serology </w:t>
      </w:r>
      <w:r w:rsidR="0045149D" w:rsidRPr="00B2399A">
        <w:rPr>
          <w:lang w:val="en-IE"/>
        </w:rPr>
        <w:t>can</w:t>
      </w:r>
      <w:r w:rsidRPr="00B2399A">
        <w:rPr>
          <w:lang w:val="en-IE"/>
        </w:rPr>
        <w:t xml:space="preserve"> identify serotype-specific neutralising antibodies as well as determine their titre. It is an important additional test in endemic areas where multiple serotypes are likely to be present. Its capability to identify the serotype involved in an outbreak is essential for putting in place appropriate control measures such as vaccination</w:t>
      </w:r>
      <w:r w:rsidR="0045149D" w:rsidRPr="00B2399A">
        <w:rPr>
          <w:lang w:val="en-IE"/>
        </w:rPr>
        <w:t xml:space="preserve"> </w:t>
      </w:r>
      <w:r w:rsidR="0045149D" w:rsidRPr="000D311E">
        <w:rPr>
          <w:u w:val="double"/>
          <w:lang w:val="en-IE"/>
        </w:rPr>
        <w:t>or animal movement restrictions</w:t>
      </w:r>
      <w:r w:rsidRPr="00B2399A">
        <w:rPr>
          <w:lang w:val="en-IE"/>
        </w:rPr>
        <w:t xml:space="preserve">. It is also useful for epidemiological surveillance, transmission studies and for determining useful antibody response to vaccination. Cross-neutralising antibodies can develop in animals that have experienced BTV infection. </w:t>
      </w:r>
      <w:r w:rsidRPr="006779BB">
        <w:rPr>
          <w:strike/>
          <w:lang w:val="en-IE"/>
        </w:rPr>
        <w:t>In particular</w:t>
      </w:r>
      <w:r w:rsidR="006779BB">
        <w:rPr>
          <w:strike/>
          <w:lang w:val="en-IE"/>
        </w:rPr>
        <w:t xml:space="preserve"> </w:t>
      </w:r>
      <w:r w:rsidR="0045149D" w:rsidRPr="006779BB">
        <w:rPr>
          <w:u w:val="double"/>
          <w:lang w:val="en-IE"/>
        </w:rPr>
        <w:t>Importantly</w:t>
      </w:r>
      <w:r w:rsidRPr="00B2399A">
        <w:rPr>
          <w:lang w:val="en-IE"/>
        </w:rPr>
        <w:t>, infection with a second</w:t>
      </w:r>
      <w:r w:rsidR="00095E42" w:rsidRPr="00B2399A">
        <w:rPr>
          <w:lang w:val="en-IE"/>
        </w:rPr>
        <w:t xml:space="preserve"> </w:t>
      </w:r>
      <w:r w:rsidR="00095E42" w:rsidRPr="000D311E">
        <w:rPr>
          <w:u w:val="double"/>
          <w:lang w:val="en-IE"/>
        </w:rPr>
        <w:t>or third</w:t>
      </w:r>
      <w:r w:rsidRPr="00B2399A">
        <w:rPr>
          <w:lang w:val="en-IE"/>
        </w:rPr>
        <w:t xml:space="preserve"> serotype can broaden the neutralising antibody response to include antibodies to serotypes to which the animal has not been exposed. The application of VN serology is frequently most useful in conjunction with other virological investigations that, in combination, can provide a more definitive basis for resolving serotype distribution. </w:t>
      </w:r>
      <w:r w:rsidR="000970E2" w:rsidRPr="000D311E">
        <w:rPr>
          <w:u w:val="double"/>
          <w:lang w:val="en-IE"/>
        </w:rPr>
        <w:t>The use of the plaque reduction test (</w:t>
      </w:r>
      <w:r w:rsidR="00D77B58" w:rsidRPr="000D311E">
        <w:rPr>
          <w:u w:val="double"/>
          <w:lang w:val="en-IE"/>
        </w:rPr>
        <w:t>modified from</w:t>
      </w:r>
      <w:r w:rsidR="000970E2" w:rsidRPr="000D311E">
        <w:rPr>
          <w:u w:val="double"/>
          <w:lang w:val="en-IE"/>
        </w:rPr>
        <w:t xml:space="preserve"> Section B</w:t>
      </w:r>
      <w:r w:rsidR="00AF4446">
        <w:rPr>
          <w:u w:val="double"/>
          <w:lang w:val="en-IE"/>
        </w:rPr>
        <w:t>.</w:t>
      </w:r>
      <w:r w:rsidR="000970E2" w:rsidRPr="000D311E">
        <w:rPr>
          <w:u w:val="double"/>
          <w:lang w:val="en-IE"/>
        </w:rPr>
        <w:t>1.</w:t>
      </w:r>
      <w:r w:rsidR="003D5B86">
        <w:rPr>
          <w:u w:val="double"/>
          <w:lang w:val="en-IE"/>
        </w:rPr>
        <w:t>2</w:t>
      </w:r>
      <w:r w:rsidR="000970E2" w:rsidRPr="000D311E">
        <w:rPr>
          <w:u w:val="double"/>
          <w:lang w:val="en-IE"/>
        </w:rPr>
        <w:t>.2) can improve resolution of serotype involvement</w:t>
      </w:r>
      <w:r w:rsidR="00AB1773" w:rsidRPr="000D311E">
        <w:rPr>
          <w:u w:val="double"/>
          <w:lang w:val="en-IE"/>
        </w:rPr>
        <w:t>,</w:t>
      </w:r>
      <w:r w:rsidR="000970E2" w:rsidRPr="000D311E">
        <w:rPr>
          <w:u w:val="double"/>
          <w:lang w:val="en-IE"/>
        </w:rPr>
        <w:t xml:space="preserve"> </w:t>
      </w:r>
      <w:r w:rsidR="00EB3BBC" w:rsidRPr="000D311E">
        <w:rPr>
          <w:u w:val="double"/>
          <w:lang w:val="en-IE"/>
        </w:rPr>
        <w:t>where this is unclear on</w:t>
      </w:r>
      <w:r w:rsidR="000970E2" w:rsidRPr="000D311E">
        <w:rPr>
          <w:u w:val="double"/>
          <w:lang w:val="en-IE"/>
        </w:rPr>
        <w:t xml:space="preserve"> a standard VN</w:t>
      </w:r>
      <w:r w:rsidR="003D5B86">
        <w:rPr>
          <w:u w:val="double"/>
          <w:lang w:val="en-IE"/>
        </w:rPr>
        <w:t xml:space="preserve"> test</w:t>
      </w:r>
      <w:r w:rsidR="000970E2" w:rsidRPr="000D311E">
        <w:rPr>
          <w:u w:val="double"/>
          <w:lang w:val="en-IE"/>
        </w:rPr>
        <w:t xml:space="preserve"> due to its quantitative nature.</w:t>
      </w:r>
    </w:p>
    <w:p w14:paraId="25666CF1" w14:textId="51E601DE" w:rsidR="001D347F" w:rsidRPr="00B2399A" w:rsidRDefault="001D347F" w:rsidP="00A9327C">
      <w:pPr>
        <w:pStyle w:val="111"/>
        <w:rPr>
          <w:lang w:val="en-IE"/>
        </w:rPr>
      </w:pPr>
      <w:r w:rsidRPr="00B2399A">
        <w:rPr>
          <w:lang w:val="en-IE"/>
        </w:rPr>
        <w:t>2.</w:t>
      </w:r>
      <w:r w:rsidR="00B24AA8">
        <w:rPr>
          <w:lang w:val="en-IE"/>
        </w:rPr>
        <w:t>3</w:t>
      </w:r>
      <w:r w:rsidRPr="00B2399A">
        <w:rPr>
          <w:lang w:val="en-IE"/>
        </w:rPr>
        <w:t>.1.</w:t>
      </w:r>
      <w:r w:rsidR="000D311E">
        <w:rPr>
          <w:lang w:val="en-IE"/>
        </w:rPr>
        <w:tab/>
      </w:r>
      <w:r w:rsidRPr="00B2399A">
        <w:rPr>
          <w:lang w:val="en-IE"/>
        </w:rPr>
        <w:t>Test procedure</w:t>
      </w:r>
    </w:p>
    <w:p w14:paraId="25666CF2" w14:textId="648A752D" w:rsidR="001D347F" w:rsidRPr="00B2399A" w:rsidRDefault="001D347F">
      <w:pPr>
        <w:pStyle w:val="111Para"/>
        <w:rPr>
          <w:lang w:val="en-IE"/>
        </w:rPr>
      </w:pPr>
      <w:r w:rsidRPr="00B2399A">
        <w:rPr>
          <w:lang w:val="en-IE"/>
        </w:rPr>
        <w:t>Several methods to determine titre and serotype of BTV have been described</w:t>
      </w:r>
      <w:r w:rsidR="00275292" w:rsidRPr="00B2399A">
        <w:rPr>
          <w:lang w:val="en-IE"/>
        </w:rPr>
        <w:t>;</w:t>
      </w:r>
      <w:r w:rsidRPr="00B2399A">
        <w:rPr>
          <w:lang w:val="en-IE"/>
        </w:rPr>
        <w:t xml:space="preserve"> here the procedure that has been standardised after comparative studies in </w:t>
      </w:r>
      <w:r w:rsidRPr="006779BB">
        <w:rPr>
          <w:strike/>
          <w:lang w:val="en-IE"/>
        </w:rPr>
        <w:t>a number of</w:t>
      </w:r>
      <w:r w:rsidR="006779BB">
        <w:rPr>
          <w:strike/>
          <w:lang w:val="en-IE"/>
        </w:rPr>
        <w:t xml:space="preserve"> </w:t>
      </w:r>
      <w:r w:rsidR="00EB3BBC" w:rsidRPr="006779BB">
        <w:rPr>
          <w:u w:val="double"/>
          <w:lang w:val="en-IE"/>
        </w:rPr>
        <w:t>various</w:t>
      </w:r>
      <w:r w:rsidRPr="00B2399A">
        <w:rPr>
          <w:lang w:val="en-IE"/>
        </w:rPr>
        <w:t xml:space="preserve"> international laboratories is briefly outlined. </w:t>
      </w:r>
      <w:r w:rsidR="00E84EB3" w:rsidRPr="001E5FCE">
        <w:rPr>
          <w:u w:val="double"/>
          <w:lang w:val="en-IE"/>
        </w:rPr>
        <w:t>Indicator</w:t>
      </w:r>
      <w:r w:rsidR="003D5B86" w:rsidRPr="00B2399A">
        <w:rPr>
          <w:lang w:val="en-IE"/>
        </w:rPr>
        <w:t xml:space="preserve"> </w:t>
      </w:r>
      <w:r w:rsidR="00E84EB3" w:rsidRPr="003D5B86">
        <w:rPr>
          <w:lang w:val="en-IE"/>
        </w:rPr>
        <w:t>cell</w:t>
      </w:r>
      <w:r w:rsidR="00E84EB3" w:rsidRPr="00B2399A">
        <w:rPr>
          <w:lang w:val="en-IE"/>
        </w:rPr>
        <w:t xml:space="preserve"> lines commonly used are BHK and Vero</w:t>
      </w:r>
      <w:r w:rsidR="00E84EB3" w:rsidRPr="001E5FCE">
        <w:rPr>
          <w:strike/>
          <w:lang w:val="en-IE"/>
        </w:rPr>
        <w:t xml:space="preserve">. </w:t>
      </w:r>
      <w:r w:rsidRPr="001E5FCE">
        <w:rPr>
          <w:strike/>
          <w:lang w:val="en-IE"/>
        </w:rPr>
        <w:t>BTV serotype-specific antisera generated in guinea-pigs or rabbits have been reported to have less serotype cross-reactivity than those made in cattle or sheep.</w:t>
      </w:r>
      <w:r w:rsidRPr="00906FF9">
        <w:rPr>
          <w:lang w:val="en-IE"/>
        </w:rPr>
        <w:t xml:space="preserve"> </w:t>
      </w:r>
      <w:r w:rsidR="00E84EB3" w:rsidRPr="00B2399A">
        <w:rPr>
          <w:lang w:val="en-IE"/>
        </w:rPr>
        <w:t xml:space="preserve">It is important that </w:t>
      </w:r>
      <w:r w:rsidR="00E84EB3" w:rsidRPr="006779BB">
        <w:rPr>
          <w:u w:val="double"/>
          <w:lang w:val="en-IE"/>
        </w:rPr>
        <w:t>well</w:t>
      </w:r>
      <w:r w:rsidR="003D5B86">
        <w:rPr>
          <w:u w:val="double"/>
          <w:lang w:val="en-IE"/>
        </w:rPr>
        <w:t xml:space="preserve"> </w:t>
      </w:r>
      <w:r w:rsidR="00E84EB3" w:rsidRPr="006779BB">
        <w:rPr>
          <w:u w:val="double"/>
          <w:lang w:val="en-IE"/>
        </w:rPr>
        <w:t>characterised, reference positive and negative control</w:t>
      </w:r>
      <w:r w:rsidR="00E84EB3" w:rsidRPr="00B2399A">
        <w:rPr>
          <w:lang w:val="en-IE"/>
        </w:rPr>
        <w:t xml:space="preserve"> antiserum </w:t>
      </w:r>
      <w:r w:rsidRPr="001E5FCE">
        <w:rPr>
          <w:strike/>
          <w:lang w:val="en-IE"/>
        </w:rPr>
        <w:t xml:space="preserve">controls </w:t>
      </w:r>
      <w:r w:rsidR="00E84EB3" w:rsidRPr="00B2399A">
        <w:rPr>
          <w:lang w:val="en-IE"/>
        </w:rPr>
        <w:t xml:space="preserve">be included </w:t>
      </w:r>
      <w:r w:rsidR="00E84EB3" w:rsidRPr="006779BB">
        <w:rPr>
          <w:u w:val="double"/>
          <w:lang w:val="en-IE"/>
        </w:rPr>
        <w:t>in each test</w:t>
      </w:r>
      <w:r w:rsidR="00E84EB3" w:rsidRPr="00B2399A">
        <w:rPr>
          <w:lang w:val="en-IE"/>
        </w:rPr>
        <w:t>.</w:t>
      </w:r>
    </w:p>
    <w:p w14:paraId="1ACE995C" w14:textId="4C6F2413" w:rsidR="00D3257E" w:rsidRPr="00B2399A" w:rsidRDefault="001E5FCE" w:rsidP="001E5FCE">
      <w:pPr>
        <w:pStyle w:val="i"/>
        <w:rPr>
          <w:lang w:val="en-IE"/>
        </w:rPr>
      </w:pPr>
      <w:proofErr w:type="spellStart"/>
      <w:r>
        <w:rPr>
          <w:lang w:val="en-IE"/>
        </w:rPr>
        <w:t>i</w:t>
      </w:r>
      <w:proofErr w:type="spellEnd"/>
      <w:r>
        <w:rPr>
          <w:lang w:val="en-IE"/>
        </w:rPr>
        <w:t>)</w:t>
      </w:r>
      <w:r>
        <w:rPr>
          <w:lang w:val="en-IE"/>
        </w:rPr>
        <w:tab/>
      </w:r>
      <w:r w:rsidR="00D3257E" w:rsidRPr="00B2399A">
        <w:rPr>
          <w:lang w:val="en-IE"/>
        </w:rPr>
        <w:t xml:space="preserve">50µl of serial sera dilutions, from 1/10 to 1/1280, are added to each test well of flat-bottomed </w:t>
      </w:r>
      <w:proofErr w:type="spellStart"/>
      <w:r w:rsidR="00D3257E" w:rsidRPr="00B2399A">
        <w:rPr>
          <w:lang w:val="en-IE"/>
        </w:rPr>
        <w:t>microtitre</w:t>
      </w:r>
      <w:proofErr w:type="spellEnd"/>
      <w:r w:rsidR="00D3257E" w:rsidRPr="00B2399A">
        <w:rPr>
          <w:lang w:val="en-IE"/>
        </w:rPr>
        <w:t xml:space="preserve"> plates and each well is mixed with </w:t>
      </w:r>
      <w:r w:rsidR="00F33891" w:rsidRPr="00C51CA6">
        <w:rPr>
          <w:highlight w:val="yellow"/>
          <w:u w:val="double"/>
          <w:lang w:val="en-IE"/>
        </w:rPr>
        <w:t>an equal volume of medium</w:t>
      </w:r>
      <w:r w:rsidR="00F33891" w:rsidRPr="00C51CA6">
        <w:rPr>
          <w:highlight w:val="yellow"/>
          <w:lang w:val="en-IE"/>
        </w:rPr>
        <w:t xml:space="preserve"> </w:t>
      </w:r>
      <w:r w:rsidR="001D347F" w:rsidRPr="00C51CA6">
        <w:rPr>
          <w:strike/>
          <w:highlight w:val="yellow"/>
          <w:lang w:val="en-IE"/>
        </w:rPr>
        <w:t>of OIE standard reference BTV serotypes (100–300 TCID</w:t>
      </w:r>
      <w:r w:rsidR="001D347F" w:rsidRPr="00C51CA6">
        <w:rPr>
          <w:strike/>
          <w:szCs w:val="18"/>
          <w:highlight w:val="yellow"/>
          <w:vertAlign w:val="subscript"/>
          <w:lang w:val="en-IE"/>
        </w:rPr>
        <w:t>50</w:t>
      </w:r>
      <w:r w:rsidR="001D347F" w:rsidRPr="00C51CA6">
        <w:rPr>
          <w:strike/>
          <w:highlight w:val="yellow"/>
          <w:lang w:val="en-IE"/>
        </w:rPr>
        <w:t>). The plates are incubated at 37°C in 5% CO</w:t>
      </w:r>
      <w:r w:rsidR="001D347F" w:rsidRPr="00C51CA6">
        <w:rPr>
          <w:strike/>
          <w:szCs w:val="18"/>
          <w:highlight w:val="yellow"/>
          <w:vertAlign w:val="subscript"/>
          <w:lang w:val="en-IE"/>
        </w:rPr>
        <w:t>2</w:t>
      </w:r>
      <w:r w:rsidR="001D347F" w:rsidRPr="00C51CA6">
        <w:rPr>
          <w:strike/>
          <w:highlight w:val="yellow"/>
          <w:lang w:val="en-IE"/>
        </w:rPr>
        <w:t>.</w:t>
      </w:r>
      <w:r w:rsidR="00885B1F" w:rsidRPr="00C51CA6">
        <w:rPr>
          <w:rFonts w:cs="Arial"/>
          <w:strike/>
          <w:szCs w:val="18"/>
          <w:highlight w:val="yellow"/>
          <w:lang w:val="en-IE"/>
        </w:rPr>
        <w:t xml:space="preserve"> </w:t>
      </w:r>
      <w:r w:rsidR="00C51CA6" w:rsidRPr="00C51CA6">
        <w:rPr>
          <w:rFonts w:cs="Arial"/>
          <w:strike/>
          <w:szCs w:val="18"/>
          <w:highlight w:val="yellow"/>
          <w:lang w:val="en-IE"/>
        </w:rPr>
        <w:t xml:space="preserve">50µl of </w:t>
      </w:r>
      <w:r w:rsidR="00F33891" w:rsidRPr="00C51CA6">
        <w:rPr>
          <w:rFonts w:cs="Arial"/>
          <w:szCs w:val="18"/>
          <w:highlight w:val="yellow"/>
          <w:u w:val="double"/>
          <w:lang w:val="en-IE"/>
        </w:rPr>
        <w:t xml:space="preserve">containing </w:t>
      </w:r>
      <w:r w:rsidR="00247A93" w:rsidRPr="00C51CA6">
        <w:rPr>
          <w:rFonts w:cs="Arial"/>
          <w:szCs w:val="18"/>
          <w:highlight w:val="yellow"/>
          <w:u w:val="double"/>
          <w:lang w:val="en-IE"/>
        </w:rPr>
        <w:t>approximately</w:t>
      </w:r>
      <w:r w:rsidR="00247A93">
        <w:rPr>
          <w:rFonts w:cs="Arial"/>
          <w:szCs w:val="18"/>
          <w:u w:val="double"/>
          <w:lang w:val="en-IE"/>
        </w:rPr>
        <w:t xml:space="preserve"> </w:t>
      </w:r>
      <w:r w:rsidR="00D3257E" w:rsidRPr="006779BB">
        <w:rPr>
          <w:rFonts w:cs="Arial"/>
          <w:szCs w:val="18"/>
          <w:u w:val="double"/>
          <w:lang w:val="en-IE"/>
        </w:rPr>
        <w:t>100</w:t>
      </w:r>
      <w:r w:rsidR="003D5B86">
        <w:rPr>
          <w:rFonts w:cs="Arial"/>
          <w:szCs w:val="18"/>
          <w:u w:val="double"/>
          <w:lang w:val="en-IE"/>
        </w:rPr>
        <w:t> </w:t>
      </w:r>
      <w:r w:rsidR="00D3257E" w:rsidRPr="006779BB">
        <w:rPr>
          <w:rFonts w:cs="Arial"/>
          <w:szCs w:val="18"/>
          <w:u w:val="double"/>
          <w:lang w:val="en-IE"/>
        </w:rPr>
        <w:t>TCID</w:t>
      </w:r>
      <w:r w:rsidR="00D3257E" w:rsidRPr="003D5B86">
        <w:rPr>
          <w:rFonts w:cs="Arial"/>
          <w:szCs w:val="18"/>
          <w:u w:val="double"/>
          <w:vertAlign w:val="subscript"/>
          <w:lang w:val="en-IE"/>
        </w:rPr>
        <w:t>50</w:t>
      </w:r>
      <w:r w:rsidR="00D3257E" w:rsidRPr="006779BB">
        <w:rPr>
          <w:rFonts w:cs="Arial"/>
          <w:szCs w:val="18"/>
          <w:u w:val="double"/>
          <w:lang w:val="en-IE"/>
        </w:rPr>
        <w:t xml:space="preserve"> of suitable, well characterised, BTV reference viruses</w:t>
      </w:r>
      <w:r w:rsidR="00C51CA6">
        <w:rPr>
          <w:rFonts w:cs="Arial"/>
          <w:szCs w:val="18"/>
          <w:u w:val="double"/>
          <w:lang w:val="en-IE"/>
        </w:rPr>
        <w:t xml:space="preserve">. </w:t>
      </w:r>
      <w:r w:rsidR="00D3257E" w:rsidRPr="006779BB">
        <w:rPr>
          <w:rFonts w:cs="Arial"/>
          <w:szCs w:val="18"/>
          <w:u w:val="double"/>
          <w:lang w:val="en-IE"/>
        </w:rPr>
        <w:t>Note the selection of reference strains used wi</w:t>
      </w:r>
      <w:r w:rsidR="002A24E9" w:rsidRPr="006779BB">
        <w:rPr>
          <w:rFonts w:cs="Arial"/>
          <w:szCs w:val="18"/>
          <w:u w:val="double"/>
          <w:lang w:val="en-IE"/>
        </w:rPr>
        <w:t>ll</w:t>
      </w:r>
      <w:r w:rsidR="00D3257E" w:rsidRPr="006779BB">
        <w:rPr>
          <w:rFonts w:cs="Arial"/>
          <w:szCs w:val="18"/>
          <w:u w:val="double"/>
          <w:lang w:val="en-IE"/>
        </w:rPr>
        <w:t xml:space="preserve"> be dependent on the circulating (or possibly circulating) serotypes in the testing population</w:t>
      </w:r>
      <w:r w:rsidR="00D3257E" w:rsidRPr="006075C2">
        <w:rPr>
          <w:lang w:val="en-IE"/>
        </w:rPr>
        <w:t>.</w:t>
      </w:r>
    </w:p>
    <w:p w14:paraId="02DE1F3D" w14:textId="5C590280" w:rsidR="00D3257E" w:rsidRPr="001E5FCE" w:rsidRDefault="001E5FCE" w:rsidP="001E5FCE">
      <w:pPr>
        <w:pStyle w:val="i"/>
        <w:rPr>
          <w:u w:val="double"/>
          <w:lang w:val="en-IE"/>
        </w:rPr>
      </w:pPr>
      <w:r w:rsidRPr="001E5FCE">
        <w:rPr>
          <w:u w:val="double"/>
          <w:lang w:val="en-IE"/>
        </w:rPr>
        <w:t>ii)</w:t>
      </w:r>
      <w:r w:rsidRPr="001E5FCE">
        <w:rPr>
          <w:u w:val="double"/>
          <w:lang w:val="en-IE"/>
        </w:rPr>
        <w:tab/>
      </w:r>
      <w:r w:rsidR="00D3257E" w:rsidRPr="001E5FCE">
        <w:rPr>
          <w:u w:val="double"/>
          <w:lang w:val="en-IE"/>
        </w:rPr>
        <w:t xml:space="preserve">The plates </w:t>
      </w:r>
      <w:r w:rsidR="00D3257E" w:rsidRPr="005928CA">
        <w:rPr>
          <w:u w:val="double"/>
          <w:lang w:val="en-US"/>
        </w:rPr>
        <w:t>are</w:t>
      </w:r>
      <w:r w:rsidR="00D3257E" w:rsidRPr="001E5FCE">
        <w:rPr>
          <w:u w:val="double"/>
          <w:lang w:val="en-IE"/>
        </w:rPr>
        <w:t xml:space="preserve"> incubated </w:t>
      </w:r>
      <w:r w:rsidR="002A5EE1" w:rsidRPr="00C51CA6">
        <w:rPr>
          <w:highlight w:val="yellow"/>
          <w:u w:val="double"/>
          <w:lang w:val="en-IE"/>
        </w:rPr>
        <w:t>in a humid chamber</w:t>
      </w:r>
      <w:r w:rsidR="002A5EE1">
        <w:rPr>
          <w:u w:val="double"/>
          <w:lang w:val="en-IE"/>
        </w:rPr>
        <w:t xml:space="preserve"> </w:t>
      </w:r>
      <w:r w:rsidR="00D3257E" w:rsidRPr="001E5FCE">
        <w:rPr>
          <w:u w:val="double"/>
          <w:lang w:val="en-IE"/>
        </w:rPr>
        <w:t>at 37°C in 5% CO</w:t>
      </w:r>
      <w:r w:rsidR="00706B54" w:rsidRPr="00706B54">
        <w:rPr>
          <w:vertAlign w:val="subscript"/>
          <w:lang w:val="en-IE"/>
        </w:rPr>
        <w:t>2</w:t>
      </w:r>
      <w:r w:rsidR="00D3257E" w:rsidRPr="001E5FCE">
        <w:rPr>
          <w:u w:val="double"/>
          <w:lang w:val="en-IE"/>
        </w:rPr>
        <w:t>.</w:t>
      </w:r>
    </w:p>
    <w:p w14:paraId="1E611F35" w14:textId="676A0880" w:rsidR="00D3257E" w:rsidRPr="00B2399A" w:rsidRDefault="001E5FCE" w:rsidP="001E5FCE">
      <w:pPr>
        <w:pStyle w:val="i"/>
        <w:rPr>
          <w:lang w:val="en-IE"/>
        </w:rPr>
      </w:pPr>
      <w:r>
        <w:rPr>
          <w:lang w:val="en-IE"/>
        </w:rPr>
        <w:t>iii)</w:t>
      </w:r>
      <w:r>
        <w:rPr>
          <w:lang w:val="en-IE"/>
        </w:rPr>
        <w:tab/>
      </w:r>
      <w:r w:rsidR="00D3257E" w:rsidRPr="00B2399A">
        <w:rPr>
          <w:lang w:val="en-IE"/>
        </w:rPr>
        <w:t>After 1 hour of incubation, approximately 10</w:t>
      </w:r>
      <w:r w:rsidR="00D3257E" w:rsidRPr="00B2399A">
        <w:rPr>
          <w:szCs w:val="18"/>
          <w:vertAlign w:val="superscript"/>
          <w:lang w:val="en-IE"/>
        </w:rPr>
        <w:t>4</w:t>
      </w:r>
      <w:r w:rsidR="00D3257E" w:rsidRPr="00B2399A">
        <w:rPr>
          <w:lang w:val="en-IE"/>
        </w:rPr>
        <w:t xml:space="preserve"> Vero or BHK-21 cells are added per well in a volume of 100 µl of </w:t>
      </w:r>
      <w:r w:rsidR="001D347F" w:rsidRPr="001E5FCE">
        <w:rPr>
          <w:strike/>
          <w:lang w:val="en-IE"/>
        </w:rPr>
        <w:t xml:space="preserve">MEM (minimal essential medium) </w:t>
      </w:r>
      <w:r w:rsidR="00D3257E" w:rsidRPr="006779BB">
        <w:rPr>
          <w:u w:val="double"/>
          <w:lang w:val="en-IE"/>
        </w:rPr>
        <w:t>suitable media</w:t>
      </w:r>
      <w:r w:rsidR="003D5B86" w:rsidRPr="006779BB">
        <w:rPr>
          <w:u w:val="double"/>
          <w:lang w:val="en-IE"/>
        </w:rPr>
        <w:t xml:space="preserve"> </w:t>
      </w:r>
      <w:r w:rsidR="00D3257E" w:rsidRPr="006779BB">
        <w:rPr>
          <w:u w:val="double"/>
          <w:lang w:val="en-IE"/>
        </w:rPr>
        <w:t>(</w:t>
      </w:r>
      <w:r w:rsidR="00D3257E" w:rsidRPr="00B2399A">
        <w:rPr>
          <w:lang w:val="en-IE"/>
        </w:rPr>
        <w:t>containing antibiotics</w:t>
      </w:r>
      <w:r w:rsidR="001D347F" w:rsidRPr="001E5FCE">
        <w:rPr>
          <w:strike/>
          <w:lang w:val="en-IE"/>
        </w:rPr>
        <w:t xml:space="preserve"> and, after incubation for 3–5 days</w:t>
      </w:r>
      <w:r w:rsidR="001D347F" w:rsidRPr="001E5FCE">
        <w:rPr>
          <w:strike/>
          <w:u w:val="double"/>
          <w:lang w:val="en-IE"/>
        </w:rPr>
        <w:t>,</w:t>
      </w:r>
      <w:r w:rsidR="00D3257E" w:rsidRPr="006779BB">
        <w:rPr>
          <w:u w:val="double"/>
          <w:lang w:val="en-IE"/>
        </w:rPr>
        <w:t>) able to sustain growth of</w:t>
      </w:r>
      <w:r w:rsidR="00D3257E" w:rsidRPr="00B2399A">
        <w:rPr>
          <w:lang w:val="en-IE"/>
        </w:rPr>
        <w:t xml:space="preserve"> the </w:t>
      </w:r>
      <w:r w:rsidR="001D347F" w:rsidRPr="001E5FCE">
        <w:rPr>
          <w:strike/>
          <w:lang w:val="en-IE"/>
        </w:rPr>
        <w:t>test is read using an inverted microscope</w:t>
      </w:r>
      <w:r>
        <w:rPr>
          <w:strike/>
          <w:lang w:val="en-IE"/>
        </w:rPr>
        <w:t xml:space="preserve"> </w:t>
      </w:r>
      <w:r w:rsidR="00D3257E" w:rsidRPr="006779BB">
        <w:rPr>
          <w:u w:val="double"/>
          <w:lang w:val="en-IE"/>
        </w:rPr>
        <w:t>chose</w:t>
      </w:r>
      <w:r w:rsidR="00372F26" w:rsidRPr="006779BB">
        <w:rPr>
          <w:u w:val="double"/>
          <w:lang w:val="en-IE"/>
        </w:rPr>
        <w:t>n</w:t>
      </w:r>
      <w:r w:rsidR="00D3257E" w:rsidRPr="006779BB">
        <w:rPr>
          <w:u w:val="double"/>
          <w:lang w:val="en-IE"/>
        </w:rPr>
        <w:t xml:space="preserve"> cells</w:t>
      </w:r>
      <w:r w:rsidR="00D3257E" w:rsidRPr="00B2399A">
        <w:rPr>
          <w:lang w:val="en-IE"/>
        </w:rPr>
        <w:t xml:space="preserve">. </w:t>
      </w:r>
    </w:p>
    <w:p w14:paraId="0EF70901" w14:textId="7F8500F5" w:rsidR="00D3257E" w:rsidRPr="005928CA" w:rsidRDefault="001E5FCE" w:rsidP="001E5FCE">
      <w:pPr>
        <w:pStyle w:val="i"/>
        <w:rPr>
          <w:u w:val="double"/>
          <w:lang w:val="en-US"/>
        </w:rPr>
      </w:pPr>
      <w:r w:rsidRPr="005928CA">
        <w:rPr>
          <w:u w:val="double"/>
          <w:lang w:val="en-US"/>
        </w:rPr>
        <w:t>iv)</w:t>
      </w:r>
      <w:r w:rsidRPr="005928CA">
        <w:rPr>
          <w:u w:val="double"/>
          <w:lang w:val="en-US"/>
        </w:rPr>
        <w:tab/>
      </w:r>
      <w:r w:rsidR="00D3257E" w:rsidRPr="005928CA">
        <w:rPr>
          <w:u w:val="double"/>
          <w:lang w:val="en-US"/>
        </w:rPr>
        <w:t>Incubate at 37°C for up to 7 days, depending o</w:t>
      </w:r>
      <w:r w:rsidR="00372F26" w:rsidRPr="005928CA">
        <w:rPr>
          <w:u w:val="double"/>
          <w:lang w:val="en-US"/>
        </w:rPr>
        <w:t>n the</w:t>
      </w:r>
      <w:r w:rsidR="00D3257E" w:rsidRPr="005928CA">
        <w:rPr>
          <w:u w:val="double"/>
          <w:lang w:val="en-US"/>
        </w:rPr>
        <w:t xml:space="preserve"> level of CPE obtained </w:t>
      </w:r>
      <w:r w:rsidR="0051090B" w:rsidRPr="005928CA">
        <w:rPr>
          <w:u w:val="double"/>
          <w:lang w:val="en-US"/>
        </w:rPr>
        <w:t xml:space="preserve">in </w:t>
      </w:r>
      <w:r w:rsidR="00D3257E" w:rsidRPr="005928CA">
        <w:rPr>
          <w:u w:val="double"/>
          <w:lang w:val="en-US"/>
        </w:rPr>
        <w:t>normal serum wells of the test. When CPE has developed to 100% in the normal serum wells of each serotype tested, the test is read using a light microscope at 100</w:t>
      </w:r>
      <w:r w:rsidR="003D5B86" w:rsidRPr="005928CA">
        <w:rPr>
          <w:u w:val="double"/>
          <w:lang w:val="en-US"/>
        </w:rPr>
        <w:t>×</w:t>
      </w:r>
      <w:r w:rsidR="00D3257E" w:rsidRPr="005928CA">
        <w:rPr>
          <w:u w:val="double"/>
          <w:lang w:val="en-US"/>
        </w:rPr>
        <w:t xml:space="preserve"> magnification to determine presence of CPE.</w:t>
      </w:r>
    </w:p>
    <w:p w14:paraId="36212030" w14:textId="59E49D07" w:rsidR="00D3257E" w:rsidRPr="005928CA" w:rsidRDefault="001E5FCE" w:rsidP="00B24AA8">
      <w:pPr>
        <w:pStyle w:val="i"/>
        <w:spacing w:after="240"/>
        <w:rPr>
          <w:lang w:val="en-US"/>
        </w:rPr>
      </w:pPr>
      <w:r w:rsidRPr="005928CA">
        <w:rPr>
          <w:lang w:val="en-US"/>
        </w:rPr>
        <w:t>v)</w:t>
      </w:r>
      <w:r w:rsidRPr="005928CA">
        <w:rPr>
          <w:lang w:val="en-US"/>
        </w:rPr>
        <w:tab/>
      </w:r>
      <w:r w:rsidR="00D3257E" w:rsidRPr="005928CA">
        <w:rPr>
          <w:lang w:val="en-US"/>
        </w:rPr>
        <w:t xml:space="preserve">Wells are scored for the degree of CPE observed. A sample is considered positive when it </w:t>
      </w:r>
      <w:r w:rsidR="001D347F" w:rsidRPr="005928CA">
        <w:rPr>
          <w:strike/>
          <w:lang w:val="en-US"/>
        </w:rPr>
        <w:t xml:space="preserve">shows more than 75% of CPE </w:t>
      </w:r>
      <w:r w:rsidR="00E71EDC" w:rsidRPr="005928CA">
        <w:rPr>
          <w:u w:val="double"/>
          <w:lang w:val="en-US"/>
        </w:rPr>
        <w:t>nears full</w:t>
      </w:r>
      <w:r w:rsidR="003D5B86" w:rsidRPr="006779BB">
        <w:rPr>
          <w:u w:val="double"/>
          <w:lang w:val="en-IE"/>
        </w:rPr>
        <w:t xml:space="preserve"> </w:t>
      </w:r>
      <w:proofErr w:type="spellStart"/>
      <w:r w:rsidR="00D3257E" w:rsidRPr="005928CA">
        <w:rPr>
          <w:u w:val="double"/>
          <w:lang w:val="en-US"/>
        </w:rPr>
        <w:t>neutralisation</w:t>
      </w:r>
      <w:proofErr w:type="spellEnd"/>
      <w:r w:rsidR="00BA5034" w:rsidRPr="005928CA">
        <w:rPr>
          <w:u w:val="double"/>
          <w:lang w:val="en-US"/>
        </w:rPr>
        <w:t>, allowing for the acceptance of trace CPE</w:t>
      </w:r>
      <w:r w:rsidR="00D3257E" w:rsidRPr="005928CA">
        <w:rPr>
          <w:lang w:val="en-US"/>
        </w:rPr>
        <w:t xml:space="preserve"> at the lowest dilution (1/10). </w:t>
      </w:r>
      <w:r w:rsidR="003D5B86" w:rsidRPr="005928CA">
        <w:rPr>
          <w:u w:val="double"/>
          <w:lang w:val="en-US"/>
        </w:rPr>
        <w:t>The p</w:t>
      </w:r>
      <w:r w:rsidR="00CC7B8E" w:rsidRPr="005928CA">
        <w:rPr>
          <w:u w:val="double"/>
          <w:lang w:val="en-US"/>
        </w:rPr>
        <w:t xml:space="preserve">resence of trailing trace CPE may indicate evidence of partial </w:t>
      </w:r>
      <w:proofErr w:type="spellStart"/>
      <w:r w:rsidR="00CC7B8E" w:rsidRPr="005928CA">
        <w:rPr>
          <w:u w:val="double"/>
          <w:lang w:val="en-US"/>
        </w:rPr>
        <w:t>neutralisation</w:t>
      </w:r>
      <w:proofErr w:type="spellEnd"/>
      <w:r w:rsidR="00CC7B8E" w:rsidRPr="005928CA">
        <w:rPr>
          <w:u w:val="double"/>
          <w:lang w:val="en-US"/>
        </w:rPr>
        <w:t>. In these situations,</w:t>
      </w:r>
      <w:r w:rsidR="00F761E8" w:rsidRPr="005928CA">
        <w:rPr>
          <w:u w:val="double"/>
          <w:lang w:val="en-US"/>
        </w:rPr>
        <w:t xml:space="preserve"> the reference virus used may not be representative of contemporary circulating viruses and further investigation may be required (for example, use of the </w:t>
      </w:r>
      <w:r w:rsidR="003D5B86" w:rsidRPr="000D311E">
        <w:rPr>
          <w:u w:val="double"/>
          <w:lang w:val="en-IE"/>
        </w:rPr>
        <w:t>plaque reduction</w:t>
      </w:r>
      <w:r w:rsidR="003D5B86">
        <w:rPr>
          <w:u w:val="double"/>
          <w:lang w:val="en-IE"/>
        </w:rPr>
        <w:t xml:space="preserve"> neutralisation</w:t>
      </w:r>
      <w:r w:rsidR="003D5B86" w:rsidRPr="000D311E">
        <w:rPr>
          <w:u w:val="double"/>
          <w:lang w:val="en-IE"/>
        </w:rPr>
        <w:t xml:space="preserve"> test</w:t>
      </w:r>
      <w:r w:rsidR="003D5B86" w:rsidRPr="005928CA">
        <w:rPr>
          <w:u w:val="double"/>
          <w:lang w:val="en-US"/>
        </w:rPr>
        <w:t>,</w:t>
      </w:r>
      <w:r w:rsidR="00F761E8" w:rsidRPr="005928CA">
        <w:rPr>
          <w:u w:val="double"/>
          <w:lang w:val="en-US"/>
        </w:rPr>
        <w:t xml:space="preserve"> which is superior in resolving cross reactivity between related serotypes).</w:t>
      </w:r>
      <w:r w:rsidR="00F761E8" w:rsidRPr="005928CA">
        <w:rPr>
          <w:lang w:val="en-US"/>
        </w:rPr>
        <w:t xml:space="preserve"> </w:t>
      </w:r>
      <w:r w:rsidR="00D3257E" w:rsidRPr="005928CA">
        <w:rPr>
          <w:lang w:val="en-US"/>
        </w:rPr>
        <w:t xml:space="preserve">The serum </w:t>
      </w:r>
      <w:proofErr w:type="spellStart"/>
      <w:r w:rsidR="00D3257E" w:rsidRPr="005928CA">
        <w:rPr>
          <w:lang w:val="en-US"/>
        </w:rPr>
        <w:t>titre</w:t>
      </w:r>
      <w:proofErr w:type="spellEnd"/>
      <w:r w:rsidR="00D3257E" w:rsidRPr="005928CA">
        <w:rPr>
          <w:lang w:val="en-US"/>
        </w:rPr>
        <w:t xml:space="preserve"> represents the highest serum dilution capable of </w:t>
      </w:r>
      <w:proofErr w:type="spellStart"/>
      <w:r w:rsidR="001D347F" w:rsidRPr="005928CA">
        <w:rPr>
          <w:strike/>
          <w:lang w:val="en-US"/>
        </w:rPr>
        <w:t>neutralising</w:t>
      </w:r>
      <w:proofErr w:type="spellEnd"/>
      <w:r w:rsidR="001D347F" w:rsidRPr="005928CA">
        <w:rPr>
          <w:strike/>
          <w:lang w:val="en-US"/>
        </w:rPr>
        <w:t xml:space="preserve"> more than 75% CPE in the tissue culture</w:t>
      </w:r>
      <w:r w:rsidRPr="005928CA">
        <w:rPr>
          <w:strike/>
          <w:lang w:val="en-US"/>
        </w:rPr>
        <w:t xml:space="preserve"> </w:t>
      </w:r>
      <w:r w:rsidR="007370D2" w:rsidRPr="005928CA">
        <w:rPr>
          <w:u w:val="double"/>
          <w:lang w:val="en-US"/>
        </w:rPr>
        <w:t xml:space="preserve">near complete </w:t>
      </w:r>
      <w:proofErr w:type="spellStart"/>
      <w:r w:rsidR="007370D2" w:rsidRPr="005928CA">
        <w:rPr>
          <w:u w:val="double"/>
          <w:lang w:val="en-US"/>
        </w:rPr>
        <w:t>neutralisation</w:t>
      </w:r>
      <w:proofErr w:type="spellEnd"/>
      <w:r w:rsidR="007370D2" w:rsidRPr="005928CA">
        <w:rPr>
          <w:u w:val="double"/>
          <w:lang w:val="en-US"/>
        </w:rPr>
        <w:t xml:space="preserve"> of 50% of replicate test wells</w:t>
      </w:r>
      <w:r w:rsidR="00D3257E" w:rsidRPr="005928CA">
        <w:rPr>
          <w:u w:val="double"/>
          <w:lang w:val="en-US"/>
        </w:rPr>
        <w:t xml:space="preserve">. A fourfold difference in endpoint </w:t>
      </w:r>
      <w:proofErr w:type="spellStart"/>
      <w:r w:rsidR="00D3257E" w:rsidRPr="005928CA">
        <w:rPr>
          <w:u w:val="double"/>
          <w:lang w:val="en-US"/>
        </w:rPr>
        <w:t>titre</w:t>
      </w:r>
      <w:proofErr w:type="spellEnd"/>
      <w:r w:rsidR="00D3257E" w:rsidRPr="005928CA">
        <w:rPr>
          <w:u w:val="double"/>
          <w:lang w:val="en-US"/>
        </w:rPr>
        <w:t xml:space="preserve"> obtained from different serotypes tested can indicate the serotype involved in an infection. Cross reactions are known to occur between serotypes in the VN</w:t>
      </w:r>
      <w:r w:rsidR="003D5B86" w:rsidRPr="005928CA">
        <w:rPr>
          <w:u w:val="double"/>
          <w:lang w:val="en-US"/>
        </w:rPr>
        <w:t xml:space="preserve"> test</w:t>
      </w:r>
      <w:r w:rsidR="00D3257E" w:rsidRPr="005928CA">
        <w:rPr>
          <w:u w:val="double"/>
          <w:lang w:val="en-US"/>
        </w:rPr>
        <w:t xml:space="preserve"> even when only one serotype is involved</w:t>
      </w:r>
      <w:r w:rsidR="00D3257E" w:rsidRPr="005928CA">
        <w:rPr>
          <w:lang w:val="en-US"/>
        </w:rPr>
        <w:t>.</w:t>
      </w:r>
    </w:p>
    <w:p w14:paraId="73C845E2" w14:textId="2543D4CC" w:rsidR="00B24AA8" w:rsidRPr="00B2399A" w:rsidRDefault="00B24AA8" w:rsidP="00B24AA8">
      <w:pPr>
        <w:pStyle w:val="11"/>
        <w:rPr>
          <w:lang w:val="en-IE"/>
        </w:rPr>
      </w:pPr>
      <w:r w:rsidRPr="00275292">
        <w:rPr>
          <w:lang w:val="en-IE"/>
        </w:rPr>
        <w:t>2.</w:t>
      </w:r>
      <w:r>
        <w:rPr>
          <w:lang w:val="en-IE"/>
        </w:rPr>
        <w:t>4</w:t>
      </w:r>
      <w:r w:rsidRPr="00275292">
        <w:rPr>
          <w:lang w:val="en-IE"/>
        </w:rPr>
        <w:t>.</w:t>
      </w:r>
      <w:r w:rsidRPr="00275292">
        <w:rPr>
          <w:lang w:val="en-IE"/>
        </w:rPr>
        <w:tab/>
      </w:r>
      <w:bookmarkStart w:id="3" w:name="_Hlk64880619"/>
      <w:r w:rsidRPr="00B2399A">
        <w:rPr>
          <w:lang w:val="en-IE"/>
        </w:rPr>
        <w:t>Agar gel immunodiffusion</w:t>
      </w:r>
      <w:bookmarkEnd w:id="3"/>
    </w:p>
    <w:p w14:paraId="652DDBF8" w14:textId="29072655" w:rsidR="00B24AA8" w:rsidRPr="00B2399A" w:rsidRDefault="00B24AA8" w:rsidP="00B24AA8">
      <w:pPr>
        <w:pStyle w:val="11Para"/>
        <w:spacing w:after="480"/>
        <w:rPr>
          <w:lang w:val="en-IE"/>
        </w:rPr>
      </w:pPr>
      <w:r w:rsidRPr="00B2399A">
        <w:rPr>
          <w:lang w:val="en-IE"/>
        </w:rPr>
        <w:t>It must be recognised that a major disadvantage of the AGID used for BT is its lack of specificity in that it does not exclusively differentiate between antibodies to the BT and EHD serogroups</w:t>
      </w:r>
      <w:r>
        <w:rPr>
          <w:lang w:val="en-IE"/>
        </w:rPr>
        <w:t>.</w:t>
      </w:r>
      <w:r w:rsidRPr="006075C2">
        <w:rPr>
          <w:lang w:val="en-IE"/>
        </w:rPr>
        <w:t xml:space="preserve"> </w:t>
      </w:r>
      <w:r>
        <w:rPr>
          <w:lang w:val="en-IE"/>
        </w:rPr>
        <w:t>H</w:t>
      </w:r>
      <w:r w:rsidRPr="006075C2">
        <w:rPr>
          <w:lang w:val="en-IE"/>
        </w:rPr>
        <w:t>ence</w:t>
      </w:r>
      <w:r>
        <w:rPr>
          <w:lang w:val="en-IE"/>
        </w:rPr>
        <w:t>,</w:t>
      </w:r>
      <w:r w:rsidRPr="006075C2">
        <w:rPr>
          <w:lang w:val="en-IE"/>
        </w:rPr>
        <w:t xml:space="preserve"> it cannot be used definitively to detect antibodies to BTV as a positive reaction may have been the result of an infection to another </w:t>
      </w:r>
      <w:proofErr w:type="spellStart"/>
      <w:r w:rsidRPr="00B2399A">
        <w:rPr>
          <w:i/>
          <w:lang w:val="en-IE"/>
        </w:rPr>
        <w:t>Orbivirus</w:t>
      </w:r>
      <w:proofErr w:type="spellEnd"/>
      <w:r w:rsidRPr="00B2399A">
        <w:rPr>
          <w:lang w:val="en-IE"/>
        </w:rPr>
        <w:t xml:space="preserve"> species. </w:t>
      </w:r>
      <w:r w:rsidRPr="007C67D4">
        <w:rPr>
          <w:strike/>
          <w:lang w:val="en-IE"/>
        </w:rPr>
        <w:t xml:space="preserve">However </w:t>
      </w:r>
      <w:r w:rsidRPr="007C67D4">
        <w:rPr>
          <w:u w:val="double"/>
          <w:lang w:val="en-IE"/>
        </w:rPr>
        <w:t>Notably</w:t>
      </w:r>
      <w:r w:rsidRPr="00B2399A">
        <w:rPr>
          <w:lang w:val="en-IE"/>
        </w:rPr>
        <w:t xml:space="preserve">, the AGID test is simple to perform and the antigen used in the assay relatively easy to produce. Since 1982, the test has been one of the standard </w:t>
      </w:r>
      <w:r w:rsidRPr="00B2399A">
        <w:rPr>
          <w:lang w:val="en-IE"/>
        </w:rPr>
        <w:lastRenderedPageBreak/>
        <w:t xml:space="preserve">testing procedures for international movement of ruminants, </w:t>
      </w:r>
      <w:r w:rsidRPr="007C67D4">
        <w:rPr>
          <w:strike/>
          <w:lang w:val="en-IE"/>
        </w:rPr>
        <w:t xml:space="preserve">but </w:t>
      </w:r>
      <w:r w:rsidRPr="007C67D4">
        <w:rPr>
          <w:u w:val="double"/>
          <w:lang w:val="en-IE"/>
        </w:rPr>
        <w:t>however, it</w:t>
      </w:r>
      <w:r w:rsidRPr="00B2399A">
        <w:rPr>
          <w:lang w:val="en-IE"/>
        </w:rPr>
        <w:t xml:space="preserve"> is no longer considered sufficiently accurate for use in the support of international trade. </w:t>
      </w:r>
      <w:r w:rsidRPr="007C67D4">
        <w:rPr>
          <w:u w:val="double"/>
          <w:lang w:val="en-IE"/>
        </w:rPr>
        <w:t>The assay does have a role in the investigation of</w:t>
      </w:r>
      <w:r w:rsidRPr="00C51CA6">
        <w:rPr>
          <w:lang w:val="en-IE"/>
        </w:rPr>
        <w:t xml:space="preserve"> </w:t>
      </w:r>
      <w:r w:rsidRPr="00C51CA6">
        <w:rPr>
          <w:strike/>
          <w:highlight w:val="yellow"/>
          <w:lang w:val="en-IE"/>
        </w:rPr>
        <w:t>problem</w:t>
      </w:r>
      <w:r w:rsidRPr="00C51CA6">
        <w:rPr>
          <w:strike/>
          <w:lang w:val="en-IE"/>
        </w:rPr>
        <w:t xml:space="preserve"> </w:t>
      </w:r>
      <w:r w:rsidRPr="007C67D4">
        <w:rPr>
          <w:u w:val="double"/>
          <w:lang w:val="en-IE"/>
        </w:rPr>
        <w:t>samples</w:t>
      </w:r>
      <w:r w:rsidR="0091620E">
        <w:rPr>
          <w:u w:val="double"/>
          <w:lang w:val="en-IE"/>
        </w:rPr>
        <w:t xml:space="preserve"> </w:t>
      </w:r>
      <w:r w:rsidR="00C51CA6" w:rsidRPr="00C51CA6">
        <w:rPr>
          <w:highlight w:val="yellow"/>
          <w:u w:val="double"/>
          <w:lang w:val="en-IE"/>
        </w:rPr>
        <w:t>that</w:t>
      </w:r>
      <w:r w:rsidR="0091620E" w:rsidRPr="00C51CA6">
        <w:rPr>
          <w:highlight w:val="yellow"/>
          <w:u w:val="double"/>
          <w:lang w:val="en-IE"/>
        </w:rPr>
        <w:t xml:space="preserve"> give inconsistent results in other assays</w:t>
      </w:r>
      <w:r w:rsidRPr="007C67D4">
        <w:rPr>
          <w:u w:val="double"/>
          <w:lang w:val="en-IE"/>
        </w:rPr>
        <w:t>.</w:t>
      </w:r>
      <w:r w:rsidRPr="00B2399A">
        <w:rPr>
          <w:lang w:val="en-IE"/>
        </w:rPr>
        <w:t xml:space="preserve"> AGID positive sera should be retested using a BT serogroup-specific assay if BTV specificity is required. The preferred test, a </w:t>
      </w:r>
      <w:r>
        <w:rPr>
          <w:lang w:val="en-IE"/>
        </w:rPr>
        <w:t>C-</w:t>
      </w:r>
      <w:r w:rsidRPr="00B2399A">
        <w:rPr>
          <w:lang w:val="en-IE"/>
        </w:rPr>
        <w:t>ELISA, is described in Section B.2.</w:t>
      </w:r>
      <w:r>
        <w:rPr>
          <w:lang w:val="en-IE"/>
        </w:rPr>
        <w:t>1</w:t>
      </w:r>
      <w:r w:rsidRPr="00B2399A">
        <w:rPr>
          <w:lang w:val="en-IE"/>
        </w:rPr>
        <w:t>.</w:t>
      </w:r>
    </w:p>
    <w:p w14:paraId="71ED7086" w14:textId="77777777" w:rsidR="00CF3B8C" w:rsidRPr="00A339F5" w:rsidRDefault="00CF3B8C" w:rsidP="00CF3B8C">
      <w:pPr>
        <w:pStyle w:val="A0"/>
        <w:rPr>
          <w:rStyle w:val="EquationCaption"/>
          <w:lang w:val="en-IE"/>
        </w:rPr>
      </w:pPr>
      <w:r w:rsidRPr="00B2399A">
        <w:rPr>
          <w:lang w:val="en-IE"/>
        </w:rPr>
        <w:t>c.  REQUIREMENTS</w:t>
      </w:r>
      <w:r w:rsidRPr="00B2399A">
        <w:rPr>
          <w:rStyle w:val="EquationCaption"/>
          <w:lang w:val="en-IE"/>
        </w:rPr>
        <w:t xml:space="preserve"> FOR vaccines</w:t>
      </w:r>
    </w:p>
    <w:p w14:paraId="25666CF7" w14:textId="77777777" w:rsidR="001D347F" w:rsidRPr="00B2399A" w:rsidRDefault="001D347F" w:rsidP="001753D1">
      <w:pPr>
        <w:pStyle w:val="1"/>
        <w:rPr>
          <w:lang w:val="en-IE"/>
        </w:rPr>
      </w:pPr>
      <w:r w:rsidRPr="00B2399A">
        <w:rPr>
          <w:lang w:val="en-IE"/>
        </w:rPr>
        <w:t>1.</w:t>
      </w:r>
      <w:r w:rsidRPr="00B2399A">
        <w:rPr>
          <w:lang w:val="en-IE"/>
        </w:rPr>
        <w:tab/>
        <w:t>Background</w:t>
      </w:r>
    </w:p>
    <w:p w14:paraId="22D33CE0" w14:textId="660B0918" w:rsidR="00BF1A38" w:rsidRPr="0074610B" w:rsidRDefault="003F0C80" w:rsidP="003F2C62">
      <w:pPr>
        <w:pStyle w:val="sumtextelastpara"/>
        <w:spacing w:line="240" w:lineRule="auto"/>
        <w:ind w:left="0" w:right="-1"/>
        <w:rPr>
          <w:i w:val="0"/>
          <w:lang w:val="en-IE"/>
        </w:rPr>
      </w:pPr>
      <w:r w:rsidRPr="001E5FCE">
        <w:rPr>
          <w:i w:val="0"/>
          <w:u w:val="double"/>
          <w:lang w:val="en-IE"/>
        </w:rPr>
        <w:t xml:space="preserve">Vaccination </w:t>
      </w:r>
      <w:r w:rsidRPr="001E5FCE">
        <w:rPr>
          <w:rFonts w:eastAsia="Arial" w:cs="Arial"/>
          <w:i w:val="0"/>
          <w:iCs/>
          <w:u w:val="double"/>
          <w:lang w:val="en-IE"/>
        </w:rPr>
        <w:t>with effective vaccines is the preferred method of BTV control in endemic countries. Vaccination has been used successfully</w:t>
      </w:r>
      <w:r w:rsidRPr="001E5FCE">
        <w:rPr>
          <w:i w:val="0"/>
          <w:u w:val="double"/>
          <w:lang w:val="en-IE"/>
        </w:rPr>
        <w:t xml:space="preserve"> to limit direct losses, minimise the circulation of BTV</w:t>
      </w:r>
      <w:r w:rsidR="004737BB">
        <w:rPr>
          <w:i w:val="0"/>
          <w:u w:val="double"/>
          <w:lang w:val="en-IE"/>
        </w:rPr>
        <w:t>, eradicate BTV from a region,</w:t>
      </w:r>
      <w:r w:rsidRPr="001E5FCE">
        <w:rPr>
          <w:i w:val="0"/>
          <w:u w:val="double"/>
          <w:lang w:val="en-IE"/>
        </w:rPr>
        <w:t xml:space="preserve"> and allow safe movement of animals. </w:t>
      </w:r>
      <w:r w:rsidR="00BF1A38" w:rsidRPr="000D2657">
        <w:rPr>
          <w:rFonts w:eastAsia="MS Mincho"/>
          <w:i w:val="0"/>
          <w:lang w:val="en-IE"/>
        </w:rPr>
        <w:t>Both live attenuated and inactivated BTV vaccines are currently available for use in sheep and sheep and cattle, respectively.</w:t>
      </w:r>
      <w:r w:rsidR="00BF1A38" w:rsidRPr="0074610B">
        <w:rPr>
          <w:rFonts w:eastAsia="MS Mincho"/>
          <w:lang w:val="en-IE"/>
        </w:rPr>
        <w:t xml:space="preserve"> </w:t>
      </w:r>
      <w:r w:rsidR="00BF1A38" w:rsidRPr="000D2657">
        <w:rPr>
          <w:rFonts w:eastAsia="MS Mincho"/>
          <w:i w:val="0"/>
          <w:lang w:val="en-IE"/>
        </w:rPr>
        <w:t xml:space="preserve">Recombinant BT vaccines based on various approaches are under development </w:t>
      </w:r>
      <w:r w:rsidR="00BF1A38" w:rsidRPr="00B24E83">
        <w:rPr>
          <w:rFonts w:eastAsia="MS Mincho"/>
          <w:i w:val="0"/>
          <w:iCs/>
          <w:lang w:val="en-IE"/>
        </w:rPr>
        <w:t>(van Rijn</w:t>
      </w:r>
      <w:r w:rsidR="00BF1A38" w:rsidRPr="00A339F5">
        <w:rPr>
          <w:rFonts w:eastAsia="MS Mincho"/>
          <w:i w:val="0"/>
          <w:iCs/>
          <w:lang w:val="en-IE"/>
        </w:rPr>
        <w:t xml:space="preserve">, 2019), </w:t>
      </w:r>
      <w:r w:rsidR="00BF1A38" w:rsidRPr="000D2657">
        <w:rPr>
          <w:rFonts w:eastAsia="MS Mincho"/>
          <w:i w:val="0"/>
          <w:lang w:val="en-IE"/>
        </w:rPr>
        <w:t>but none has been licensed and these vaccines will not be addressed here.</w:t>
      </w:r>
    </w:p>
    <w:p w14:paraId="3C81DB73" w14:textId="15A339A9" w:rsidR="00BF1A38" w:rsidRPr="00B24E83" w:rsidRDefault="005D7ABD" w:rsidP="00BF1A38">
      <w:pPr>
        <w:pStyle w:val="para1"/>
        <w:rPr>
          <w:rFonts w:eastAsia="MS Mincho"/>
          <w:lang w:val="en-IE"/>
        </w:rPr>
      </w:pPr>
      <w:r w:rsidRPr="00D34B52">
        <w:rPr>
          <w:rFonts w:eastAsia="MS Mincho"/>
          <w:u w:val="double"/>
          <w:lang w:val="en-IE"/>
        </w:rPr>
        <w:t xml:space="preserve">Live attenuated vaccines are </w:t>
      </w:r>
      <w:r w:rsidR="007E7252">
        <w:rPr>
          <w:rFonts w:eastAsia="MS Mincho"/>
          <w:u w:val="double"/>
          <w:lang w:val="en-IE"/>
        </w:rPr>
        <w:t>inexpensive</w:t>
      </w:r>
      <w:r w:rsidRPr="00D34B52">
        <w:rPr>
          <w:rFonts w:eastAsia="MS Mincho"/>
          <w:u w:val="double"/>
          <w:lang w:val="en-IE"/>
        </w:rPr>
        <w:t xml:space="preserve"> to produce in large quantities; they generate protective immunity after a single inoculation and have proven effective in preventing clinical BT disease in the areas where they are used.</w:t>
      </w:r>
      <w:r w:rsidRPr="00240109">
        <w:rPr>
          <w:rFonts w:eastAsia="MS Mincho"/>
          <w:lang w:val="en-IE"/>
        </w:rPr>
        <w:t xml:space="preserve"> </w:t>
      </w:r>
      <w:r w:rsidR="00BF1A38" w:rsidRPr="00240109">
        <w:rPr>
          <w:rFonts w:eastAsia="MS Mincho"/>
          <w:lang w:val="en-IE"/>
        </w:rPr>
        <w:t>In South Africa</w:t>
      </w:r>
      <w:r w:rsidR="00A11EEC" w:rsidRPr="00240109">
        <w:rPr>
          <w:rFonts w:eastAsia="MS Mincho"/>
          <w:lang w:val="en-IE"/>
        </w:rPr>
        <w:t>,</w:t>
      </w:r>
      <w:r w:rsidR="00BF1A38" w:rsidRPr="00240109">
        <w:rPr>
          <w:rFonts w:eastAsia="MS Mincho"/>
          <w:lang w:val="en-IE"/>
        </w:rPr>
        <w:t xml:space="preserve"> live attenuated vaccines have been used for over 50 years and are known to induce a</w:t>
      </w:r>
      <w:r w:rsidR="00BF1A38" w:rsidRPr="00B2399A">
        <w:rPr>
          <w:rFonts w:eastAsia="MS Mincho"/>
          <w:lang w:val="en-IE"/>
        </w:rPr>
        <w:t>n effective and lasting immunity</w:t>
      </w:r>
      <w:r w:rsidR="00BF1A38" w:rsidRPr="00B24E83">
        <w:rPr>
          <w:rFonts w:eastAsia="MS Mincho"/>
          <w:strike/>
          <w:lang w:val="en-IE"/>
        </w:rPr>
        <w:t xml:space="preserve"> (</w:t>
      </w:r>
      <w:r w:rsidR="00BF1A38" w:rsidRPr="00B24E83">
        <w:rPr>
          <w:strike/>
          <w:lang w:val="en-IE"/>
        </w:rPr>
        <w:t>Erasmus, 1975</w:t>
      </w:r>
      <w:r w:rsidR="00BF1A38" w:rsidRPr="00B24E83">
        <w:rPr>
          <w:rFonts w:eastAsia="MS Mincho"/>
          <w:strike/>
          <w:lang w:val="en-IE"/>
        </w:rPr>
        <w:t>)</w:t>
      </w:r>
      <w:r w:rsidR="00BF1A38" w:rsidRPr="00B24E83">
        <w:rPr>
          <w:rFonts w:eastAsia="MS Mincho"/>
          <w:lang w:val="en-IE"/>
        </w:rPr>
        <w:t xml:space="preserve">. Live attenuated vaccines are produced by adapting BTV field isolates to growth </w:t>
      </w:r>
      <w:r w:rsidR="00BF1A38" w:rsidRPr="00B24E83">
        <w:rPr>
          <w:rFonts w:eastAsia="MS Mincho"/>
          <w:i/>
          <w:iCs/>
          <w:lang w:val="en-IE"/>
        </w:rPr>
        <w:t>in vitro</w:t>
      </w:r>
      <w:r w:rsidR="00BF1A38" w:rsidRPr="00B24E83">
        <w:rPr>
          <w:rFonts w:eastAsia="MS Mincho"/>
          <w:lang w:val="en-IE"/>
        </w:rPr>
        <w:t xml:space="preserve"> through serial passages in tissue culture or in </w:t>
      </w:r>
      <w:r w:rsidR="00BF1A38" w:rsidRPr="00B24E83">
        <w:rPr>
          <w:rFonts w:eastAsia="Arial"/>
          <w:strike/>
          <w:lang w:val="en-IE"/>
        </w:rPr>
        <w:t>embryonated chicken eggs</w:t>
      </w:r>
      <w:r w:rsidR="00BF1A38" w:rsidRPr="00B24E83">
        <w:rPr>
          <w:rFonts w:eastAsia="MS Mincho"/>
          <w:strike/>
          <w:lang w:val="en-IE"/>
        </w:rPr>
        <w:t xml:space="preserve"> (</w:t>
      </w:r>
      <w:r w:rsidR="00BF1A38" w:rsidRPr="00B24E83">
        <w:rPr>
          <w:rFonts w:eastAsia="MS Mincho"/>
          <w:lang w:val="en-IE"/>
        </w:rPr>
        <w:t>ECEs</w:t>
      </w:r>
      <w:r w:rsidR="00BF1A38" w:rsidRPr="00B24E83">
        <w:rPr>
          <w:rFonts w:eastAsia="MS Mincho"/>
          <w:strike/>
          <w:lang w:val="en-IE"/>
        </w:rPr>
        <w:t>)</w:t>
      </w:r>
      <w:r w:rsidR="00BF1A38" w:rsidRPr="00B24E83">
        <w:rPr>
          <w:rFonts w:eastAsia="MS Mincho"/>
          <w:lang w:val="en-IE"/>
        </w:rPr>
        <w:t xml:space="preserve">. Stimulation of a strong antibody response by these vaccines is directly correlated to their ability to replicate in the vaccinated host. </w:t>
      </w:r>
      <w:r w:rsidR="00D34B52" w:rsidRPr="00B24E83">
        <w:rPr>
          <w:rFonts w:eastAsia="MS Mincho"/>
          <w:strike/>
          <w:lang w:val="en-IE"/>
        </w:rPr>
        <w:t>Live attenuated vaccines are cheap to produce in large quantities; they generate protective immunity after a single inoculation and have proven effective in preventing clinical BT disease in the areas where they are used (</w:t>
      </w:r>
      <w:proofErr w:type="spellStart"/>
      <w:r w:rsidR="00D34B52" w:rsidRPr="00B24E83">
        <w:rPr>
          <w:rFonts w:eastAsia="MS Mincho"/>
          <w:strike/>
          <w:lang w:val="en-IE"/>
        </w:rPr>
        <w:t>Dungu</w:t>
      </w:r>
      <w:proofErr w:type="spellEnd"/>
      <w:r w:rsidR="00D34B52" w:rsidRPr="00B24E83">
        <w:rPr>
          <w:rFonts w:eastAsia="MS Mincho"/>
          <w:i/>
          <w:iCs/>
          <w:strike/>
          <w:lang w:val="en-IE"/>
        </w:rPr>
        <w:t xml:space="preserve"> </w:t>
      </w:r>
      <w:r w:rsidR="006C5344" w:rsidRPr="00B24E83">
        <w:rPr>
          <w:rFonts w:eastAsia="MS Mincho"/>
          <w:i/>
          <w:strike/>
          <w:lang w:val="en-IE"/>
        </w:rPr>
        <w:t>et al</w:t>
      </w:r>
      <w:r w:rsidR="00D34B52" w:rsidRPr="00B24E83">
        <w:rPr>
          <w:rFonts w:eastAsia="MS Mincho"/>
          <w:strike/>
          <w:lang w:val="en-IE"/>
        </w:rPr>
        <w:t xml:space="preserve">., 2004). </w:t>
      </w:r>
      <w:r w:rsidR="00BF1A38" w:rsidRPr="00B24E83">
        <w:rPr>
          <w:rFonts w:eastAsia="MS Mincho"/>
          <w:lang w:val="en-IE"/>
        </w:rPr>
        <w:t xml:space="preserve">However, live attenuated BTV vaccines suffer from a variety of documented or potential </w:t>
      </w:r>
      <w:r w:rsidR="001D347F" w:rsidRPr="00B24E83">
        <w:rPr>
          <w:rFonts w:eastAsia="MS Mincho"/>
          <w:strike/>
          <w:lang w:val="en-IE"/>
        </w:rPr>
        <w:t>drawbacks</w:t>
      </w:r>
      <w:r w:rsidR="00D34B52" w:rsidRPr="00B24E83">
        <w:rPr>
          <w:rFonts w:eastAsia="MS Mincho"/>
          <w:strike/>
          <w:lang w:val="en-IE"/>
        </w:rPr>
        <w:t xml:space="preserve"> </w:t>
      </w:r>
      <w:r w:rsidR="005406DC" w:rsidRPr="00B24E83">
        <w:rPr>
          <w:rFonts w:eastAsia="MS Mincho"/>
          <w:u w:val="double"/>
          <w:lang w:val="en-IE"/>
        </w:rPr>
        <w:t>adverse outcomes</w:t>
      </w:r>
      <w:r w:rsidR="00BF1A38" w:rsidRPr="00B24E83">
        <w:rPr>
          <w:rFonts w:eastAsia="MS Mincho"/>
          <w:lang w:val="en-IE"/>
        </w:rPr>
        <w:t xml:space="preserve">, </w:t>
      </w:r>
      <w:r w:rsidR="00BF1A38" w:rsidRPr="00B24E83">
        <w:rPr>
          <w:rFonts w:eastAsia="Arial"/>
          <w:lang w:val="en-IE"/>
        </w:rPr>
        <w:t xml:space="preserve">including </w:t>
      </w:r>
      <w:r w:rsidR="001D347F" w:rsidRPr="00B24E83">
        <w:rPr>
          <w:rFonts w:eastAsia="MS Mincho"/>
          <w:strike/>
          <w:lang w:val="en-IE"/>
        </w:rPr>
        <w:t>under</w:t>
      </w:r>
      <w:r w:rsidR="00BF1A38" w:rsidRPr="00B24E83">
        <w:rPr>
          <w:rFonts w:eastAsia="Arial"/>
          <w:strike/>
          <w:lang w:val="en-IE"/>
        </w:rPr>
        <w:t xml:space="preserve"> </w:t>
      </w:r>
      <w:r w:rsidR="00BF1A38" w:rsidRPr="00B24E83">
        <w:rPr>
          <w:rFonts w:eastAsia="Arial"/>
          <w:u w:val="double"/>
          <w:lang w:val="en-IE"/>
        </w:rPr>
        <w:t>depressed milk production, abortion/embryonic death, teratogenesis and congenital defects, and have been documented to be spread by vectors with considerable potential for reversion to virulence and reassortment of vaccine virus genes with those of wild-type virus strains (</w:t>
      </w:r>
      <w:r w:rsidR="00BC2AA7" w:rsidRPr="00B24E83">
        <w:rPr>
          <w:rFonts w:eastAsia="Arial"/>
          <w:u w:val="double"/>
          <w:lang w:val="en-IE"/>
        </w:rPr>
        <w:t xml:space="preserve">Ferrari </w:t>
      </w:r>
      <w:r w:rsidR="00BC2AA7" w:rsidRPr="00B24E83">
        <w:rPr>
          <w:rFonts w:eastAsia="Arial"/>
          <w:i/>
          <w:u w:val="double"/>
          <w:lang w:val="en-IE"/>
        </w:rPr>
        <w:t>et al</w:t>
      </w:r>
      <w:r w:rsidR="00BC2AA7" w:rsidRPr="00B24E83">
        <w:rPr>
          <w:rFonts w:eastAsia="Arial"/>
          <w:u w:val="double"/>
          <w:lang w:val="en-IE"/>
        </w:rPr>
        <w:t>., 2005</w:t>
      </w:r>
      <w:r w:rsidR="00BF1A38" w:rsidRPr="00B24E83">
        <w:rPr>
          <w:rFonts w:eastAsia="Arial"/>
          <w:u w:val="double"/>
          <w:lang w:val="en-IE"/>
        </w:rPr>
        <w:t xml:space="preserve">; </w:t>
      </w:r>
      <w:proofErr w:type="spellStart"/>
      <w:r w:rsidR="00BF1A38" w:rsidRPr="00B24E83">
        <w:rPr>
          <w:rFonts w:eastAsia="Arial"/>
          <w:u w:val="double"/>
          <w:lang w:val="en-IE"/>
        </w:rPr>
        <w:t>Ranjin</w:t>
      </w:r>
      <w:proofErr w:type="spellEnd"/>
      <w:r w:rsidR="00BF1A38" w:rsidRPr="00B24E83">
        <w:rPr>
          <w:rFonts w:eastAsia="Arial"/>
          <w:u w:val="double"/>
          <w:lang w:val="en-IE"/>
        </w:rPr>
        <w:t xml:space="preserve"> </w:t>
      </w:r>
      <w:r w:rsidR="006C5344" w:rsidRPr="00B24E83">
        <w:rPr>
          <w:rFonts w:eastAsia="Arial"/>
          <w:i/>
          <w:u w:val="double"/>
          <w:lang w:val="en-IE"/>
        </w:rPr>
        <w:t>et al</w:t>
      </w:r>
      <w:r w:rsidR="00BF1A38" w:rsidRPr="00B24E83">
        <w:rPr>
          <w:rFonts w:eastAsia="Arial"/>
          <w:u w:val="double"/>
          <w:lang w:val="en-IE"/>
        </w:rPr>
        <w:t>., 2019</w:t>
      </w:r>
      <w:r w:rsidR="00C51CA6">
        <w:rPr>
          <w:rFonts w:eastAsia="Arial"/>
          <w:highlight w:val="yellow"/>
          <w:u w:val="double"/>
          <w:lang w:val="en-IE"/>
        </w:rPr>
        <w:t xml:space="preserve">; </w:t>
      </w:r>
      <w:r w:rsidR="00C51CA6" w:rsidRPr="00C51CA6">
        <w:rPr>
          <w:rFonts w:eastAsia="Arial"/>
          <w:highlight w:val="yellow"/>
          <w:u w:val="double"/>
          <w:lang w:val="en-IE"/>
        </w:rPr>
        <w:t xml:space="preserve">Savini </w:t>
      </w:r>
      <w:r w:rsidR="00C51CA6" w:rsidRPr="00C51CA6">
        <w:rPr>
          <w:rFonts w:eastAsia="Arial"/>
          <w:i/>
          <w:iCs/>
          <w:highlight w:val="yellow"/>
          <w:u w:val="double"/>
          <w:lang w:val="en-IE"/>
        </w:rPr>
        <w:t>et al.,</w:t>
      </w:r>
      <w:r w:rsidR="00C51CA6" w:rsidRPr="00C51CA6">
        <w:rPr>
          <w:rFonts w:eastAsia="Arial"/>
          <w:highlight w:val="yellow"/>
          <w:u w:val="double"/>
          <w:lang w:val="en-IE"/>
        </w:rPr>
        <w:t xml:space="preserve"> 2014</w:t>
      </w:r>
      <w:r w:rsidR="00BF1A38" w:rsidRPr="00B24E83">
        <w:rPr>
          <w:rFonts w:eastAsia="Arial"/>
          <w:u w:val="double"/>
          <w:lang w:val="en-IE"/>
        </w:rPr>
        <w:t>)</w:t>
      </w:r>
      <w:r w:rsidR="00F9172F" w:rsidRPr="00B24E83">
        <w:rPr>
          <w:rFonts w:eastAsia="Arial"/>
          <w:u w:val="double"/>
          <w:lang w:val="en-IE"/>
        </w:rPr>
        <w:t xml:space="preserve">. </w:t>
      </w:r>
      <w:r w:rsidR="00F9172F" w:rsidRPr="00B24E83">
        <w:rPr>
          <w:rFonts w:eastAsia="MS Mincho"/>
          <w:u w:val="double"/>
          <w:lang w:val="en-IE"/>
        </w:rPr>
        <w:t>U</w:t>
      </w:r>
      <w:r w:rsidR="00BF1A38" w:rsidRPr="00B24E83">
        <w:rPr>
          <w:rFonts w:eastAsia="MS Mincho"/>
          <w:u w:val="double"/>
          <w:lang w:val="en-IE"/>
        </w:rPr>
        <w:t>nder</w:t>
      </w:r>
      <w:r w:rsidR="00BF1A38" w:rsidRPr="00B24E83">
        <w:rPr>
          <w:rFonts w:eastAsia="MS Mincho"/>
          <w:lang w:val="en-IE"/>
        </w:rPr>
        <w:t xml:space="preserve">-attenuation, the impact of which may vary with different breeds of sheep </w:t>
      </w:r>
      <w:r w:rsidR="00BF1A38" w:rsidRPr="00B24E83">
        <w:rPr>
          <w:rFonts w:eastAsia="MS Mincho"/>
          <w:u w:val="double"/>
          <w:lang w:val="en-IE"/>
        </w:rPr>
        <w:t xml:space="preserve">(Veronesi </w:t>
      </w:r>
      <w:r w:rsidR="006C5344" w:rsidRPr="00B24E83">
        <w:rPr>
          <w:rFonts w:eastAsia="MS Mincho"/>
          <w:i/>
          <w:u w:val="double"/>
          <w:lang w:val="en-IE"/>
        </w:rPr>
        <w:t>et al</w:t>
      </w:r>
      <w:r w:rsidR="005406DC" w:rsidRPr="00B24E83">
        <w:rPr>
          <w:rFonts w:eastAsia="MS Mincho"/>
          <w:u w:val="double"/>
          <w:lang w:val="en-IE"/>
        </w:rPr>
        <w:t>.,</w:t>
      </w:r>
      <w:r w:rsidR="00BF1A38" w:rsidRPr="00B24E83">
        <w:rPr>
          <w:rFonts w:eastAsia="MS Mincho"/>
          <w:u w:val="double"/>
          <w:lang w:val="en-IE"/>
        </w:rPr>
        <w:t xml:space="preserve"> 2010), and reassortment with other vaccine and field strains</w:t>
      </w:r>
      <w:r w:rsidR="00F9172F" w:rsidRPr="00B24E83">
        <w:rPr>
          <w:rFonts w:eastAsia="MS Mincho"/>
          <w:u w:val="double"/>
          <w:lang w:val="en-IE"/>
        </w:rPr>
        <w:t xml:space="preserve"> </w:t>
      </w:r>
      <w:r w:rsidR="00BF1A38" w:rsidRPr="00B24E83">
        <w:rPr>
          <w:rFonts w:eastAsia="MS Mincho"/>
          <w:u w:val="double"/>
          <w:lang w:val="en-IE"/>
        </w:rPr>
        <w:t>(</w:t>
      </w:r>
      <w:proofErr w:type="spellStart"/>
      <w:r w:rsidR="00BF1A38" w:rsidRPr="00B24E83">
        <w:rPr>
          <w:rFonts w:eastAsia="MS Mincho"/>
          <w:u w:val="double"/>
          <w:lang w:val="en-IE"/>
        </w:rPr>
        <w:t>Nomikou</w:t>
      </w:r>
      <w:proofErr w:type="spellEnd"/>
      <w:r w:rsidR="00BF1A38" w:rsidRPr="00B24E83">
        <w:rPr>
          <w:rFonts w:eastAsia="MS Mincho"/>
          <w:u w:val="double"/>
          <w:lang w:val="en-IE"/>
        </w:rPr>
        <w:t xml:space="preserve"> </w:t>
      </w:r>
      <w:r w:rsidR="006C5344" w:rsidRPr="00B24E83">
        <w:rPr>
          <w:rFonts w:eastAsia="MS Mincho"/>
          <w:i/>
          <w:u w:val="double"/>
          <w:lang w:val="en-IE"/>
        </w:rPr>
        <w:t>et al</w:t>
      </w:r>
      <w:r w:rsidR="00106B97" w:rsidRPr="00B24E83">
        <w:rPr>
          <w:rFonts w:eastAsia="MS Mincho"/>
          <w:i/>
          <w:u w:val="double"/>
          <w:lang w:val="en-IE"/>
        </w:rPr>
        <w:t>.</w:t>
      </w:r>
      <w:r w:rsidR="00BF1A38" w:rsidRPr="00B24E83">
        <w:rPr>
          <w:rFonts w:eastAsia="MS Mincho"/>
          <w:u w:val="double"/>
          <w:lang w:val="en-IE"/>
        </w:rPr>
        <w:t xml:space="preserve">, 2015) </w:t>
      </w:r>
      <w:r w:rsidR="00A11EEC" w:rsidRPr="00B24E83">
        <w:rPr>
          <w:rFonts w:eastAsia="MS Mincho"/>
          <w:u w:val="double"/>
          <w:lang w:val="en-IE"/>
        </w:rPr>
        <w:t>may also occur</w:t>
      </w:r>
      <w:r w:rsidR="00A11EEC" w:rsidRPr="00B24E83">
        <w:rPr>
          <w:rFonts w:eastAsia="MS Mincho"/>
          <w:lang w:val="en-IE"/>
        </w:rPr>
        <w:t xml:space="preserve">. </w:t>
      </w:r>
      <w:r w:rsidR="00BF1A38" w:rsidRPr="00B24E83">
        <w:rPr>
          <w:rFonts w:eastAsia="MS Mincho"/>
          <w:lang w:val="en-IE"/>
        </w:rPr>
        <w:t xml:space="preserve">The frequency and significance of these events remain poorly defined but transmission of vaccine strains by vector midges has already been documented in the USA, South Africa and Europe (Ferrari </w:t>
      </w:r>
      <w:r w:rsidR="00BF1A38" w:rsidRPr="00B24E83">
        <w:rPr>
          <w:rFonts w:eastAsia="MS Mincho"/>
          <w:i/>
          <w:lang w:val="en-IE"/>
        </w:rPr>
        <w:t>et al</w:t>
      </w:r>
      <w:r w:rsidR="00BF1A38" w:rsidRPr="00B24E83">
        <w:rPr>
          <w:rFonts w:eastAsia="MS Mincho"/>
          <w:lang w:val="en-IE"/>
        </w:rPr>
        <w:t xml:space="preserve">., 2005; </w:t>
      </w:r>
      <w:r w:rsidR="00DA269C" w:rsidRPr="00B24E83">
        <w:rPr>
          <w:rFonts w:eastAsia="MS Mincho"/>
          <w:strike/>
          <w:lang w:val="en-IE"/>
        </w:rPr>
        <w:t>MacLachlan</w:t>
      </w:r>
      <w:r w:rsidR="00DA269C" w:rsidRPr="00B24E83">
        <w:rPr>
          <w:rFonts w:eastAsia="MS Mincho"/>
          <w:i/>
          <w:strike/>
          <w:lang w:val="en-IE"/>
        </w:rPr>
        <w:t xml:space="preserve"> et al</w:t>
      </w:r>
      <w:r w:rsidR="00DA269C" w:rsidRPr="00B24E83">
        <w:rPr>
          <w:rFonts w:eastAsia="MS Mincho"/>
          <w:strike/>
          <w:lang w:val="en-IE"/>
        </w:rPr>
        <w:t xml:space="preserve">., 1985; Monaco </w:t>
      </w:r>
      <w:r w:rsidR="00DA269C" w:rsidRPr="00B24E83">
        <w:rPr>
          <w:rFonts w:eastAsia="MS Mincho"/>
          <w:i/>
          <w:strike/>
          <w:lang w:val="en-IE"/>
        </w:rPr>
        <w:t>et al</w:t>
      </w:r>
      <w:r w:rsidR="00DA269C" w:rsidRPr="00B24E83">
        <w:rPr>
          <w:rFonts w:eastAsia="MS Mincho"/>
          <w:strike/>
          <w:lang w:val="en-IE"/>
        </w:rPr>
        <w:t xml:space="preserve">., 2006; Venter </w:t>
      </w:r>
      <w:r w:rsidR="00DA269C" w:rsidRPr="00B24E83">
        <w:rPr>
          <w:rFonts w:eastAsia="MS Mincho"/>
          <w:i/>
          <w:strike/>
          <w:lang w:val="en-IE"/>
        </w:rPr>
        <w:t>et al</w:t>
      </w:r>
      <w:r w:rsidR="00DA269C" w:rsidRPr="00B24E83">
        <w:rPr>
          <w:rFonts w:eastAsia="MS Mincho"/>
          <w:strike/>
          <w:lang w:val="en-IE"/>
        </w:rPr>
        <w:t>., 2004</w:t>
      </w:r>
      <w:r w:rsidR="00BF1A38" w:rsidRPr="00B24E83">
        <w:rPr>
          <w:rFonts w:eastAsia="MS Mincho"/>
          <w:lang w:val="en-IE"/>
        </w:rPr>
        <w:t>).</w:t>
      </w:r>
    </w:p>
    <w:p w14:paraId="54B6A950" w14:textId="2C7A9F90" w:rsidR="00A11EEC" w:rsidRPr="003F2C62" w:rsidRDefault="003F0C80" w:rsidP="003F0C80">
      <w:pPr>
        <w:pStyle w:val="para1"/>
        <w:rPr>
          <w:u w:val="double"/>
          <w:lang w:val="en-IE"/>
        </w:rPr>
      </w:pPr>
      <w:r w:rsidRPr="00B24E83">
        <w:rPr>
          <w:rFonts w:eastAsia="Arial"/>
          <w:u w:val="double"/>
          <w:lang w:val="en-IE"/>
        </w:rPr>
        <w:t xml:space="preserve">Inactivated vaccines containing </w:t>
      </w:r>
      <w:r w:rsidRPr="00B24E83">
        <w:rPr>
          <w:u w:val="double"/>
          <w:lang w:val="en-IE"/>
        </w:rPr>
        <w:t xml:space="preserve">tissue-culture grown and chemically </w:t>
      </w:r>
      <w:r w:rsidR="00DC317F" w:rsidRPr="00B24E83">
        <w:rPr>
          <w:u w:val="double"/>
          <w:lang w:val="en-IE"/>
        </w:rPr>
        <w:t>i</w:t>
      </w:r>
      <w:r w:rsidRPr="00B24E83">
        <w:rPr>
          <w:u w:val="double"/>
          <w:lang w:val="en-IE"/>
        </w:rPr>
        <w:t>nactivated vaccine strains</w:t>
      </w:r>
      <w:r w:rsidRPr="00B24E83">
        <w:rPr>
          <w:rFonts w:eastAsia="Arial"/>
          <w:u w:val="double"/>
          <w:lang w:val="en-IE"/>
        </w:rPr>
        <w:t xml:space="preserve"> are far safer but require multiple doses to become efficacious and </w:t>
      </w:r>
      <w:r w:rsidR="00585C89" w:rsidRPr="00B24E83">
        <w:rPr>
          <w:rFonts w:eastAsia="Arial"/>
          <w:u w:val="double"/>
          <w:lang w:val="en-IE"/>
        </w:rPr>
        <w:t>incur</w:t>
      </w:r>
      <w:r w:rsidRPr="00B24E83">
        <w:rPr>
          <w:rFonts w:eastAsia="Arial"/>
          <w:u w:val="double"/>
          <w:lang w:val="en-IE"/>
        </w:rPr>
        <w:t xml:space="preserve"> higher costs. Such vaccines </w:t>
      </w:r>
      <w:r w:rsidRPr="00B24E83">
        <w:rPr>
          <w:u w:val="double"/>
          <w:lang w:val="en-IE"/>
        </w:rPr>
        <w:t>have been very effective in combatting the spread of BTV</w:t>
      </w:r>
      <w:r w:rsidR="00585C89" w:rsidRPr="00B24E83">
        <w:rPr>
          <w:u w:val="double"/>
          <w:lang w:val="en-IE"/>
        </w:rPr>
        <w:t>-</w:t>
      </w:r>
      <w:r w:rsidRPr="00B24E83">
        <w:rPr>
          <w:u w:val="double"/>
          <w:lang w:val="en-IE"/>
        </w:rPr>
        <w:t xml:space="preserve">8 in Europe. Whilst inactivated vaccines (as with live vaccines) are not compatible with serological assays </w:t>
      </w:r>
      <w:r w:rsidR="00585C89" w:rsidRPr="00B24E83">
        <w:rPr>
          <w:u w:val="double"/>
          <w:lang w:val="en-IE"/>
        </w:rPr>
        <w:t>for detection of</w:t>
      </w:r>
      <w:r w:rsidRPr="00B24E83">
        <w:rPr>
          <w:u w:val="double"/>
          <w:lang w:val="en-IE"/>
        </w:rPr>
        <w:t xml:space="preserve"> infect</w:t>
      </w:r>
      <w:r w:rsidR="00585C89" w:rsidRPr="00B24E83">
        <w:rPr>
          <w:u w:val="double"/>
          <w:lang w:val="en-IE"/>
        </w:rPr>
        <w:t>ion in</w:t>
      </w:r>
      <w:r w:rsidRPr="00B24E83">
        <w:rPr>
          <w:u w:val="double"/>
          <w:lang w:val="en-IE"/>
        </w:rPr>
        <w:t xml:space="preserve"> vaccinated animals (DIVA</w:t>
      </w:r>
      <w:r w:rsidR="00F52A4B" w:rsidRPr="00B24E83">
        <w:rPr>
          <w:u w:val="double"/>
          <w:lang w:val="en-IE"/>
        </w:rPr>
        <w:t xml:space="preserve"> strategies</w:t>
      </w:r>
      <w:r w:rsidRPr="00B24E83">
        <w:rPr>
          <w:u w:val="double"/>
          <w:lang w:val="en-IE"/>
        </w:rPr>
        <w:t>), surveillance can be maintained after their use by RNA based (RT-PCR) assays.</w:t>
      </w:r>
      <w:r w:rsidRPr="003F2C62">
        <w:rPr>
          <w:u w:val="double"/>
          <w:lang w:val="en-IE"/>
        </w:rPr>
        <w:t xml:space="preserve"> </w:t>
      </w:r>
    </w:p>
    <w:p w14:paraId="30AC9902" w14:textId="4EC0AAFC" w:rsidR="003F0C80" w:rsidRPr="003F2C62" w:rsidRDefault="003F0C80" w:rsidP="003F0C80">
      <w:pPr>
        <w:pStyle w:val="para1"/>
        <w:rPr>
          <w:rFonts w:eastAsia="MS Mincho"/>
          <w:u w:val="double"/>
          <w:lang w:val="en-IE"/>
        </w:rPr>
      </w:pPr>
      <w:r w:rsidRPr="003F2C62">
        <w:rPr>
          <w:rFonts w:eastAsia="Arial"/>
          <w:u w:val="double"/>
          <w:lang w:val="en-IE"/>
        </w:rPr>
        <w:t>Additionally, non-BTV vaccines for both target and non-target species have been found to be contaminated with BTV leading to abortion, heart failure, respiratory distress and death in non-ruminant species. These drawbacks have resulted in a great deal of research and development of BTV vaccines that are safe, efficacious against multiple serotypes, inexpensive, are DIVA capable, only require a single dose with rapid onset of immunity, and block vir</w:t>
      </w:r>
      <w:r w:rsidR="00585C89">
        <w:rPr>
          <w:rFonts w:eastAsia="Arial"/>
          <w:u w:val="double"/>
          <w:lang w:val="en-IE"/>
        </w:rPr>
        <w:t>a</w:t>
      </w:r>
      <w:r w:rsidRPr="003F2C62">
        <w:rPr>
          <w:rFonts w:eastAsia="Arial"/>
          <w:u w:val="double"/>
          <w:lang w:val="en-IE"/>
        </w:rPr>
        <w:t xml:space="preserve">emia. Recent efforts with reverse genetics and molecular technology has led to next generation vaccines that balance these </w:t>
      </w:r>
      <w:r w:rsidR="007B7F5E" w:rsidRPr="003F2C62">
        <w:rPr>
          <w:rFonts w:eastAsia="Arial"/>
          <w:u w:val="double"/>
          <w:lang w:val="en-IE"/>
        </w:rPr>
        <w:t>often</w:t>
      </w:r>
      <w:r w:rsidR="00F52A4B">
        <w:rPr>
          <w:rFonts w:eastAsia="Arial"/>
          <w:u w:val="double"/>
          <w:lang w:val="en-IE"/>
        </w:rPr>
        <w:t xml:space="preserve"> </w:t>
      </w:r>
      <w:r w:rsidR="007B7F5E" w:rsidRPr="003F2C62">
        <w:rPr>
          <w:rFonts w:eastAsia="Arial"/>
          <w:u w:val="double"/>
          <w:lang w:val="en-IE"/>
        </w:rPr>
        <w:t>competing</w:t>
      </w:r>
      <w:r w:rsidRPr="003F2C62">
        <w:rPr>
          <w:rFonts w:eastAsia="Arial"/>
          <w:u w:val="double"/>
          <w:lang w:val="en-IE"/>
        </w:rPr>
        <w:t xml:space="preserve"> requirements while meeting specific field situation needs.</w:t>
      </w:r>
    </w:p>
    <w:p w14:paraId="25666CF9" w14:textId="77777777" w:rsidR="001D347F" w:rsidRPr="00B2399A" w:rsidRDefault="001D347F" w:rsidP="001753D1">
      <w:pPr>
        <w:spacing w:after="240" w:line="240" w:lineRule="auto"/>
        <w:rPr>
          <w:rFonts w:ascii="Arial" w:eastAsia="MS Mincho" w:hAnsi="Arial" w:cs="Arial"/>
          <w:sz w:val="18"/>
          <w:szCs w:val="18"/>
          <w:lang w:val="en-IE" w:eastAsia="ja-JP"/>
        </w:rPr>
      </w:pPr>
      <w:r w:rsidRPr="00B2399A">
        <w:rPr>
          <w:rFonts w:ascii="Arial" w:eastAsia="MS Mincho" w:hAnsi="Arial" w:cs="Arial"/>
          <w:sz w:val="18"/>
          <w:szCs w:val="18"/>
          <w:lang w:val="en-IE" w:eastAsia="ja-JP"/>
        </w:rPr>
        <w:t>Guidelines for the production of veterinary vaccines are given in Chapter 1.1.</w:t>
      </w:r>
      <w:r w:rsidR="00906FF9" w:rsidRPr="00B2399A">
        <w:rPr>
          <w:rFonts w:ascii="Arial" w:eastAsia="MS Mincho" w:hAnsi="Arial" w:cs="Arial"/>
          <w:sz w:val="18"/>
          <w:szCs w:val="18"/>
          <w:lang w:val="en-IE" w:eastAsia="ja-JP"/>
        </w:rPr>
        <w:t xml:space="preserve">8 </w:t>
      </w:r>
      <w:r w:rsidRPr="00B2399A">
        <w:rPr>
          <w:rFonts w:ascii="Arial" w:eastAsia="MS Mincho" w:hAnsi="Arial" w:cs="Arial"/>
          <w:i/>
          <w:sz w:val="18"/>
          <w:szCs w:val="18"/>
          <w:lang w:val="en-IE" w:eastAsia="ja-JP"/>
        </w:rPr>
        <w:t>Principles of veterinary vaccine production</w:t>
      </w:r>
      <w:r w:rsidRPr="00B2399A">
        <w:rPr>
          <w:rFonts w:ascii="Arial" w:eastAsia="MS Mincho" w:hAnsi="Arial" w:cs="Arial"/>
          <w:sz w:val="18"/>
          <w:szCs w:val="18"/>
          <w:lang w:val="en-IE" w:eastAsia="ja-JP"/>
        </w:rPr>
        <w:t>. The guidelines given below and in chapter 1.1.</w:t>
      </w:r>
      <w:r w:rsidR="00906FF9" w:rsidRPr="00B2399A">
        <w:rPr>
          <w:rFonts w:ascii="Arial" w:eastAsia="MS Mincho" w:hAnsi="Arial" w:cs="Arial"/>
          <w:sz w:val="18"/>
          <w:szCs w:val="18"/>
          <w:lang w:val="en-IE" w:eastAsia="ja-JP"/>
        </w:rPr>
        <w:t>8</w:t>
      </w:r>
      <w:r w:rsidRPr="00B2399A">
        <w:rPr>
          <w:rFonts w:ascii="Arial" w:eastAsia="MS Mincho" w:hAnsi="Arial" w:cs="Arial"/>
          <w:sz w:val="18"/>
          <w:szCs w:val="18"/>
          <w:lang w:val="en-IE" w:eastAsia="ja-JP"/>
        </w:rPr>
        <w:t xml:space="preserve"> are intended to be general in nature and may be supplemented by national and regional requirements.</w:t>
      </w:r>
    </w:p>
    <w:p w14:paraId="25666CFA" w14:textId="77777777" w:rsidR="001D347F" w:rsidRPr="00B2399A" w:rsidRDefault="001D347F" w:rsidP="001753D1">
      <w:pPr>
        <w:pStyle w:val="1"/>
        <w:rPr>
          <w:lang w:val="en-IE"/>
        </w:rPr>
      </w:pPr>
      <w:r w:rsidRPr="00B2399A">
        <w:rPr>
          <w:lang w:val="en-IE"/>
        </w:rPr>
        <w:t>2.</w:t>
      </w:r>
      <w:r w:rsidRPr="00B2399A">
        <w:rPr>
          <w:lang w:val="en-IE"/>
        </w:rPr>
        <w:tab/>
        <w:t>Outline of production and minimum requirements for vaccines</w:t>
      </w:r>
    </w:p>
    <w:p w14:paraId="25666CFB" w14:textId="0076E217" w:rsidR="001D347F" w:rsidRPr="00B2399A" w:rsidRDefault="001D347F" w:rsidP="00FF47A5">
      <w:pPr>
        <w:pStyle w:val="11"/>
        <w:rPr>
          <w:lang w:val="en-IE"/>
        </w:rPr>
      </w:pPr>
      <w:r w:rsidRPr="00B2399A">
        <w:rPr>
          <w:lang w:val="en-IE"/>
        </w:rPr>
        <w:t>2.1.</w:t>
      </w:r>
      <w:r w:rsidRPr="00275292">
        <w:rPr>
          <w:lang w:val="en-IE"/>
        </w:rPr>
        <w:tab/>
      </w:r>
      <w:r w:rsidRPr="00B2399A">
        <w:rPr>
          <w:lang w:val="en-IE"/>
        </w:rPr>
        <w:t>Characteristics of the seed</w:t>
      </w:r>
    </w:p>
    <w:p w14:paraId="25666CFC" w14:textId="77777777" w:rsidR="001D347F" w:rsidRPr="00B2399A" w:rsidRDefault="001D347F" w:rsidP="000C71E8">
      <w:pPr>
        <w:pStyle w:val="11Para"/>
        <w:rPr>
          <w:lang w:val="en-IE"/>
        </w:rPr>
      </w:pPr>
      <w:r w:rsidRPr="00B2399A">
        <w:rPr>
          <w:lang w:val="en-IE"/>
        </w:rPr>
        <w:t>See chapter 1.1.</w:t>
      </w:r>
      <w:r w:rsidR="00906FF9" w:rsidRPr="00B2399A">
        <w:rPr>
          <w:lang w:val="en-IE"/>
        </w:rPr>
        <w:t>8</w:t>
      </w:r>
      <w:r w:rsidRPr="00B2399A">
        <w:rPr>
          <w:lang w:val="en-IE"/>
        </w:rPr>
        <w:t xml:space="preserve"> for general requirements for master seeds and allowable passages for vaccine production. </w:t>
      </w:r>
    </w:p>
    <w:p w14:paraId="25666CFD" w14:textId="1734AA62" w:rsidR="001D347F" w:rsidRPr="00B2399A" w:rsidRDefault="001D347F" w:rsidP="000C71E8">
      <w:pPr>
        <w:pStyle w:val="111"/>
        <w:rPr>
          <w:lang w:val="en-IE"/>
        </w:rPr>
      </w:pPr>
      <w:r w:rsidRPr="00B2399A">
        <w:rPr>
          <w:lang w:val="en-IE"/>
        </w:rPr>
        <w:t>2.1.1.</w:t>
      </w:r>
      <w:r w:rsidRPr="00275292">
        <w:rPr>
          <w:lang w:val="en-IE"/>
        </w:rPr>
        <w:tab/>
      </w:r>
      <w:r w:rsidRPr="00B2399A">
        <w:rPr>
          <w:lang w:val="en-IE"/>
        </w:rPr>
        <w:t>Biological characteristics of the master seed</w:t>
      </w:r>
    </w:p>
    <w:p w14:paraId="25666CFE" w14:textId="77777777" w:rsidR="001D347F" w:rsidRPr="00B2399A" w:rsidRDefault="001D347F" w:rsidP="000C71E8">
      <w:pPr>
        <w:pStyle w:val="111Para"/>
        <w:rPr>
          <w:lang w:val="en-IE"/>
        </w:rPr>
      </w:pPr>
      <w:r w:rsidRPr="00B2399A">
        <w:rPr>
          <w:iCs/>
          <w:lang w:val="en-IE"/>
        </w:rPr>
        <w:t>For live attenuated vaccines,</w:t>
      </w:r>
      <w:r w:rsidR="00FA4776" w:rsidRPr="00B2399A">
        <w:rPr>
          <w:iCs/>
          <w:lang w:val="en-IE"/>
        </w:rPr>
        <w:t xml:space="preserve"> </w:t>
      </w:r>
      <w:r w:rsidRPr="00B2399A">
        <w:rPr>
          <w:lang w:val="en-IE"/>
        </w:rPr>
        <w:t xml:space="preserve">the master or primary virus seed is prepared from a single plaque of serially passaged, attenuated BTV. Vaccine viruses have been attenuated by either passage </w:t>
      </w:r>
      <w:r w:rsidRPr="00B2399A">
        <w:rPr>
          <w:lang w:val="en-IE"/>
        </w:rPr>
        <w:lastRenderedPageBreak/>
        <w:t xml:space="preserve">in ECE, tissue culture cells or a combination of both. Each primary seed virus lot should also be tested for transmissibility and reversion to virulence prior to vaccine manufacture. Samples of vaccine prepared from secondary seed virus at the maximum permitted passage level should be tested in sheep for </w:t>
      </w:r>
      <w:proofErr w:type="spellStart"/>
      <w:r w:rsidRPr="00B2399A">
        <w:rPr>
          <w:lang w:val="en-IE"/>
        </w:rPr>
        <w:t>avirulence</w:t>
      </w:r>
      <w:proofErr w:type="spellEnd"/>
      <w:r w:rsidRPr="00B2399A">
        <w:rPr>
          <w:lang w:val="en-IE"/>
        </w:rPr>
        <w:t>, safety and immunogenicity.</w:t>
      </w:r>
    </w:p>
    <w:p w14:paraId="25666CFF" w14:textId="77777777" w:rsidR="001D347F" w:rsidRPr="00B2399A" w:rsidRDefault="001D347F" w:rsidP="000C71E8">
      <w:pPr>
        <w:pStyle w:val="111Para"/>
        <w:rPr>
          <w:lang w:val="en-IE"/>
        </w:rPr>
      </w:pPr>
      <w:r w:rsidRPr="00B2399A">
        <w:rPr>
          <w:lang w:val="en-IE"/>
        </w:rPr>
        <w:t>For inactivated vaccines, the issues of attenuation do not apply, and the approach adopted has been to use field strains of low passage level with the intent of achieving high antigenicity.</w:t>
      </w:r>
    </w:p>
    <w:p w14:paraId="25666D00" w14:textId="37B4E934" w:rsidR="001D347F" w:rsidRPr="00B2399A" w:rsidRDefault="001D347F" w:rsidP="000C71E8">
      <w:pPr>
        <w:pStyle w:val="111"/>
        <w:rPr>
          <w:lang w:val="en-IE"/>
        </w:rPr>
      </w:pPr>
      <w:r w:rsidRPr="00B2399A">
        <w:rPr>
          <w:lang w:val="en-IE"/>
        </w:rPr>
        <w:t>2.1.2.</w:t>
      </w:r>
      <w:r w:rsidRPr="00275292">
        <w:rPr>
          <w:lang w:val="en-IE"/>
        </w:rPr>
        <w:tab/>
      </w:r>
      <w:r w:rsidRPr="00B2399A">
        <w:rPr>
          <w:lang w:val="en-IE"/>
        </w:rPr>
        <w:t>Quality criteria (sterility, purity, freedom from extraneous agents)</w:t>
      </w:r>
    </w:p>
    <w:p w14:paraId="25666D01" w14:textId="691162BE" w:rsidR="001D347F" w:rsidRPr="00B2399A" w:rsidRDefault="001D347F" w:rsidP="000C71E8">
      <w:pPr>
        <w:pStyle w:val="111Para"/>
        <w:rPr>
          <w:lang w:val="en-IE"/>
        </w:rPr>
      </w:pPr>
      <w:r w:rsidRPr="00B2399A">
        <w:rPr>
          <w:lang w:val="en-IE"/>
        </w:rPr>
        <w:t xml:space="preserve">Primary seed virus must be free of contaminating bacteria, viruses, prions, fungi and mycoplasmas, particularly </w:t>
      </w:r>
      <w:proofErr w:type="spellStart"/>
      <w:r w:rsidRPr="00B2399A">
        <w:rPr>
          <w:lang w:val="en-IE"/>
        </w:rPr>
        <w:t>pestivirus</w:t>
      </w:r>
      <w:proofErr w:type="spellEnd"/>
      <w:r w:rsidRPr="00B2399A">
        <w:rPr>
          <w:lang w:val="en-IE"/>
        </w:rPr>
        <w:t xml:space="preserve"> contamination. For the latter,</w:t>
      </w:r>
      <w:r w:rsidRPr="00D34B52">
        <w:rPr>
          <w:strike/>
          <w:lang w:val="en-IE"/>
        </w:rPr>
        <w:t xml:space="preserve"> particular</w:t>
      </w:r>
      <w:r w:rsidRPr="00555D84">
        <w:rPr>
          <w:strike/>
          <w:lang w:val="en-IE"/>
        </w:rPr>
        <w:t xml:space="preserve"> </w:t>
      </w:r>
      <w:r w:rsidRPr="00B2399A">
        <w:rPr>
          <w:lang w:val="en-IE"/>
        </w:rPr>
        <w:t xml:space="preserve">attention should be paid to the </w:t>
      </w:r>
      <w:proofErr w:type="spellStart"/>
      <w:r w:rsidRPr="00B2399A">
        <w:rPr>
          <w:lang w:val="en-IE"/>
        </w:rPr>
        <w:t>fetal</w:t>
      </w:r>
      <w:proofErr w:type="spellEnd"/>
      <w:r w:rsidRPr="00B2399A">
        <w:rPr>
          <w:lang w:val="en-IE"/>
        </w:rPr>
        <w:t xml:space="preserve"> bovine serum used in cell cultures, as it may be contaminated. Seed viruses must be shown to have the desired serotype specificity. BTV seed lot viruses should be sequenced and the data made available to relevant databases</w:t>
      </w:r>
      <w:r w:rsidRPr="00B24E83">
        <w:rPr>
          <w:strike/>
          <w:lang w:val="en-IE"/>
        </w:rPr>
        <w:t xml:space="preserve"> (</w:t>
      </w:r>
      <w:proofErr w:type="spellStart"/>
      <w:r w:rsidRPr="00B24E83">
        <w:rPr>
          <w:strike/>
          <w:lang w:val="en-IE"/>
        </w:rPr>
        <w:t>Osburn</w:t>
      </w:r>
      <w:proofErr w:type="spellEnd"/>
      <w:r w:rsidRPr="00B24E83">
        <w:rPr>
          <w:strike/>
          <w:lang w:val="en-IE"/>
        </w:rPr>
        <w:t>, 2004)</w:t>
      </w:r>
      <w:r w:rsidRPr="00B2399A">
        <w:rPr>
          <w:lang w:val="en-IE"/>
        </w:rPr>
        <w:t xml:space="preserve">. Secondary seed lots, which are used as </w:t>
      </w:r>
      <w:proofErr w:type="spellStart"/>
      <w:r w:rsidRPr="00B2399A">
        <w:rPr>
          <w:lang w:val="en-IE"/>
        </w:rPr>
        <w:t>inocula</w:t>
      </w:r>
      <w:proofErr w:type="spellEnd"/>
      <w:r w:rsidRPr="00B2399A">
        <w:rPr>
          <w:lang w:val="en-IE"/>
        </w:rPr>
        <w:t xml:space="preserve"> for vaccine production, are usually not more than three passages beyond the primary seed lot.</w:t>
      </w:r>
    </w:p>
    <w:p w14:paraId="25666D02" w14:textId="498EAEFC" w:rsidR="001D347F" w:rsidRPr="00B2399A" w:rsidRDefault="001D347F" w:rsidP="000C71E8">
      <w:pPr>
        <w:pStyle w:val="111"/>
        <w:rPr>
          <w:lang w:val="en-IE"/>
        </w:rPr>
      </w:pPr>
      <w:r w:rsidRPr="00B2399A">
        <w:rPr>
          <w:lang w:val="en-IE"/>
        </w:rPr>
        <w:t>2.1.3.</w:t>
      </w:r>
      <w:r w:rsidRPr="00275292">
        <w:rPr>
          <w:lang w:val="en-IE"/>
        </w:rPr>
        <w:tab/>
      </w:r>
      <w:r w:rsidRPr="00B2399A">
        <w:rPr>
          <w:lang w:val="en-IE"/>
        </w:rPr>
        <w:t xml:space="preserve">Validation as a vaccine strain </w:t>
      </w:r>
    </w:p>
    <w:p w14:paraId="25666D03" w14:textId="77777777" w:rsidR="001D347F" w:rsidRPr="00B2399A" w:rsidRDefault="001D347F" w:rsidP="000C71E8">
      <w:pPr>
        <w:pStyle w:val="111Para"/>
        <w:rPr>
          <w:lang w:val="en-IE"/>
        </w:rPr>
      </w:pPr>
      <w:r w:rsidRPr="00B2399A">
        <w:rPr>
          <w:lang w:val="en-IE"/>
        </w:rPr>
        <w:t>Live attenuated BT vaccines must be safe and efficacious, and a brief description of appropriate tests for these parameters is given below. In addition, attenuated viruses should not revert to virulence during replication in vaccinated animals or be able to be transmitted from such animals by insect vectors. The latter criterion is very important because insect-mediated transmission of attenuated virus from vaccinated to non-immune animals, with the subsequent replicative steps in each host species, increases the possibility of reversion to virulence. Although tests for reversion to virulence and transmissibility are rarely, if ever performed, a brief description of what may be necessary is outlined.</w:t>
      </w:r>
    </w:p>
    <w:p w14:paraId="25666D04" w14:textId="77777777" w:rsidR="001D347F" w:rsidRPr="00B2399A" w:rsidRDefault="001D347F" w:rsidP="000C71E8">
      <w:pPr>
        <w:pStyle w:val="111Para"/>
        <w:rPr>
          <w:lang w:val="en-IE"/>
        </w:rPr>
      </w:pPr>
      <w:r w:rsidRPr="00B2399A">
        <w:rPr>
          <w:lang w:val="en-IE"/>
        </w:rPr>
        <w:t>There is a variation in BT susceptibility between breeds of sheep; it is important that sheep that have been proven to be susceptible to infection with BTV be used for vaccine validation.</w:t>
      </w:r>
    </w:p>
    <w:p w14:paraId="25666D05" w14:textId="23C36167" w:rsidR="001D347F" w:rsidRPr="00B2399A" w:rsidRDefault="001D347F" w:rsidP="000C71E8">
      <w:pPr>
        <w:pStyle w:val="111"/>
        <w:rPr>
          <w:lang w:val="en-IE"/>
        </w:rPr>
      </w:pPr>
      <w:r w:rsidRPr="00B2399A">
        <w:rPr>
          <w:lang w:val="en-IE"/>
        </w:rPr>
        <w:t>2.1.4.</w:t>
      </w:r>
      <w:r w:rsidRPr="00275292">
        <w:rPr>
          <w:lang w:val="en-IE"/>
        </w:rPr>
        <w:tab/>
      </w:r>
      <w:r w:rsidRPr="00B2399A">
        <w:rPr>
          <w:lang w:val="en-IE"/>
        </w:rPr>
        <w:t xml:space="preserve">Emergency procedure for provisional acceptance of new master seed virus (MSV) in the case of an epizootic </w:t>
      </w:r>
    </w:p>
    <w:p w14:paraId="25666D06" w14:textId="77777777" w:rsidR="001D347F" w:rsidRPr="00B2399A" w:rsidRDefault="001D347F" w:rsidP="000C71E8">
      <w:pPr>
        <w:pStyle w:val="111Para"/>
        <w:rPr>
          <w:lang w:val="en-IE"/>
        </w:rPr>
      </w:pPr>
      <w:r w:rsidRPr="00B2399A">
        <w:rPr>
          <w:lang w:val="en-IE"/>
        </w:rPr>
        <w:t>In a number of different circumstances (see Chapter 1.1.10</w:t>
      </w:r>
      <w:r w:rsidR="003C25E8" w:rsidRPr="00B2399A">
        <w:rPr>
          <w:lang w:val="en-IE"/>
        </w:rPr>
        <w:t xml:space="preserve"> </w:t>
      </w:r>
      <w:r w:rsidR="00906FF9" w:rsidRPr="00B2399A">
        <w:rPr>
          <w:i/>
          <w:lang w:val="en-IE"/>
        </w:rPr>
        <w:t>V</w:t>
      </w:r>
      <w:r w:rsidRPr="00B2399A">
        <w:rPr>
          <w:i/>
          <w:lang w:val="en-IE"/>
        </w:rPr>
        <w:t>accine banks</w:t>
      </w:r>
      <w:r w:rsidRPr="00B2399A">
        <w:rPr>
          <w:lang w:val="en-IE"/>
        </w:rPr>
        <w:t xml:space="preserve">) and in the event that a new or different serotype or variant of BTV results in an emergency epizootic situation that cannot be controlled by currently available vaccines, and where there is not enough time to fully test a new MSV for all extraneous agents, provisional acceptance of the new strain could be based on a risk analysis of the possibility of contamination of the antigen produced from the new MSV with extraneous agents. This risk assessment should take into account the characteristics of the process, including the nature and concentration of the </w:t>
      </w:r>
      <w:proofErr w:type="spellStart"/>
      <w:r w:rsidRPr="00B2399A">
        <w:rPr>
          <w:lang w:val="en-IE"/>
        </w:rPr>
        <w:t>inactivant</w:t>
      </w:r>
      <w:proofErr w:type="spellEnd"/>
      <w:r w:rsidRPr="00B2399A">
        <w:rPr>
          <w:lang w:val="en-IE"/>
        </w:rPr>
        <w:t xml:space="preserve"> for inactivated vaccines, before allowing or not the early release of the new product.</w:t>
      </w:r>
    </w:p>
    <w:p w14:paraId="25666D07" w14:textId="264659F3" w:rsidR="001D347F" w:rsidRPr="00B2399A" w:rsidRDefault="001D347F" w:rsidP="000C71E8">
      <w:pPr>
        <w:pStyle w:val="11"/>
        <w:rPr>
          <w:lang w:val="en-IE"/>
        </w:rPr>
      </w:pPr>
      <w:r w:rsidRPr="00B2399A">
        <w:rPr>
          <w:lang w:val="en-IE"/>
        </w:rPr>
        <w:t>2.2.</w:t>
      </w:r>
      <w:r w:rsidRPr="00275292">
        <w:rPr>
          <w:lang w:val="en-IE"/>
        </w:rPr>
        <w:tab/>
      </w:r>
      <w:r w:rsidRPr="00B2399A">
        <w:rPr>
          <w:lang w:val="en-IE"/>
        </w:rPr>
        <w:t>Method of manufacture</w:t>
      </w:r>
    </w:p>
    <w:p w14:paraId="25666D08" w14:textId="6A132557" w:rsidR="001D347F" w:rsidRPr="00B2399A" w:rsidRDefault="001D347F" w:rsidP="000C71E8">
      <w:pPr>
        <w:pStyle w:val="111"/>
        <w:rPr>
          <w:lang w:val="en-IE"/>
        </w:rPr>
      </w:pPr>
      <w:r w:rsidRPr="00B2399A">
        <w:rPr>
          <w:lang w:val="en-IE"/>
        </w:rPr>
        <w:t>2.2.1.</w:t>
      </w:r>
      <w:r w:rsidRPr="00275292">
        <w:rPr>
          <w:lang w:val="en-IE"/>
        </w:rPr>
        <w:tab/>
      </w:r>
      <w:r w:rsidRPr="00B2399A">
        <w:rPr>
          <w:lang w:val="en-IE"/>
        </w:rPr>
        <w:t>Procedure</w:t>
      </w:r>
    </w:p>
    <w:p w14:paraId="25666D09" w14:textId="6AF81446" w:rsidR="001D347F" w:rsidRPr="00B2399A" w:rsidRDefault="001D347F" w:rsidP="000C71E8">
      <w:pPr>
        <w:pStyle w:val="111Para"/>
        <w:rPr>
          <w:lang w:val="en-IE"/>
        </w:rPr>
      </w:pPr>
      <w:r w:rsidRPr="00B2399A">
        <w:rPr>
          <w:lang w:val="en-IE"/>
        </w:rPr>
        <w:t>Attenuation of field isolates of BTV was first achieved by serial passage in ECE. Because of the concern about transmission of the egg propagated attenuated virus, it has been recommended that animals receiving vaccines produced in ECE should not be moved internationally</w:t>
      </w:r>
      <w:r w:rsidRPr="00B24E83">
        <w:rPr>
          <w:strike/>
          <w:lang w:val="en-IE"/>
        </w:rPr>
        <w:t xml:space="preserve"> (</w:t>
      </w:r>
      <w:proofErr w:type="spellStart"/>
      <w:r w:rsidRPr="00B24E83">
        <w:rPr>
          <w:strike/>
          <w:lang w:val="en-IE"/>
        </w:rPr>
        <w:t>Osburn</w:t>
      </w:r>
      <w:proofErr w:type="spellEnd"/>
      <w:r w:rsidRPr="00B24E83">
        <w:rPr>
          <w:strike/>
          <w:lang w:val="en-IE"/>
        </w:rPr>
        <w:t>, 2004)</w:t>
      </w:r>
      <w:r w:rsidRPr="00B2399A">
        <w:rPr>
          <w:lang w:val="en-IE"/>
        </w:rPr>
        <w:t xml:space="preserve">. More recently, it is </w:t>
      </w:r>
      <w:r w:rsidRPr="00D34B52">
        <w:rPr>
          <w:strike/>
          <w:lang w:val="en-IE"/>
        </w:rPr>
        <w:t>clear</w:t>
      </w:r>
      <w:r w:rsidR="00D34B52">
        <w:rPr>
          <w:strike/>
          <w:lang w:val="en-IE"/>
        </w:rPr>
        <w:t xml:space="preserve"> </w:t>
      </w:r>
      <w:r w:rsidR="0070448F" w:rsidRPr="00D34B52">
        <w:rPr>
          <w:u w:val="double"/>
          <w:lang w:val="en-IE"/>
        </w:rPr>
        <w:t>accepted</w:t>
      </w:r>
      <w:r w:rsidR="0070448F" w:rsidRPr="00B2399A">
        <w:rPr>
          <w:lang w:val="en-IE"/>
        </w:rPr>
        <w:t xml:space="preserve"> </w:t>
      </w:r>
      <w:r w:rsidRPr="00B2399A">
        <w:rPr>
          <w:lang w:val="en-IE"/>
        </w:rPr>
        <w:t xml:space="preserve">that passage in cultured cells will also result in attenuation of virulence. No studies have been done to precisely relate passage number and extent of attenuation for individual virus isolates or serotypes. To prepare attenuated virus, field isolates are adapted to cell culture and passaged </w:t>
      </w:r>
      <w:r w:rsidRPr="00B2399A">
        <w:rPr>
          <w:i/>
          <w:lang w:val="en-IE"/>
        </w:rPr>
        <w:t>in vitro</w:t>
      </w:r>
      <w:r w:rsidRPr="00B2399A">
        <w:rPr>
          <w:lang w:val="en-IE"/>
        </w:rPr>
        <w:t xml:space="preserve"> up to 40 times or more. Ideally, a number of plaque-purified viruses are picked at this stage and each is examined to determine the level of viraemia they generate and their ability to elicit a protective immune response in vaccinated sheep. The most suitable virus is one that replicates to low titre but generates a protective immune response, and this may represent the source of vaccine primary seed stock virus.</w:t>
      </w:r>
    </w:p>
    <w:p w14:paraId="25666D0A" w14:textId="494FAB58" w:rsidR="001D347F" w:rsidRPr="00B2399A" w:rsidRDefault="001D347F" w:rsidP="000C71E8">
      <w:pPr>
        <w:pStyle w:val="111Para"/>
        <w:rPr>
          <w:lang w:val="en-IE"/>
        </w:rPr>
      </w:pPr>
      <w:r w:rsidRPr="00B2399A">
        <w:rPr>
          <w:lang w:val="en-IE"/>
        </w:rPr>
        <w:t>BTV for inactivated</w:t>
      </w:r>
      <w:r w:rsidR="00FA4776" w:rsidRPr="00B2399A">
        <w:rPr>
          <w:lang w:val="en-IE"/>
        </w:rPr>
        <w:t xml:space="preserve"> </w:t>
      </w:r>
      <w:r w:rsidRPr="00B2399A">
        <w:rPr>
          <w:lang w:val="en-IE"/>
        </w:rPr>
        <w:t xml:space="preserve">vaccines is produced in large-scale suspension cell systems under aseptic and controlled conditions. Cell lines adapted for large scale industrial cultures are used and these are proven to be free from contaminating microorganisms. When the viral suspension virus reaches its maximum titre, </w:t>
      </w:r>
      <w:r w:rsidR="0070448F" w:rsidRPr="00587A80">
        <w:rPr>
          <w:u w:val="double"/>
          <w:lang w:val="en-IE"/>
        </w:rPr>
        <w:t>followed by</w:t>
      </w:r>
      <w:r w:rsidR="0070448F" w:rsidRPr="00B2399A">
        <w:rPr>
          <w:lang w:val="en-IE"/>
        </w:rPr>
        <w:t xml:space="preserve"> </w:t>
      </w:r>
      <w:r w:rsidRPr="00B2399A">
        <w:rPr>
          <w:lang w:val="en-IE"/>
        </w:rPr>
        <w:t>cell disruption</w:t>
      </w:r>
      <w:r w:rsidRPr="00587A80">
        <w:rPr>
          <w:strike/>
          <w:lang w:val="en-IE"/>
        </w:rPr>
        <w:t xml:space="preserve"> is performed and</w:t>
      </w:r>
      <w:r w:rsidR="0070448F" w:rsidRPr="00B2399A">
        <w:rPr>
          <w:lang w:val="en-IE"/>
        </w:rPr>
        <w:t>,</w:t>
      </w:r>
      <w:r w:rsidRPr="00B2399A">
        <w:rPr>
          <w:lang w:val="en-IE"/>
        </w:rPr>
        <w:t xml:space="preserve"> the culture is clarified and filtered. Subsequently inactivation is performed according to processes adopted by the manufacturer, such as by addition of binary </w:t>
      </w:r>
      <w:proofErr w:type="spellStart"/>
      <w:r w:rsidRPr="005928CA">
        <w:rPr>
          <w:u w:val="double"/>
          <w:lang w:val="en-IE"/>
        </w:rPr>
        <w:t>ethylen</w:t>
      </w:r>
      <w:r w:rsidRPr="003A0811">
        <w:rPr>
          <w:u w:val="double"/>
          <w:lang w:val="en-IE"/>
        </w:rPr>
        <w:t>eimine</w:t>
      </w:r>
      <w:r w:rsidRPr="005928CA">
        <w:rPr>
          <w:u w:val="double"/>
          <w:lang w:val="en-IE"/>
        </w:rPr>
        <w:t>e</w:t>
      </w:r>
      <w:proofErr w:type="spellEnd"/>
      <w:r w:rsidRPr="00B2399A">
        <w:rPr>
          <w:lang w:val="en-IE"/>
        </w:rPr>
        <w:t xml:space="preserve"> (BEI) or other </w:t>
      </w:r>
      <w:proofErr w:type="spellStart"/>
      <w:r w:rsidRPr="00587A80">
        <w:rPr>
          <w:strike/>
          <w:lang w:val="en-IE"/>
        </w:rPr>
        <w:t>inactivants</w:t>
      </w:r>
      <w:proofErr w:type="spellEnd"/>
      <w:r w:rsidR="00587A80" w:rsidRPr="00587A80">
        <w:rPr>
          <w:strike/>
          <w:lang w:val="en-IE"/>
        </w:rPr>
        <w:t xml:space="preserve"> </w:t>
      </w:r>
      <w:r w:rsidRPr="00587A80">
        <w:rPr>
          <w:u w:val="double"/>
          <w:lang w:val="en-IE"/>
        </w:rPr>
        <w:t>inactiva</w:t>
      </w:r>
      <w:r w:rsidR="0070448F" w:rsidRPr="00587A80">
        <w:rPr>
          <w:u w:val="double"/>
          <w:lang w:val="en-IE"/>
        </w:rPr>
        <w:t>ting agents</w:t>
      </w:r>
      <w:r w:rsidRPr="00B2399A">
        <w:rPr>
          <w:lang w:val="en-IE"/>
        </w:rPr>
        <w:t xml:space="preserve">. The process must comply with legislation relevant for the intended market, be validated </w:t>
      </w:r>
      <w:r w:rsidRPr="00B2399A">
        <w:rPr>
          <w:lang w:val="en-IE"/>
        </w:rPr>
        <w:lastRenderedPageBreak/>
        <w:t>to ensure complete inactivation and supported by appropriate documentation. The inactivation process should not significantly alter the immunogenic properties of the viral antigens. Purification is carried out by chromatography. The inactivated virus is then concentrated by ultrafiltration and stored. The inactivated, chromatography-purified and concentrated BTV antigens are made into vaccine by dilution in a buffer solution and addition of adjuvants.</w:t>
      </w:r>
    </w:p>
    <w:p w14:paraId="25666D0B" w14:textId="22F4E562" w:rsidR="001D347F" w:rsidRPr="00B2399A" w:rsidRDefault="001D347F" w:rsidP="000C71E8">
      <w:pPr>
        <w:pStyle w:val="111"/>
        <w:rPr>
          <w:lang w:val="en-IE"/>
        </w:rPr>
      </w:pPr>
      <w:r w:rsidRPr="00B2399A">
        <w:rPr>
          <w:lang w:val="en-IE"/>
        </w:rPr>
        <w:t>2.2.2.</w:t>
      </w:r>
      <w:r w:rsidRPr="00275292">
        <w:rPr>
          <w:lang w:val="en-IE"/>
        </w:rPr>
        <w:tab/>
      </w:r>
      <w:r w:rsidRPr="00B2399A">
        <w:rPr>
          <w:lang w:val="en-IE"/>
        </w:rPr>
        <w:t xml:space="preserve">Requirements for ingredients </w:t>
      </w:r>
    </w:p>
    <w:p w14:paraId="25666D0C" w14:textId="5A4D749C" w:rsidR="001D347F" w:rsidRPr="00B2399A" w:rsidRDefault="001D347F" w:rsidP="000C71E8">
      <w:pPr>
        <w:pStyle w:val="111Para"/>
        <w:rPr>
          <w:lang w:val="en-IE"/>
        </w:rPr>
      </w:pPr>
      <w:r w:rsidRPr="00B2399A">
        <w:rPr>
          <w:lang w:val="en-IE"/>
        </w:rPr>
        <w:t>All ingredients of animal origin, including serum and cells must be checked for the presence of viable bacteria, viruses, fungi or mycoplasma. For further details, see chapter 1.1.</w:t>
      </w:r>
      <w:r w:rsidR="00906FF9" w:rsidRPr="00B2399A">
        <w:rPr>
          <w:lang w:val="en-IE"/>
        </w:rPr>
        <w:t>8</w:t>
      </w:r>
      <w:r w:rsidRPr="00B2399A">
        <w:rPr>
          <w:lang w:val="en-IE"/>
        </w:rPr>
        <w:t xml:space="preserve"> for general guidance on ingredients of animal origin.</w:t>
      </w:r>
      <w:r w:rsidR="00FA4776" w:rsidRPr="00B2399A">
        <w:rPr>
          <w:lang w:val="en-IE"/>
        </w:rPr>
        <w:t xml:space="preserve"> </w:t>
      </w:r>
      <w:r w:rsidRPr="00B2399A">
        <w:rPr>
          <w:lang w:val="en-IE"/>
        </w:rPr>
        <w:t>Ingredients of animal origin should be sourced from a country with negligible risk for transmissible spongiform encephalopathies.</w:t>
      </w:r>
    </w:p>
    <w:p w14:paraId="25666D0D" w14:textId="23B2AED7" w:rsidR="001D347F" w:rsidRPr="00B2399A" w:rsidRDefault="001D347F" w:rsidP="000C71E8">
      <w:pPr>
        <w:pStyle w:val="111"/>
        <w:rPr>
          <w:lang w:val="en-IE"/>
        </w:rPr>
      </w:pPr>
      <w:r w:rsidRPr="00B2399A">
        <w:rPr>
          <w:lang w:val="en-IE"/>
        </w:rPr>
        <w:t>2.2.3.</w:t>
      </w:r>
      <w:r w:rsidRPr="00275292">
        <w:rPr>
          <w:lang w:val="en-IE"/>
        </w:rPr>
        <w:tab/>
      </w:r>
      <w:r w:rsidRPr="00B2399A">
        <w:rPr>
          <w:lang w:val="en-IE"/>
        </w:rPr>
        <w:t xml:space="preserve">In-process controls </w:t>
      </w:r>
    </w:p>
    <w:p w14:paraId="25666D0E" w14:textId="77777777" w:rsidR="001D347F" w:rsidRPr="00B2399A" w:rsidRDefault="001D347F" w:rsidP="000C71E8">
      <w:pPr>
        <w:pStyle w:val="111Para"/>
        <w:rPr>
          <w:lang w:val="en-IE"/>
        </w:rPr>
      </w:pPr>
      <w:r w:rsidRPr="00B2399A">
        <w:rPr>
          <w:lang w:val="en-IE"/>
        </w:rPr>
        <w:t>Virus concentration of live attenuated vaccines is assessed by infectivity and ELISAs.</w:t>
      </w:r>
    </w:p>
    <w:p w14:paraId="25666D0F" w14:textId="77777777" w:rsidR="001D347F" w:rsidRPr="00B2399A" w:rsidRDefault="001D347F" w:rsidP="000C71E8">
      <w:pPr>
        <w:pStyle w:val="111Para"/>
        <w:rPr>
          <w:lang w:val="en-IE"/>
        </w:rPr>
      </w:pPr>
      <w:r w:rsidRPr="00B2399A">
        <w:rPr>
          <w:lang w:val="en-IE"/>
        </w:rPr>
        <w:t>For inactivated vaccines, during inactivation of the virus, timed samples are taken at regular intervals for the purpose of monitoring the rate and linearity of the inactivation process. Virus titres in the samples are determined by inoculation of BHK-21 or other appropriate cell cultures. At the end of the inactivation process, the vaccine is checked to ensure that there is no live virus.</w:t>
      </w:r>
    </w:p>
    <w:p w14:paraId="25666D10" w14:textId="7B6780D8" w:rsidR="001D347F" w:rsidRPr="00B2399A" w:rsidRDefault="001D347F" w:rsidP="000C71E8">
      <w:pPr>
        <w:pStyle w:val="111"/>
        <w:rPr>
          <w:lang w:val="en-IE"/>
        </w:rPr>
      </w:pPr>
      <w:r w:rsidRPr="00B2399A">
        <w:rPr>
          <w:lang w:val="en-IE"/>
        </w:rPr>
        <w:t>2.2.4.</w:t>
      </w:r>
      <w:r w:rsidRPr="00275292">
        <w:rPr>
          <w:lang w:val="en-IE"/>
        </w:rPr>
        <w:tab/>
      </w:r>
      <w:r w:rsidRPr="00B2399A">
        <w:rPr>
          <w:lang w:val="en-IE"/>
        </w:rPr>
        <w:t>Final product batch tests</w:t>
      </w:r>
    </w:p>
    <w:p w14:paraId="25666D11" w14:textId="77777777" w:rsidR="001D347F" w:rsidRPr="00B2399A" w:rsidRDefault="001D347F" w:rsidP="000C71E8">
      <w:pPr>
        <w:pStyle w:val="i"/>
        <w:rPr>
          <w:lang w:val="en-IE"/>
        </w:rPr>
      </w:pPr>
      <w:proofErr w:type="spellStart"/>
      <w:r w:rsidRPr="00B2399A">
        <w:rPr>
          <w:lang w:val="en-IE"/>
        </w:rPr>
        <w:t>i</w:t>
      </w:r>
      <w:proofErr w:type="spellEnd"/>
      <w:r w:rsidRPr="00B2399A">
        <w:rPr>
          <w:lang w:val="en-IE"/>
        </w:rPr>
        <w:t>)</w:t>
      </w:r>
      <w:r w:rsidRPr="00B2399A">
        <w:rPr>
          <w:lang w:val="en-IE"/>
        </w:rPr>
        <w:tab/>
        <w:t>Sterility</w:t>
      </w:r>
    </w:p>
    <w:p w14:paraId="25666D12" w14:textId="795B19AF" w:rsidR="001D347F" w:rsidRPr="00B2399A" w:rsidRDefault="001D347F" w:rsidP="000C71E8">
      <w:pPr>
        <w:pStyle w:val="afourthpara"/>
        <w:rPr>
          <w:rFonts w:ascii="Arial Unicode MS" w:hAnsi="Arial Unicode MS" w:cs="Arial Unicode MS"/>
          <w:bCs/>
          <w:lang w:val="en-IE"/>
        </w:rPr>
      </w:pPr>
      <w:r w:rsidRPr="00B2399A">
        <w:rPr>
          <w:lang w:val="en-IE"/>
        </w:rPr>
        <w:t>Every batch of vaccine should be tested for the presence of contaminant viruses, viable bacterial, fungi or mycoplasma. For example, in South Africa a pool of ten randomly selected ampoules are inoculated into soya broth and thioglycolate broth,</w:t>
      </w:r>
      <w:r w:rsidR="00575CC9">
        <w:rPr>
          <w:lang w:val="en-IE"/>
        </w:rPr>
        <w:t xml:space="preserve"> </w:t>
      </w:r>
      <w:r w:rsidRPr="006075C2">
        <w:rPr>
          <w:lang w:val="en-IE"/>
        </w:rPr>
        <w:t>and incubated at room temperature and 37°C for 14 days, respectively. If contaminated, the batch is disqualified.</w:t>
      </w:r>
    </w:p>
    <w:p w14:paraId="25666D13" w14:textId="77777777" w:rsidR="001D347F" w:rsidRPr="00B2399A" w:rsidRDefault="001D347F" w:rsidP="000C71E8">
      <w:pPr>
        <w:pStyle w:val="i"/>
        <w:rPr>
          <w:lang w:val="en-IE"/>
        </w:rPr>
      </w:pPr>
      <w:r w:rsidRPr="00B2399A">
        <w:rPr>
          <w:lang w:val="en-IE"/>
        </w:rPr>
        <w:t>ii)</w:t>
      </w:r>
      <w:r w:rsidRPr="00B2399A">
        <w:rPr>
          <w:lang w:val="en-IE"/>
        </w:rPr>
        <w:tab/>
        <w:t>Safety</w:t>
      </w:r>
    </w:p>
    <w:p w14:paraId="25666D14" w14:textId="3B851757" w:rsidR="001D347F" w:rsidRPr="00B2399A" w:rsidRDefault="001D347F" w:rsidP="000C71E8">
      <w:pPr>
        <w:pStyle w:val="afourthpara"/>
        <w:rPr>
          <w:lang w:val="en-IE"/>
        </w:rPr>
      </w:pPr>
      <w:r w:rsidRPr="00B2399A">
        <w:rPr>
          <w:lang w:val="en-IE"/>
        </w:rPr>
        <w:t xml:space="preserve">Every batch of attenuated vaccine is safety tested in </w:t>
      </w:r>
      <w:proofErr w:type="spellStart"/>
      <w:r w:rsidRPr="00B2399A">
        <w:rPr>
          <w:lang w:val="en-IE"/>
        </w:rPr>
        <w:t>newborn</w:t>
      </w:r>
      <w:proofErr w:type="spellEnd"/>
      <w:r w:rsidRPr="00B2399A">
        <w:rPr>
          <w:lang w:val="en-IE"/>
        </w:rPr>
        <w:t xml:space="preserve"> and adult mice</w:t>
      </w:r>
      <w:r w:rsidR="004737BB">
        <w:rPr>
          <w:lang w:val="en-IE"/>
        </w:rPr>
        <w:t xml:space="preserve"> or</w:t>
      </w:r>
      <w:r w:rsidRPr="00B2399A">
        <w:rPr>
          <w:lang w:val="en-IE"/>
        </w:rPr>
        <w:t xml:space="preserve"> guinea-pigs. If any adverse reactions or significant signs are noted, the test is repeated. Any increase in the body temperature of the </w:t>
      </w:r>
      <w:r w:rsidRPr="00812458">
        <w:rPr>
          <w:strike/>
          <w:lang w:val="en-IE"/>
        </w:rPr>
        <w:t xml:space="preserve">target </w:t>
      </w:r>
      <w:r w:rsidR="00140764" w:rsidRPr="00812458">
        <w:rPr>
          <w:u w:val="double"/>
          <w:lang w:val="en-IE"/>
        </w:rPr>
        <w:t>test</w:t>
      </w:r>
      <w:r w:rsidR="00812458" w:rsidRPr="00B2399A">
        <w:rPr>
          <w:lang w:val="en-IE"/>
        </w:rPr>
        <w:t xml:space="preserve"> </w:t>
      </w:r>
      <w:r w:rsidRPr="00B2399A">
        <w:rPr>
          <w:lang w:val="en-IE"/>
        </w:rPr>
        <w:t xml:space="preserve">animal that is above the level expected for the </w:t>
      </w:r>
      <w:r w:rsidRPr="00587A80">
        <w:rPr>
          <w:strike/>
          <w:lang w:val="en-IE"/>
        </w:rPr>
        <w:t xml:space="preserve">particular </w:t>
      </w:r>
      <w:r w:rsidRPr="00B2399A">
        <w:rPr>
          <w:lang w:val="en-IE"/>
        </w:rPr>
        <w:t xml:space="preserve">strain of attenuated virus under test should be regarded as </w:t>
      </w:r>
      <w:r w:rsidRPr="00C83A0B">
        <w:rPr>
          <w:lang w:val="en-IE"/>
        </w:rPr>
        <w:t>symptomatic.</w:t>
      </w:r>
      <w:r w:rsidRPr="00B2399A">
        <w:rPr>
          <w:lang w:val="en-IE"/>
        </w:rPr>
        <w:t xml:space="preserve"> If the results are unsatisfactory after a second attempt, the batch is disqualified.</w:t>
      </w:r>
    </w:p>
    <w:p w14:paraId="25666D15" w14:textId="7481D9F5" w:rsidR="001D347F" w:rsidRPr="00B2399A" w:rsidRDefault="001D347F" w:rsidP="000C71E8">
      <w:pPr>
        <w:pStyle w:val="afourthpara"/>
        <w:rPr>
          <w:lang w:val="en-IE"/>
        </w:rPr>
      </w:pPr>
      <w:r w:rsidRPr="00B2399A">
        <w:rPr>
          <w:lang w:val="en-IE"/>
        </w:rPr>
        <w:t xml:space="preserve">Safety testing of inactivated vaccines is conducted to ensure side effects are not observed. </w:t>
      </w:r>
    </w:p>
    <w:p w14:paraId="25666D16" w14:textId="77777777" w:rsidR="001D347F" w:rsidRPr="00B2399A" w:rsidRDefault="001D347F" w:rsidP="000C71E8">
      <w:pPr>
        <w:pStyle w:val="i"/>
        <w:rPr>
          <w:lang w:val="en-IE"/>
        </w:rPr>
      </w:pPr>
      <w:r w:rsidRPr="00B2399A">
        <w:rPr>
          <w:lang w:val="en-IE"/>
        </w:rPr>
        <w:t>iii)</w:t>
      </w:r>
      <w:r w:rsidRPr="00B2399A">
        <w:rPr>
          <w:lang w:val="en-IE"/>
        </w:rPr>
        <w:tab/>
        <w:t>Potency</w:t>
      </w:r>
    </w:p>
    <w:p w14:paraId="25666D17" w14:textId="77777777" w:rsidR="001D347F" w:rsidRPr="00B2399A" w:rsidRDefault="001D347F" w:rsidP="000C71E8">
      <w:pPr>
        <w:pStyle w:val="afourthpara"/>
        <w:rPr>
          <w:lang w:val="en-IE"/>
        </w:rPr>
      </w:pPr>
      <w:r w:rsidRPr="00B2399A">
        <w:rPr>
          <w:lang w:val="en-IE"/>
        </w:rPr>
        <w:t>Each batch is tested by inoculation of susceptible sheep. Pre-vaccination, 21- and 28-day post-vaccination sera are tested by VN assay to determine neutralising antibody levels. To be passed, the antibody titre must be equal to or higher than a set standard based on international vaccine standards.</w:t>
      </w:r>
    </w:p>
    <w:p w14:paraId="25666D18" w14:textId="77777777" w:rsidR="001D347F" w:rsidRPr="00B2399A" w:rsidRDefault="001D347F" w:rsidP="000C71E8">
      <w:pPr>
        <w:pStyle w:val="i"/>
        <w:rPr>
          <w:lang w:val="en-IE"/>
        </w:rPr>
      </w:pPr>
      <w:r w:rsidRPr="00B2399A">
        <w:rPr>
          <w:lang w:val="en-IE"/>
        </w:rPr>
        <w:t>iv)</w:t>
      </w:r>
      <w:r w:rsidRPr="00B2399A">
        <w:rPr>
          <w:lang w:val="en-IE"/>
        </w:rPr>
        <w:tab/>
        <w:t>Duration of immunity</w:t>
      </w:r>
    </w:p>
    <w:p w14:paraId="25666D19" w14:textId="4E3B1B1C" w:rsidR="001D347F" w:rsidRPr="00B2399A" w:rsidRDefault="001D347F" w:rsidP="000C71E8">
      <w:pPr>
        <w:pStyle w:val="afourthpara"/>
        <w:rPr>
          <w:lang w:val="en-IE"/>
        </w:rPr>
      </w:pPr>
      <w:r w:rsidRPr="00B2399A">
        <w:rPr>
          <w:lang w:val="en-IE"/>
        </w:rPr>
        <w:t>Studies with live attenuated BTV vaccine have shown that antibodies in sheep may appear before day 10 post-vaccination, reach a maximum approximately 4 weeks later and persist for well over a year. There is a temporal relationship between the increase in neutralising antibody titre and clearance of virus from the peripheral circulation. Live attenuated BTV vaccines have been in use for over 50</w:t>
      </w:r>
      <w:r w:rsidR="00B42E0A">
        <w:rPr>
          <w:lang w:val="en-IE"/>
        </w:rPr>
        <w:t xml:space="preserve"> </w:t>
      </w:r>
      <w:r w:rsidRPr="006075C2">
        <w:rPr>
          <w:lang w:val="en-IE"/>
        </w:rPr>
        <w:t>years and are known to induce an effective and lasting immunity in sheep (</w:t>
      </w:r>
      <w:r w:rsidRPr="00351266">
        <w:rPr>
          <w:lang w:val="en-IE"/>
        </w:rPr>
        <w:t>Verwoerd</w:t>
      </w:r>
      <w:r w:rsidRPr="006075C2">
        <w:rPr>
          <w:lang w:val="en-IE"/>
        </w:rPr>
        <w:t xml:space="preserve"> &amp; Erasmus, 2004). Many serotypes of BTV may be present in endemic areas of South Africa, and polyvalent vaccines are used. The inclusion of 15</w:t>
      </w:r>
      <w:r w:rsidR="00555D84">
        <w:rPr>
          <w:lang w:val="en-IE"/>
        </w:rPr>
        <w:t> </w:t>
      </w:r>
      <w:r w:rsidRPr="006075C2">
        <w:rPr>
          <w:lang w:val="en-IE"/>
        </w:rPr>
        <w:t>serotypes in three polyvalent vaccines that are administered sequentially sometimes means that an effect</w:t>
      </w:r>
      <w:r w:rsidRPr="00B2399A">
        <w:rPr>
          <w:lang w:val="en-IE"/>
        </w:rPr>
        <w:t>ive immune response is not generated to all serotypes, presumably because of the antigenic mass of individual serotype-specific antigens is small. In an attempt to broaden the response, vaccination is repeated annually</w:t>
      </w:r>
      <w:r w:rsidRPr="00351266">
        <w:rPr>
          <w:strike/>
          <w:lang w:val="en-IE"/>
        </w:rPr>
        <w:t xml:space="preserve"> (Erasmus, 1975)</w:t>
      </w:r>
      <w:r w:rsidRPr="00B2399A">
        <w:rPr>
          <w:lang w:val="en-IE"/>
        </w:rPr>
        <w:t>.</w:t>
      </w:r>
    </w:p>
    <w:p w14:paraId="25666D1A" w14:textId="77777777" w:rsidR="001D347F" w:rsidRPr="00B2399A" w:rsidRDefault="001D347F" w:rsidP="000C71E8">
      <w:pPr>
        <w:pStyle w:val="afourthpara"/>
        <w:rPr>
          <w:lang w:val="en-IE"/>
        </w:rPr>
      </w:pPr>
      <w:r w:rsidRPr="00B2399A">
        <w:rPr>
          <w:lang w:val="en-IE"/>
        </w:rPr>
        <w:t>Initial studies with inactivated vaccines show that antibody against BTV can be detected by day 7 post-vaccination and increase in titre to days 14–21. A second dose of vaccine boosts the titre. Data to demonstrate the expected duration of immunity are being acquired.</w:t>
      </w:r>
    </w:p>
    <w:p w14:paraId="25666D1B" w14:textId="77777777" w:rsidR="001D347F" w:rsidRPr="00B2399A" w:rsidRDefault="001D347F" w:rsidP="000C71E8">
      <w:pPr>
        <w:pStyle w:val="i"/>
        <w:rPr>
          <w:lang w:val="en-IE"/>
        </w:rPr>
      </w:pPr>
      <w:r w:rsidRPr="00B2399A">
        <w:rPr>
          <w:lang w:val="en-IE"/>
        </w:rPr>
        <w:t>v)</w:t>
      </w:r>
      <w:r w:rsidRPr="00B2399A">
        <w:rPr>
          <w:lang w:val="en-IE"/>
        </w:rPr>
        <w:tab/>
        <w:t>Stability</w:t>
      </w:r>
    </w:p>
    <w:p w14:paraId="25666D1C" w14:textId="77777777" w:rsidR="001D347F" w:rsidRPr="00B2399A" w:rsidRDefault="001D347F" w:rsidP="000C71E8">
      <w:pPr>
        <w:pStyle w:val="afourthpara"/>
        <w:rPr>
          <w:lang w:val="en-IE"/>
        </w:rPr>
      </w:pPr>
      <w:r w:rsidRPr="00B2399A">
        <w:rPr>
          <w:lang w:val="en-IE"/>
        </w:rPr>
        <w:lastRenderedPageBreak/>
        <w:t xml:space="preserve">Procedures have been developed for attenuated vaccines. Stability should be tested over a period of 2 years. Vaccines in liquid and lyophilised forms are deemed to have shelf lives of 1 and 2 years, respectively. Each batch of vaccine is subjected to an accelerated shelf-life test by storing it at 37°C for 7 days. It is then titrated and evaluated according to a set standard, as determined in the initial testing of the vaccine. Shelf life </w:t>
      </w:r>
      <w:r w:rsidR="00F84B38" w:rsidRPr="00B2399A">
        <w:rPr>
          <w:lang w:val="en-IE"/>
        </w:rPr>
        <w:t>of stock aliquots stored at +4°</w:t>
      </w:r>
      <w:r w:rsidRPr="00B2399A">
        <w:rPr>
          <w:lang w:val="en-IE"/>
        </w:rPr>
        <w:t>C should be tested periodically.</w:t>
      </w:r>
    </w:p>
    <w:p w14:paraId="25666D1D" w14:textId="20F06E60" w:rsidR="001D347F" w:rsidRPr="00B2399A" w:rsidRDefault="001D347F" w:rsidP="000C71E8">
      <w:pPr>
        <w:pStyle w:val="11"/>
        <w:rPr>
          <w:lang w:val="en-IE"/>
        </w:rPr>
      </w:pPr>
      <w:r w:rsidRPr="00B2399A">
        <w:rPr>
          <w:lang w:val="en-IE"/>
        </w:rPr>
        <w:t>2.3.</w:t>
      </w:r>
      <w:r w:rsidRPr="00275292">
        <w:rPr>
          <w:lang w:val="en-IE"/>
        </w:rPr>
        <w:tab/>
      </w:r>
      <w:r w:rsidRPr="00B2399A">
        <w:rPr>
          <w:lang w:val="en-IE"/>
        </w:rPr>
        <w:t xml:space="preserve">Requirements for </w:t>
      </w:r>
      <w:r w:rsidR="002A710C" w:rsidRPr="003A0811">
        <w:rPr>
          <w:rFonts w:ascii="Arial" w:hAnsi="Arial"/>
          <w:sz w:val="18"/>
          <w:szCs w:val="18"/>
          <w:highlight w:val="yellow"/>
          <w:u w:val="double"/>
          <w:lang w:val="en-IE"/>
        </w:rPr>
        <w:t>regulatory approval</w:t>
      </w:r>
      <w:r w:rsidR="003A0811" w:rsidRPr="003A0811">
        <w:rPr>
          <w:rFonts w:ascii="Arial" w:hAnsi="Arial"/>
          <w:strike/>
          <w:sz w:val="18"/>
          <w:szCs w:val="18"/>
          <w:highlight w:val="yellow"/>
          <w:lang w:val="en-IE"/>
        </w:rPr>
        <w:t xml:space="preserve"> </w:t>
      </w:r>
      <w:r w:rsidRPr="003A0811">
        <w:rPr>
          <w:strike/>
          <w:highlight w:val="yellow"/>
          <w:lang w:val="en-IE"/>
        </w:rPr>
        <w:t>authorisation/registration/licensing</w:t>
      </w:r>
    </w:p>
    <w:p w14:paraId="25666D1E" w14:textId="4A562FBC" w:rsidR="001D347F" w:rsidRPr="00B2399A" w:rsidRDefault="001D347F" w:rsidP="000C71E8">
      <w:pPr>
        <w:pStyle w:val="111"/>
        <w:rPr>
          <w:bCs/>
          <w:lang w:val="en-IE"/>
        </w:rPr>
      </w:pPr>
      <w:r w:rsidRPr="00B2399A">
        <w:rPr>
          <w:bCs/>
          <w:lang w:val="en-IE"/>
        </w:rPr>
        <w:t>2.3.1.</w:t>
      </w:r>
      <w:r w:rsidRPr="00275292">
        <w:rPr>
          <w:bCs/>
          <w:lang w:val="en-IE"/>
        </w:rPr>
        <w:tab/>
      </w:r>
      <w:r w:rsidRPr="00B2399A">
        <w:rPr>
          <w:bCs/>
          <w:lang w:val="en-IE"/>
        </w:rPr>
        <w:t>Manufacturing process</w:t>
      </w:r>
    </w:p>
    <w:p w14:paraId="25666D1F" w14:textId="77777777" w:rsidR="001D347F" w:rsidRPr="00B2399A" w:rsidRDefault="001D347F" w:rsidP="000C71E8">
      <w:pPr>
        <w:pStyle w:val="111Para"/>
        <w:rPr>
          <w:lang w:val="en-IE"/>
        </w:rPr>
      </w:pPr>
      <w:r w:rsidRPr="00B2399A">
        <w:rPr>
          <w:lang w:val="en-IE"/>
        </w:rPr>
        <w:t>For registration of vaccine, all relevant details concerning manufacture of the vaccine and quality control testing (see Section C.2.1 and C.2.2) should be submitted to the authorities. This information shall be provided from three consecutive vaccine batches with a volume not less than 1/3 of the typical industrial batch volume.</w:t>
      </w:r>
    </w:p>
    <w:p w14:paraId="25666D20" w14:textId="0C05B18F" w:rsidR="001D347F" w:rsidRPr="00B2399A" w:rsidRDefault="001D347F" w:rsidP="000C71E8">
      <w:pPr>
        <w:pStyle w:val="111"/>
        <w:rPr>
          <w:bCs/>
          <w:lang w:val="en-IE"/>
        </w:rPr>
      </w:pPr>
      <w:r w:rsidRPr="00B2399A">
        <w:rPr>
          <w:bCs/>
          <w:lang w:val="en-IE"/>
        </w:rPr>
        <w:t>2.3.2.</w:t>
      </w:r>
      <w:r w:rsidRPr="00275292">
        <w:rPr>
          <w:bCs/>
          <w:lang w:val="en-IE"/>
        </w:rPr>
        <w:tab/>
      </w:r>
      <w:r w:rsidRPr="00B2399A">
        <w:rPr>
          <w:bCs/>
          <w:lang w:val="en-IE"/>
        </w:rPr>
        <w:t>Safety requirements</w:t>
      </w:r>
    </w:p>
    <w:p w14:paraId="25666D21" w14:textId="05B208B2" w:rsidR="001D347F" w:rsidRPr="00B2399A" w:rsidRDefault="001D347F" w:rsidP="000C71E8">
      <w:pPr>
        <w:pStyle w:val="111Para"/>
        <w:rPr>
          <w:lang w:val="en-IE"/>
        </w:rPr>
      </w:pPr>
      <w:r w:rsidRPr="00B2399A">
        <w:rPr>
          <w:lang w:val="en-IE"/>
        </w:rPr>
        <w:t xml:space="preserve">All vaccines must be safety tested. Safety tests for attenuated vaccines do not address the issue of their teratogenicity. Attenuated virus vaccines are teratogenic and should not be administered to pregnant sheep during the first half of pregnancy as this may cause </w:t>
      </w:r>
      <w:proofErr w:type="spellStart"/>
      <w:r w:rsidRPr="00B2399A">
        <w:rPr>
          <w:lang w:val="en-IE"/>
        </w:rPr>
        <w:t>fetal</w:t>
      </w:r>
      <w:proofErr w:type="spellEnd"/>
      <w:r w:rsidRPr="00B2399A">
        <w:rPr>
          <w:lang w:val="en-IE"/>
        </w:rPr>
        <w:t xml:space="preserve"> abnormalities and embryo death</w:t>
      </w:r>
      <w:r w:rsidRPr="00351266">
        <w:rPr>
          <w:strike/>
          <w:lang w:val="en-IE"/>
        </w:rPr>
        <w:t xml:space="preserve"> </w:t>
      </w:r>
      <w:r w:rsidRPr="00B2399A">
        <w:rPr>
          <w:lang w:val="en-IE"/>
        </w:rPr>
        <w:t>(</w:t>
      </w:r>
      <w:r w:rsidRPr="00351266">
        <w:rPr>
          <w:strike/>
          <w:lang w:val="en-IE"/>
        </w:rPr>
        <w:t>Flanagan &amp; Johnson, 1995</w:t>
      </w:r>
      <w:r w:rsidRPr="00B2399A">
        <w:rPr>
          <w:lang w:val="en-IE"/>
        </w:rPr>
        <w:t>).</w:t>
      </w:r>
    </w:p>
    <w:p w14:paraId="25666D22" w14:textId="77777777" w:rsidR="001D347F" w:rsidRPr="00B2399A" w:rsidRDefault="001D347F" w:rsidP="000C71E8">
      <w:pPr>
        <w:pStyle w:val="i"/>
        <w:rPr>
          <w:lang w:val="en-IE"/>
        </w:rPr>
      </w:pPr>
      <w:proofErr w:type="spellStart"/>
      <w:r w:rsidRPr="00B2399A">
        <w:rPr>
          <w:lang w:val="en-IE"/>
        </w:rPr>
        <w:t>i</w:t>
      </w:r>
      <w:proofErr w:type="spellEnd"/>
      <w:r w:rsidRPr="00B2399A">
        <w:rPr>
          <w:lang w:val="en-IE"/>
        </w:rPr>
        <w:t>)</w:t>
      </w:r>
      <w:r w:rsidRPr="00B2399A">
        <w:rPr>
          <w:lang w:val="en-IE"/>
        </w:rPr>
        <w:tab/>
        <w:t xml:space="preserve">Target and non-target animal safety </w:t>
      </w:r>
    </w:p>
    <w:p w14:paraId="25666D23" w14:textId="7F8E8B94" w:rsidR="001D347F" w:rsidRPr="00B2399A" w:rsidRDefault="001D347F" w:rsidP="000C71E8">
      <w:pPr>
        <w:pStyle w:val="afourthpara"/>
        <w:rPr>
          <w:lang w:val="en-IE"/>
        </w:rPr>
      </w:pPr>
      <w:r w:rsidRPr="00B2399A">
        <w:rPr>
          <w:lang w:val="en-IE"/>
        </w:rPr>
        <w:t xml:space="preserve">Demonstration of </w:t>
      </w:r>
      <w:proofErr w:type="spellStart"/>
      <w:r w:rsidRPr="00B2399A">
        <w:rPr>
          <w:lang w:val="en-IE"/>
        </w:rPr>
        <w:t>avirulence</w:t>
      </w:r>
      <w:proofErr w:type="spellEnd"/>
      <w:r w:rsidRPr="00B2399A">
        <w:rPr>
          <w:lang w:val="en-IE"/>
        </w:rPr>
        <w:t xml:space="preserve"> is necessary for live, attenuated vaccines. A number of sheep seronegative by an appropriate, sensitive serological test (that will reliably detect antibodies even in vaccinated animals), are inoculated with the primary seed stock. Temperatures are noted twice daily. The animals are monitored at regular intervals over a period of 28 days for clinical signs and any local or systemic reactions to ensure </w:t>
      </w:r>
      <w:proofErr w:type="spellStart"/>
      <w:r w:rsidRPr="00B2399A">
        <w:rPr>
          <w:lang w:val="en-IE"/>
        </w:rPr>
        <w:t>avirulence</w:t>
      </w:r>
      <w:proofErr w:type="spellEnd"/>
      <w:r w:rsidRPr="00B2399A">
        <w:rPr>
          <w:lang w:val="en-IE"/>
        </w:rPr>
        <w:t xml:space="preserve"> and innocuity. Blood samples removed at regular intervals can be used to measure level of viraemia and antibody responses. The test shall be valid if all of the vaccinated sheep show evidence of virus replication and do not display signs of disease other than mild transient illness. In South Africa, a clinical reaction index is calculated for each animal between days 4 and 14 and must be below a specific standard value.</w:t>
      </w:r>
    </w:p>
    <w:p w14:paraId="25666D24" w14:textId="77777777" w:rsidR="001D347F" w:rsidRPr="00B2399A" w:rsidRDefault="001D347F" w:rsidP="000C71E8">
      <w:pPr>
        <w:pStyle w:val="i"/>
        <w:rPr>
          <w:lang w:val="en-IE"/>
        </w:rPr>
      </w:pPr>
      <w:r w:rsidRPr="00B2399A">
        <w:rPr>
          <w:lang w:val="en-IE"/>
        </w:rPr>
        <w:t>ii)</w:t>
      </w:r>
      <w:r w:rsidRPr="00B2399A">
        <w:rPr>
          <w:lang w:val="en-IE"/>
        </w:rPr>
        <w:tab/>
        <w:t>Reversion-to-virulence for attenuated/live vaccines and environmental considerations</w:t>
      </w:r>
    </w:p>
    <w:p w14:paraId="25666D25" w14:textId="276F452A" w:rsidR="001D347F" w:rsidRPr="00351266" w:rsidRDefault="001D347F" w:rsidP="000C71E8">
      <w:pPr>
        <w:pStyle w:val="afourthpara"/>
        <w:rPr>
          <w:lang w:val="en-IE"/>
        </w:rPr>
      </w:pPr>
      <w:r w:rsidRPr="00B2399A">
        <w:rPr>
          <w:lang w:val="en-IE"/>
        </w:rPr>
        <w:t>Transmissibility is an issue with live attenuated vaccines but not with killed vaccines. Procedures to determine if attenuated virus can be transmitted by insects that feed on vaccinated, viraemic sheep are difficult to perform and analyse statistically, and consequently, this criterion of vaccine validation is rarely sought. Laboratory data indicate that laboratory-adapted viruses can be transmitted by insect vectors (</w:t>
      </w:r>
      <w:r w:rsidRPr="00351266">
        <w:rPr>
          <w:lang w:val="en-IE"/>
        </w:rPr>
        <w:t xml:space="preserve">Ferrari </w:t>
      </w:r>
      <w:r w:rsidRPr="00351266">
        <w:rPr>
          <w:i/>
          <w:lang w:val="en-IE"/>
        </w:rPr>
        <w:t>et al.,</w:t>
      </w:r>
      <w:r w:rsidRPr="00351266">
        <w:rPr>
          <w:lang w:val="en-IE"/>
        </w:rPr>
        <w:t xml:space="preserve"> 2005</w:t>
      </w:r>
      <w:r w:rsidRPr="00351266">
        <w:rPr>
          <w:strike/>
          <w:lang w:val="en-IE"/>
        </w:rPr>
        <w:t xml:space="preserve">; Monaco </w:t>
      </w:r>
      <w:r w:rsidRPr="00351266">
        <w:rPr>
          <w:i/>
          <w:strike/>
          <w:lang w:val="en-IE"/>
        </w:rPr>
        <w:t>et al.,</w:t>
      </w:r>
      <w:r w:rsidRPr="00351266">
        <w:rPr>
          <w:strike/>
          <w:lang w:val="en-IE"/>
        </w:rPr>
        <w:t xml:space="preserve"> 2006</w:t>
      </w:r>
      <w:r w:rsidR="00515AC4" w:rsidRPr="00351266">
        <w:rPr>
          <w:strike/>
          <w:lang w:val="en-IE"/>
        </w:rPr>
        <w:t xml:space="preserve">; Standfast </w:t>
      </w:r>
      <w:r w:rsidR="00515AC4" w:rsidRPr="00351266">
        <w:rPr>
          <w:i/>
          <w:strike/>
          <w:lang w:val="en-IE"/>
        </w:rPr>
        <w:t>et al.,</w:t>
      </w:r>
      <w:r w:rsidR="00515AC4" w:rsidRPr="00351266">
        <w:rPr>
          <w:strike/>
          <w:lang w:val="en-IE"/>
        </w:rPr>
        <w:t xml:space="preserve"> 1985</w:t>
      </w:r>
      <w:r w:rsidRPr="00351266">
        <w:rPr>
          <w:lang w:val="en-IE"/>
        </w:rPr>
        <w:t xml:space="preserve">). A suitable procedure to determine attenuated virus transmissibility requires that sheep be vaccinated and, during viraemia, that they be exposed to competent, uninfected </w:t>
      </w:r>
      <w:proofErr w:type="spellStart"/>
      <w:r w:rsidRPr="00351266">
        <w:rPr>
          <w:i/>
          <w:lang w:val="en-IE"/>
        </w:rPr>
        <w:t>Culicoides</w:t>
      </w:r>
      <w:proofErr w:type="spellEnd"/>
      <w:r w:rsidRPr="00351266">
        <w:rPr>
          <w:lang w:val="en-IE"/>
        </w:rPr>
        <w:t xml:space="preserve">, which are then permitted to feed on uninfected animals that are monitored for the presence of BTV and anti-BTV antibody. As the titre of attenuated virus in the blood of vaccinated sheep is usually low, very large numbers of </w:t>
      </w:r>
      <w:proofErr w:type="spellStart"/>
      <w:r w:rsidRPr="00351266">
        <w:rPr>
          <w:i/>
          <w:lang w:val="en-IE"/>
        </w:rPr>
        <w:t>Culicoides</w:t>
      </w:r>
      <w:proofErr w:type="spellEnd"/>
      <w:r w:rsidR="00FA4776" w:rsidRPr="00351266">
        <w:rPr>
          <w:i/>
          <w:lang w:val="en-IE"/>
        </w:rPr>
        <w:t xml:space="preserve"> </w:t>
      </w:r>
      <w:r w:rsidRPr="00351266">
        <w:rPr>
          <w:lang w:val="en-IE"/>
        </w:rPr>
        <w:t>may be needed and only a small proportion of these would become infected and live long enough to feed on and potentially transmit the virus to other uninfected sheep. It is difficult to design a laboratory experiment that takes account of the large numbers of vaccinated sheep and insects that would be present in field situations. Although virus titres in blood less than 10</w:t>
      </w:r>
      <w:r w:rsidR="00DA345C" w:rsidRPr="00351266">
        <w:rPr>
          <w:vertAlign w:val="superscript"/>
          <w:lang w:val="en-IE"/>
        </w:rPr>
        <w:t>3</w:t>
      </w:r>
      <w:r w:rsidR="00F84B38" w:rsidRPr="00351266">
        <w:rPr>
          <w:lang w:val="en-IE"/>
        </w:rPr>
        <w:t xml:space="preserve"> </w:t>
      </w:r>
      <w:r w:rsidRPr="00351266">
        <w:rPr>
          <w:lang w:val="en-IE"/>
        </w:rPr>
        <w:t>TCID</w:t>
      </w:r>
      <w:r w:rsidRPr="00351266">
        <w:rPr>
          <w:vertAlign w:val="subscript"/>
          <w:lang w:val="en-IE"/>
        </w:rPr>
        <w:t>50</w:t>
      </w:r>
      <w:r w:rsidRPr="00351266">
        <w:rPr>
          <w:lang w:val="en-IE"/>
        </w:rPr>
        <w:t>/ml have traditionally been considered a “safe” threshold, authentic instances of insects acquiring BTV from animals with viraemic titres much less than 10</w:t>
      </w:r>
      <w:r w:rsidR="00DA345C" w:rsidRPr="00351266">
        <w:rPr>
          <w:vertAlign w:val="superscript"/>
          <w:lang w:val="en-IE"/>
        </w:rPr>
        <w:t>3</w:t>
      </w:r>
      <w:r w:rsidR="00F84B38" w:rsidRPr="00351266">
        <w:rPr>
          <w:lang w:val="en-IE"/>
        </w:rPr>
        <w:t xml:space="preserve"> </w:t>
      </w:r>
      <w:r w:rsidRPr="00351266">
        <w:rPr>
          <w:lang w:val="en-IE"/>
        </w:rPr>
        <w:t>TCID</w:t>
      </w:r>
      <w:r w:rsidRPr="00351266">
        <w:rPr>
          <w:vertAlign w:val="subscript"/>
          <w:lang w:val="en-IE"/>
        </w:rPr>
        <w:t>50</w:t>
      </w:r>
      <w:r w:rsidRPr="00351266">
        <w:rPr>
          <w:lang w:val="en-IE"/>
        </w:rPr>
        <w:t>/ml have been reported</w:t>
      </w:r>
      <w:r w:rsidRPr="00351266">
        <w:rPr>
          <w:strike/>
          <w:lang w:val="en-IE"/>
        </w:rPr>
        <w:t xml:space="preserve"> (Bonneau</w:t>
      </w:r>
      <w:r w:rsidR="00FA4776" w:rsidRPr="00351266">
        <w:rPr>
          <w:strike/>
          <w:lang w:val="en-IE"/>
        </w:rPr>
        <w:t xml:space="preserve"> </w:t>
      </w:r>
      <w:r w:rsidRPr="00351266">
        <w:rPr>
          <w:i/>
          <w:strike/>
          <w:lang w:val="en-IE"/>
        </w:rPr>
        <w:t>et al.,</w:t>
      </w:r>
      <w:r w:rsidRPr="00351266">
        <w:rPr>
          <w:strike/>
          <w:lang w:val="en-IE"/>
        </w:rPr>
        <w:t xml:space="preserve"> 2002)</w:t>
      </w:r>
      <w:r w:rsidRPr="00351266">
        <w:rPr>
          <w:lang w:val="en-IE"/>
        </w:rPr>
        <w:t xml:space="preserve">. Given the complex interaction of BTV, </w:t>
      </w:r>
      <w:proofErr w:type="spellStart"/>
      <w:r w:rsidRPr="00351266">
        <w:rPr>
          <w:i/>
          <w:lang w:val="en-IE"/>
        </w:rPr>
        <w:t>Culicoides</w:t>
      </w:r>
      <w:proofErr w:type="spellEnd"/>
      <w:r w:rsidRPr="00351266">
        <w:rPr>
          <w:lang w:val="en-IE"/>
        </w:rPr>
        <w:t xml:space="preserve"> vectors and animal hosts in the life cycle of infection, virus titres induced by live attenuated vaccine should be kept to an absolute minimum especially if field transmission of vaccine strains is a concern.</w:t>
      </w:r>
    </w:p>
    <w:p w14:paraId="25666D26" w14:textId="6E1D4AC0" w:rsidR="001D347F" w:rsidRPr="00351266" w:rsidRDefault="001D347F" w:rsidP="000C71E8">
      <w:pPr>
        <w:pStyle w:val="afourthpara"/>
        <w:rPr>
          <w:lang w:val="en-IE"/>
        </w:rPr>
      </w:pPr>
      <w:r w:rsidRPr="00351266">
        <w:rPr>
          <w:lang w:val="en-IE"/>
        </w:rPr>
        <w:t xml:space="preserve">Current data indicate that during viraemia and in contrast to wild-type virus, laboratory-adapted strains of BTV may be found in the semen of bulls and rams (Kirkland </w:t>
      </w:r>
      <w:r w:rsidRPr="00351266">
        <w:rPr>
          <w:i/>
          <w:lang w:val="en-IE"/>
        </w:rPr>
        <w:t>et al.,</w:t>
      </w:r>
      <w:r w:rsidRPr="00351266">
        <w:rPr>
          <w:lang w:val="en-IE"/>
        </w:rPr>
        <w:t xml:space="preserve"> 2004). The implications of these observations for virus transmissibility are unclear. A recent study of semen from rams vaccinated with BTV</w:t>
      </w:r>
      <w:r w:rsidR="00E16F1C">
        <w:rPr>
          <w:lang w:val="en-IE"/>
        </w:rPr>
        <w:t>-</w:t>
      </w:r>
      <w:r w:rsidRPr="00351266">
        <w:rPr>
          <w:lang w:val="en-IE"/>
        </w:rPr>
        <w:t xml:space="preserve">2 live attenuated vaccine showed that even if BTV was not detected in the semen, the vaccine caused a decrease in the quality of the </w:t>
      </w:r>
      <w:r w:rsidRPr="00E16F1C">
        <w:rPr>
          <w:lang w:val="en-IE"/>
        </w:rPr>
        <w:t>semen</w:t>
      </w:r>
      <w:r w:rsidRPr="00C51CA6">
        <w:rPr>
          <w:lang w:val="en-IE"/>
        </w:rPr>
        <w:t xml:space="preserve"> </w:t>
      </w:r>
      <w:r w:rsidRPr="00C51CA6">
        <w:rPr>
          <w:highlight w:val="yellow"/>
          <w:u w:val="double"/>
          <w:lang w:val="en-IE"/>
        </w:rPr>
        <w:t>(</w:t>
      </w:r>
      <w:proofErr w:type="spellStart"/>
      <w:r w:rsidRPr="00C51CA6">
        <w:rPr>
          <w:highlight w:val="yellow"/>
          <w:u w:val="double"/>
          <w:lang w:val="en-IE"/>
        </w:rPr>
        <w:t>Br</w:t>
      </w:r>
      <w:r w:rsidR="00377BBE" w:rsidRPr="00C51CA6">
        <w:rPr>
          <w:highlight w:val="yellow"/>
          <w:u w:val="double"/>
          <w:lang w:val="en-IE"/>
        </w:rPr>
        <w:t>e</w:t>
      </w:r>
      <w:r w:rsidRPr="00C51CA6">
        <w:rPr>
          <w:highlight w:val="yellow"/>
          <w:u w:val="double"/>
          <w:lang w:val="en-IE"/>
        </w:rPr>
        <w:t>ard</w:t>
      </w:r>
      <w:proofErr w:type="spellEnd"/>
      <w:r w:rsidR="00FA4776" w:rsidRPr="00C51CA6">
        <w:rPr>
          <w:highlight w:val="yellow"/>
          <w:u w:val="double"/>
          <w:lang w:val="en-IE"/>
        </w:rPr>
        <w:t xml:space="preserve"> </w:t>
      </w:r>
      <w:r w:rsidRPr="00C51CA6">
        <w:rPr>
          <w:i/>
          <w:highlight w:val="yellow"/>
          <w:u w:val="double"/>
          <w:lang w:val="en-IE"/>
        </w:rPr>
        <w:t>et al.,</w:t>
      </w:r>
      <w:r w:rsidRPr="00C51CA6">
        <w:rPr>
          <w:highlight w:val="yellow"/>
          <w:u w:val="double"/>
          <w:lang w:val="en-IE"/>
        </w:rPr>
        <w:t xml:space="preserve"> 2007)</w:t>
      </w:r>
      <w:r w:rsidRPr="00E16F1C">
        <w:rPr>
          <w:lang w:val="en-IE"/>
        </w:rPr>
        <w:t>.</w:t>
      </w:r>
    </w:p>
    <w:p w14:paraId="25666D27" w14:textId="20F472D9" w:rsidR="001D347F" w:rsidRPr="00B2399A" w:rsidRDefault="001D347F" w:rsidP="000C71E8">
      <w:pPr>
        <w:pStyle w:val="afourthpara"/>
        <w:rPr>
          <w:lang w:val="en-IE"/>
        </w:rPr>
      </w:pPr>
      <w:r w:rsidRPr="00351266">
        <w:rPr>
          <w:lang w:val="en-IE"/>
        </w:rPr>
        <w:lastRenderedPageBreak/>
        <w:t xml:space="preserve">Validation studies confirm that attenuated viruses do not revert to virulence in vaccinated sheep. However, if attenuated viruses can be transmitted from vaccinated animals, reversion to virulence </w:t>
      </w:r>
      <w:r w:rsidRPr="00351266">
        <w:rPr>
          <w:strike/>
          <w:lang w:val="en-IE"/>
        </w:rPr>
        <w:t>during a number of</w:t>
      </w:r>
      <w:r w:rsidR="00587A80" w:rsidRPr="00351266">
        <w:rPr>
          <w:strike/>
          <w:lang w:val="en-IE"/>
        </w:rPr>
        <w:t xml:space="preserve"> </w:t>
      </w:r>
      <w:r w:rsidR="00987DD8" w:rsidRPr="00351266">
        <w:rPr>
          <w:u w:val="double"/>
          <w:lang w:val="en-IE"/>
        </w:rPr>
        <w:t>following several</w:t>
      </w:r>
      <w:r w:rsidRPr="00351266">
        <w:rPr>
          <w:lang w:val="en-IE"/>
        </w:rPr>
        <w:t xml:space="preserve"> sheep-insect replication cycles becomes a distinct prospect. The only appropriate way to monitor for reversion</w:t>
      </w:r>
      <w:r w:rsidRPr="00B2399A">
        <w:rPr>
          <w:lang w:val="en-IE"/>
        </w:rPr>
        <w:t xml:space="preserve"> to virulence under these circumstances is to compare the virulence of the vaccine virus with that which had been subject to several sheep–insect replication cycles as described above. As indicated, this is difficult to achieve. Consequently, the effect of </w:t>
      </w:r>
      <w:r w:rsidR="00587A80" w:rsidRPr="00587A80">
        <w:rPr>
          <w:strike/>
          <w:lang w:val="en-IE"/>
        </w:rPr>
        <w:t>a number of</w:t>
      </w:r>
      <w:r w:rsidR="00587A80">
        <w:rPr>
          <w:strike/>
          <w:lang w:val="en-IE"/>
        </w:rPr>
        <w:t xml:space="preserve"> </w:t>
      </w:r>
      <w:r w:rsidRPr="00B2399A">
        <w:rPr>
          <w:lang w:val="en-IE"/>
        </w:rPr>
        <w:t>sheep</w:t>
      </w:r>
      <w:r w:rsidR="00987DD8" w:rsidRPr="00B2399A">
        <w:rPr>
          <w:lang w:val="en-IE"/>
        </w:rPr>
        <w:t>/</w:t>
      </w:r>
      <w:r w:rsidRPr="00B2399A">
        <w:rPr>
          <w:lang w:val="en-IE"/>
        </w:rPr>
        <w:t>insect passages on the virulence of attenuated viruses has not been determined. In South Africa, it is accepted that if blood from vaccinated animals during the viraemic stages is serially passaged three times in sheep without reversion to virulence, the chances of reversion in the field will be infinitely small. In Europe, five passages are required.</w:t>
      </w:r>
    </w:p>
    <w:p w14:paraId="25666D28" w14:textId="77777777" w:rsidR="001D347F" w:rsidRPr="00B2399A" w:rsidRDefault="001D347F" w:rsidP="000C71E8">
      <w:pPr>
        <w:pStyle w:val="i"/>
        <w:rPr>
          <w:lang w:val="en-IE"/>
        </w:rPr>
      </w:pPr>
      <w:r w:rsidRPr="00B2399A">
        <w:rPr>
          <w:lang w:val="en-IE"/>
        </w:rPr>
        <w:t>iii)</w:t>
      </w:r>
      <w:r w:rsidRPr="00B2399A">
        <w:rPr>
          <w:lang w:val="en-IE"/>
        </w:rPr>
        <w:tab/>
        <w:t>Precautions (hazards)</w:t>
      </w:r>
    </w:p>
    <w:p w14:paraId="25666D29" w14:textId="77777777" w:rsidR="001D347F" w:rsidRPr="00B2399A" w:rsidRDefault="001D347F" w:rsidP="000C71E8">
      <w:pPr>
        <w:pStyle w:val="afourthpara"/>
        <w:rPr>
          <w:lang w:val="en-IE"/>
        </w:rPr>
      </w:pPr>
      <w:r w:rsidRPr="00B2399A">
        <w:rPr>
          <w:lang w:val="en-IE"/>
        </w:rPr>
        <w:t xml:space="preserve">Attenuated vaccines should be used in the cooler months when adult </w:t>
      </w:r>
      <w:proofErr w:type="spellStart"/>
      <w:r w:rsidRPr="00B2399A">
        <w:rPr>
          <w:i/>
          <w:lang w:val="en-IE"/>
        </w:rPr>
        <w:t>Culicoides</w:t>
      </w:r>
      <w:proofErr w:type="spellEnd"/>
      <w:r w:rsidRPr="00B2399A">
        <w:rPr>
          <w:lang w:val="en-IE"/>
        </w:rPr>
        <w:t xml:space="preserve"> vector populations are at a minimum. They should not be used in ewes during the first half of pregnancy and in rams 2 months before the breeding season</w:t>
      </w:r>
    </w:p>
    <w:p w14:paraId="25666D2A" w14:textId="0C15453A" w:rsidR="001D347F" w:rsidRPr="00B2399A" w:rsidRDefault="001D347F" w:rsidP="000C71E8">
      <w:pPr>
        <w:pStyle w:val="111"/>
        <w:rPr>
          <w:bCs/>
          <w:lang w:val="en-IE"/>
        </w:rPr>
      </w:pPr>
      <w:r w:rsidRPr="00B2399A">
        <w:rPr>
          <w:bCs/>
          <w:lang w:val="en-IE"/>
        </w:rPr>
        <w:t>2.3.3.</w:t>
      </w:r>
      <w:r w:rsidRPr="00275292">
        <w:rPr>
          <w:bCs/>
          <w:lang w:val="en-IE"/>
        </w:rPr>
        <w:tab/>
      </w:r>
      <w:r w:rsidRPr="00B2399A">
        <w:rPr>
          <w:bCs/>
          <w:lang w:val="en-IE"/>
        </w:rPr>
        <w:t>Efficacy requirements</w:t>
      </w:r>
    </w:p>
    <w:p w14:paraId="25666D2B" w14:textId="54F1E437" w:rsidR="001D347F" w:rsidRPr="00B2399A" w:rsidRDefault="001D347F" w:rsidP="003559C6">
      <w:pPr>
        <w:pStyle w:val="111Para"/>
        <w:rPr>
          <w:lang w:val="en-IE"/>
        </w:rPr>
      </w:pPr>
      <w:r w:rsidRPr="00B2399A">
        <w:rPr>
          <w:lang w:val="en-IE"/>
        </w:rPr>
        <w:t>Vaccinated and unvaccinated sheep known to be susceptible to BT disease</w:t>
      </w:r>
      <w:r w:rsidR="00FA4776" w:rsidRPr="00B2399A">
        <w:rPr>
          <w:lang w:val="en-IE"/>
        </w:rPr>
        <w:t xml:space="preserve"> </w:t>
      </w:r>
      <w:r w:rsidRPr="00B2399A">
        <w:rPr>
          <w:lang w:val="en-IE"/>
        </w:rPr>
        <w:t>should be challenged with virulent homologous serotype. It is recommended that the challenge model</w:t>
      </w:r>
      <w:r w:rsidRPr="005928CA">
        <w:rPr>
          <w:strike/>
          <w:lang w:val="en-IE"/>
        </w:rPr>
        <w:t xml:space="preserve"> use </w:t>
      </w:r>
      <w:r w:rsidRPr="00B2399A">
        <w:rPr>
          <w:lang w:val="en-IE"/>
        </w:rPr>
        <w:t xml:space="preserve">preferably </w:t>
      </w:r>
      <w:r w:rsidR="00015341" w:rsidRPr="005928CA">
        <w:rPr>
          <w:u w:val="double"/>
          <w:lang w:val="en-IE"/>
        </w:rPr>
        <w:t>use</w:t>
      </w:r>
      <w:r w:rsidR="00015341">
        <w:rPr>
          <w:lang w:val="en-IE"/>
        </w:rPr>
        <w:t xml:space="preserve"> </w:t>
      </w:r>
      <w:r w:rsidRPr="00B2399A">
        <w:rPr>
          <w:lang w:val="en-IE"/>
        </w:rPr>
        <w:t>virus passaged only in ruminant animals and with no</w:t>
      </w:r>
      <w:r w:rsidR="00E3657B" w:rsidRPr="00B2399A">
        <w:rPr>
          <w:lang w:val="en-IE"/>
        </w:rPr>
        <w:t xml:space="preserve"> </w:t>
      </w:r>
      <w:r w:rsidRPr="00B2399A">
        <w:rPr>
          <w:lang w:val="en-IE"/>
        </w:rPr>
        <w:t>or limited ECE or cell culture passages. Passage in such an isolation system results in viral cultures that might induce clinical BT disease that is milder than the natural disease</w:t>
      </w:r>
      <w:r w:rsidRPr="00351266">
        <w:rPr>
          <w:strike/>
          <w:lang w:val="en-IE"/>
        </w:rPr>
        <w:t xml:space="preserve"> (Flanagan &amp; Johnson, 1995)</w:t>
      </w:r>
      <w:r w:rsidRPr="00B2399A">
        <w:rPr>
          <w:lang w:val="en-IE"/>
        </w:rPr>
        <w:t>. Animals are monitored for clinical signs of BT</w:t>
      </w:r>
      <w:r w:rsidR="00987DD8" w:rsidRPr="00B2399A">
        <w:rPr>
          <w:lang w:val="en-IE"/>
        </w:rPr>
        <w:t xml:space="preserve"> </w:t>
      </w:r>
      <w:r w:rsidR="00987DD8" w:rsidRPr="00587A80">
        <w:rPr>
          <w:u w:val="double"/>
          <w:lang w:val="en-IE"/>
        </w:rPr>
        <w:t>disease</w:t>
      </w:r>
      <w:r w:rsidRPr="00B2399A">
        <w:rPr>
          <w:lang w:val="en-IE"/>
        </w:rPr>
        <w:t xml:space="preserve">, rectal temperatures are taken twice daily and blood samples removed at regular intervals to measure viraemia and antibody responses. Unvaccinated control sheep should show clinical signs of BT </w:t>
      </w:r>
      <w:r w:rsidR="00015341" w:rsidRPr="005928CA">
        <w:rPr>
          <w:u w:val="double"/>
          <w:lang w:val="en-IE"/>
        </w:rPr>
        <w:t>disease</w:t>
      </w:r>
      <w:r w:rsidR="00015341">
        <w:rPr>
          <w:lang w:val="en-IE"/>
        </w:rPr>
        <w:t xml:space="preserve"> </w:t>
      </w:r>
      <w:r w:rsidRPr="00B2399A">
        <w:rPr>
          <w:lang w:val="en-IE"/>
        </w:rPr>
        <w:t>and viraemia. However, it is difficult to be certain of the appearance of clinical disease following inoculation of sheep with certain BTV serotypes and isolates, and consequently, evidence of infection of unvaccinated control sheep may rest on the appearance of a temperature rise above 40°C and a viraemia. As a further evidence of infection pre- and post-vaccination sera are checked for the presence of neutralising antibody.</w:t>
      </w:r>
    </w:p>
    <w:p w14:paraId="25666D2C" w14:textId="417D9C76" w:rsidR="001D347F" w:rsidRPr="00B2399A" w:rsidRDefault="001D347F" w:rsidP="000C71E8">
      <w:pPr>
        <w:pStyle w:val="111"/>
        <w:rPr>
          <w:bCs/>
          <w:lang w:val="en-IE"/>
        </w:rPr>
      </w:pPr>
      <w:r w:rsidRPr="00B2399A">
        <w:rPr>
          <w:lang w:val="en-IE"/>
        </w:rPr>
        <w:t>2</w:t>
      </w:r>
      <w:r w:rsidRPr="00B2399A">
        <w:rPr>
          <w:bCs/>
          <w:lang w:val="en-IE"/>
        </w:rPr>
        <w:t>.3.4.</w:t>
      </w:r>
      <w:r w:rsidRPr="00275292">
        <w:rPr>
          <w:bCs/>
          <w:lang w:val="en-IE"/>
        </w:rPr>
        <w:tab/>
      </w:r>
      <w:r w:rsidRPr="00B2399A">
        <w:rPr>
          <w:bCs/>
          <w:lang w:val="en-IE"/>
        </w:rPr>
        <w:t>Vaccines permitting a DIVA strategy (detection of infection in vaccinated animals)</w:t>
      </w:r>
    </w:p>
    <w:p w14:paraId="25666D2D" w14:textId="79A1D289" w:rsidR="001D347F" w:rsidRPr="00B2399A" w:rsidRDefault="001D347F" w:rsidP="003559C6">
      <w:pPr>
        <w:pStyle w:val="111Para"/>
        <w:rPr>
          <w:lang w:val="en-IE"/>
        </w:rPr>
      </w:pPr>
      <w:r w:rsidRPr="00B2399A">
        <w:rPr>
          <w:lang w:val="en-IE"/>
        </w:rPr>
        <w:t>The live attenuated and inactivated products now commercially available do</w:t>
      </w:r>
      <w:r w:rsidR="00377BBE">
        <w:rPr>
          <w:lang w:val="en-IE"/>
        </w:rPr>
        <w:t xml:space="preserve"> </w:t>
      </w:r>
      <w:r w:rsidRPr="00B2399A">
        <w:rPr>
          <w:lang w:val="en-IE"/>
        </w:rPr>
        <w:t>n</w:t>
      </w:r>
      <w:r w:rsidR="00377BBE">
        <w:rPr>
          <w:lang w:val="en-IE"/>
        </w:rPr>
        <w:t>o</w:t>
      </w:r>
      <w:r w:rsidRPr="00B2399A">
        <w:rPr>
          <w:lang w:val="en-IE"/>
        </w:rPr>
        <w:t>t allow any DIVA strategy</w:t>
      </w:r>
      <w:r w:rsidR="004C0DD3" w:rsidRPr="00B2399A">
        <w:rPr>
          <w:lang w:val="en-IE"/>
        </w:rPr>
        <w:t xml:space="preserve"> </w:t>
      </w:r>
      <w:r w:rsidR="004C0DD3" w:rsidRPr="00587A80">
        <w:rPr>
          <w:u w:val="double"/>
          <w:lang w:val="en-IE"/>
        </w:rPr>
        <w:t>via serological testing</w:t>
      </w:r>
      <w:r w:rsidRPr="00B2399A">
        <w:rPr>
          <w:lang w:val="en-IE"/>
        </w:rPr>
        <w:t>.</w:t>
      </w:r>
    </w:p>
    <w:p w14:paraId="7DC0059B" w14:textId="616DB6CD" w:rsidR="004C0DD3" w:rsidRPr="00587A80" w:rsidRDefault="00E611C6">
      <w:pPr>
        <w:pStyle w:val="111Para"/>
        <w:rPr>
          <w:u w:val="double"/>
          <w:lang w:val="en-IE"/>
        </w:rPr>
      </w:pPr>
      <w:r w:rsidRPr="00587A80">
        <w:rPr>
          <w:u w:val="double"/>
          <w:lang w:val="en-IE"/>
        </w:rPr>
        <w:t xml:space="preserve">RT-PCR may be used as DIVA assays, allowing surveillance to be maintained during inactivated vaccination campaigns. </w:t>
      </w:r>
      <w:r w:rsidR="006C0D3B" w:rsidRPr="00587A80">
        <w:rPr>
          <w:u w:val="double"/>
          <w:lang w:val="en-IE"/>
        </w:rPr>
        <w:t xml:space="preserve">DIVA strategies may be possible </w:t>
      </w:r>
      <w:r w:rsidR="00C50A9D" w:rsidRPr="00587A80">
        <w:rPr>
          <w:u w:val="double"/>
          <w:lang w:val="en-IE"/>
        </w:rPr>
        <w:t>using</w:t>
      </w:r>
      <w:r w:rsidR="006C0D3B" w:rsidRPr="00587A80">
        <w:rPr>
          <w:u w:val="double"/>
          <w:lang w:val="en-IE"/>
        </w:rPr>
        <w:t xml:space="preserve"> PCR</w:t>
      </w:r>
      <w:r w:rsidR="00377BBE">
        <w:rPr>
          <w:u w:val="double"/>
          <w:lang w:val="en-IE"/>
        </w:rPr>
        <w:t>-</w:t>
      </w:r>
      <w:r w:rsidR="006C0D3B" w:rsidRPr="00587A80">
        <w:rPr>
          <w:u w:val="double"/>
          <w:lang w:val="en-IE"/>
        </w:rPr>
        <w:t>based test systems</w:t>
      </w:r>
      <w:r w:rsidR="00C50A9D" w:rsidRPr="00587A80">
        <w:rPr>
          <w:u w:val="double"/>
          <w:lang w:val="en-IE"/>
        </w:rPr>
        <w:t xml:space="preserve"> in populations in which inactivated vaccines have been applied</w:t>
      </w:r>
      <w:r w:rsidR="006C0D3B" w:rsidRPr="00587A80">
        <w:rPr>
          <w:u w:val="double"/>
          <w:lang w:val="en-IE"/>
        </w:rPr>
        <w:t>. The inactivated vaccines may generate a very we</w:t>
      </w:r>
      <w:r w:rsidR="00377BBE">
        <w:rPr>
          <w:u w:val="double"/>
          <w:lang w:val="en-IE"/>
        </w:rPr>
        <w:t>a</w:t>
      </w:r>
      <w:r w:rsidR="006C0D3B" w:rsidRPr="00587A80">
        <w:rPr>
          <w:u w:val="double"/>
          <w:lang w:val="en-IE"/>
        </w:rPr>
        <w:t>k RT-PCR signal although this disappears a few days post</w:t>
      </w:r>
      <w:r w:rsidR="00377BBE">
        <w:rPr>
          <w:u w:val="double"/>
          <w:lang w:val="en-IE"/>
        </w:rPr>
        <w:t>-</w:t>
      </w:r>
      <w:r w:rsidR="006C0D3B" w:rsidRPr="00587A80">
        <w:rPr>
          <w:u w:val="double"/>
          <w:lang w:val="en-IE"/>
        </w:rPr>
        <w:t>vaccination. In contrast</w:t>
      </w:r>
      <w:r w:rsidR="00C50A9D" w:rsidRPr="00587A80">
        <w:rPr>
          <w:u w:val="double"/>
          <w:lang w:val="en-IE"/>
        </w:rPr>
        <w:t>,</w:t>
      </w:r>
      <w:r w:rsidR="006C0D3B" w:rsidRPr="00587A80">
        <w:rPr>
          <w:u w:val="double"/>
          <w:lang w:val="en-IE"/>
        </w:rPr>
        <w:t xml:space="preserve"> infected animals usually maintain a high RT-PCR signal that can last for several weeks </w:t>
      </w:r>
      <w:r w:rsidR="00876996" w:rsidRPr="00587A80">
        <w:rPr>
          <w:u w:val="double"/>
          <w:lang w:val="en-IE"/>
        </w:rPr>
        <w:t>to</w:t>
      </w:r>
      <w:r w:rsidR="006C0D3B" w:rsidRPr="00587A80">
        <w:rPr>
          <w:u w:val="double"/>
          <w:lang w:val="en-IE"/>
        </w:rPr>
        <w:t xml:space="preserve"> months</w:t>
      </w:r>
      <w:r w:rsidR="00876996" w:rsidRPr="00587A80">
        <w:rPr>
          <w:u w:val="double"/>
          <w:lang w:val="en-IE"/>
        </w:rPr>
        <w:t>,</w:t>
      </w:r>
      <w:r w:rsidR="006C0D3B" w:rsidRPr="00587A80">
        <w:rPr>
          <w:u w:val="double"/>
          <w:lang w:val="en-IE"/>
        </w:rPr>
        <w:t xml:space="preserve"> even in the presence of neutralising antibodies, due to the h</w:t>
      </w:r>
      <w:r w:rsidR="00377BBE">
        <w:rPr>
          <w:u w:val="double"/>
          <w:lang w:val="en-IE"/>
        </w:rPr>
        <w:t>a</w:t>
      </w:r>
      <w:r w:rsidR="006C0D3B" w:rsidRPr="00587A80">
        <w:rPr>
          <w:u w:val="double"/>
          <w:lang w:val="en-IE"/>
        </w:rPr>
        <w:t>emagglutinin activity associated with outer capsid protein VP2. A similar approach is not possible with current</w:t>
      </w:r>
      <w:r w:rsidR="00377BBE">
        <w:rPr>
          <w:u w:val="double"/>
          <w:lang w:val="en-IE"/>
        </w:rPr>
        <w:t>ly available</w:t>
      </w:r>
      <w:r w:rsidR="006C0D3B" w:rsidRPr="00587A80">
        <w:rPr>
          <w:u w:val="double"/>
          <w:lang w:val="en-IE"/>
        </w:rPr>
        <w:t xml:space="preserve"> live attenuated vaccines.</w:t>
      </w:r>
      <w:r w:rsidR="004A2DD6" w:rsidRPr="00587A80">
        <w:rPr>
          <w:u w:val="double"/>
          <w:lang w:val="en-IE"/>
        </w:rPr>
        <w:t xml:space="preserve"> The generation of weak signal due to very early infection should also be considered</w:t>
      </w:r>
      <w:r w:rsidR="00DB4A4E" w:rsidRPr="00587A80">
        <w:rPr>
          <w:u w:val="double"/>
          <w:lang w:val="en-IE"/>
        </w:rPr>
        <w:t xml:space="preserve"> if using this strategy</w:t>
      </w:r>
      <w:r w:rsidR="004A2DD6" w:rsidRPr="00587A80">
        <w:rPr>
          <w:u w:val="double"/>
          <w:lang w:val="en-IE"/>
        </w:rPr>
        <w:t>.</w:t>
      </w:r>
    </w:p>
    <w:p w14:paraId="25666D2E" w14:textId="3CDA2DAE" w:rsidR="001D347F" w:rsidRPr="00B2399A" w:rsidRDefault="001D347F" w:rsidP="000C71E8">
      <w:pPr>
        <w:pStyle w:val="111"/>
        <w:rPr>
          <w:bCs/>
          <w:lang w:val="en-IE"/>
        </w:rPr>
      </w:pPr>
      <w:r w:rsidRPr="00B2399A">
        <w:rPr>
          <w:bCs/>
          <w:lang w:val="en-IE"/>
        </w:rPr>
        <w:t>2.3.5.</w:t>
      </w:r>
      <w:r w:rsidRPr="00275292">
        <w:rPr>
          <w:bCs/>
          <w:lang w:val="en-IE"/>
        </w:rPr>
        <w:tab/>
      </w:r>
      <w:r w:rsidRPr="00B2399A">
        <w:rPr>
          <w:bCs/>
          <w:lang w:val="en-IE"/>
        </w:rPr>
        <w:t>Duration of immunity</w:t>
      </w:r>
    </w:p>
    <w:p w14:paraId="25666D2F" w14:textId="5C30B962" w:rsidR="001D347F" w:rsidRPr="00B2399A" w:rsidRDefault="001D347F" w:rsidP="003559C6">
      <w:pPr>
        <w:pStyle w:val="111Para"/>
        <w:rPr>
          <w:lang w:val="en-IE"/>
        </w:rPr>
      </w:pPr>
      <w:r w:rsidRPr="00B2399A">
        <w:rPr>
          <w:lang w:val="en-IE"/>
        </w:rPr>
        <w:t>Studies to determine a minimum duration of immunity should be conducted before the vaccine receives final approval. Duration of immunity should be demonstrated in a manner similar to the original efficacy study, challenging animals at the end of the claimed period of protection.</w:t>
      </w:r>
      <w:r w:rsidR="00FA4776" w:rsidRPr="00B2399A">
        <w:rPr>
          <w:lang w:val="en-IE"/>
        </w:rPr>
        <w:t xml:space="preserve"> </w:t>
      </w:r>
      <w:r w:rsidRPr="00B2399A">
        <w:rPr>
          <w:lang w:val="en-IE"/>
        </w:rPr>
        <w:t xml:space="preserve">At a minimum, the duration should be for the length of the mosquito season in </w:t>
      </w:r>
      <w:r w:rsidR="00015341" w:rsidRPr="005928CA">
        <w:rPr>
          <w:u w:val="double"/>
          <w:lang w:val="en-IE"/>
        </w:rPr>
        <w:t>areas with</w:t>
      </w:r>
      <w:r w:rsidR="00015341">
        <w:rPr>
          <w:lang w:val="en-IE"/>
        </w:rPr>
        <w:t xml:space="preserve"> </w:t>
      </w:r>
      <w:r w:rsidRPr="00B2399A">
        <w:rPr>
          <w:lang w:val="en-IE"/>
        </w:rPr>
        <w:t>seasonal</w:t>
      </w:r>
      <w:r w:rsidR="00015341">
        <w:rPr>
          <w:lang w:val="en-IE"/>
        </w:rPr>
        <w:t xml:space="preserve"> </w:t>
      </w:r>
      <w:r w:rsidR="00015341" w:rsidRPr="005928CA">
        <w:rPr>
          <w:u w:val="double"/>
          <w:lang w:val="en-IE"/>
        </w:rPr>
        <w:t>infections</w:t>
      </w:r>
      <w:r w:rsidRPr="005928CA">
        <w:rPr>
          <w:strike/>
          <w:lang w:val="en-IE"/>
        </w:rPr>
        <w:t xml:space="preserve"> infected areas</w:t>
      </w:r>
      <w:r w:rsidRPr="00B2399A">
        <w:rPr>
          <w:lang w:val="en-IE"/>
        </w:rPr>
        <w:t>. It may be desirable to demonstrate longer immunity for animals at higher risk and in infected areas with year-round mosquito activity.</w:t>
      </w:r>
    </w:p>
    <w:p w14:paraId="25666D30" w14:textId="7DF2A2E9" w:rsidR="001D347F" w:rsidRPr="00B2399A" w:rsidRDefault="001D347F" w:rsidP="003559C6">
      <w:pPr>
        <w:pStyle w:val="111"/>
        <w:rPr>
          <w:lang w:val="en-IE"/>
        </w:rPr>
      </w:pPr>
      <w:r w:rsidRPr="00B2399A">
        <w:rPr>
          <w:lang w:val="en-IE"/>
        </w:rPr>
        <w:t>2.3.6.</w:t>
      </w:r>
      <w:r w:rsidRPr="00275292">
        <w:rPr>
          <w:lang w:val="en-IE"/>
        </w:rPr>
        <w:tab/>
      </w:r>
      <w:r w:rsidRPr="00B2399A">
        <w:rPr>
          <w:lang w:val="en-IE"/>
        </w:rPr>
        <w:t>Stability</w:t>
      </w:r>
    </w:p>
    <w:p w14:paraId="25666D31" w14:textId="77777777" w:rsidR="001D347F" w:rsidRPr="00B2399A" w:rsidRDefault="001D347F" w:rsidP="003559C6">
      <w:pPr>
        <w:pStyle w:val="111Para"/>
        <w:spacing w:after="480"/>
        <w:rPr>
          <w:lang w:val="en-IE"/>
        </w:rPr>
      </w:pPr>
      <w:r w:rsidRPr="00B2399A">
        <w:rPr>
          <w:lang w:val="en-IE"/>
        </w:rPr>
        <w:t>Live and inactivated vaccines are typically assigned an initial dating of 18 or 24 months, respectively, before expiry. Real-time stability studies should be conducted to confirm the appropriateness of all expiration dating.</w:t>
      </w:r>
      <w:r w:rsidR="00FA4776" w:rsidRPr="00B2399A">
        <w:rPr>
          <w:lang w:val="en-IE"/>
        </w:rPr>
        <w:t xml:space="preserve"> </w:t>
      </w:r>
      <w:r w:rsidRPr="00B2399A">
        <w:rPr>
          <w:lang w:val="en-IE"/>
        </w:rPr>
        <w:t>Product labelling should specify proper storage conditions.</w:t>
      </w:r>
    </w:p>
    <w:p w14:paraId="25666D32" w14:textId="77777777" w:rsidR="001D347F" w:rsidRPr="002A5038" w:rsidRDefault="001D347F" w:rsidP="00F84B38">
      <w:pPr>
        <w:pStyle w:val="Referencetitle"/>
        <w:spacing w:after="260"/>
        <w:rPr>
          <w:lang w:val="en-IE"/>
        </w:rPr>
      </w:pPr>
      <w:r w:rsidRPr="002A5038">
        <w:rPr>
          <w:lang w:val="en-IE"/>
        </w:rPr>
        <w:t>REFERENCES</w:t>
      </w:r>
    </w:p>
    <w:p w14:paraId="25666D33" w14:textId="77777777" w:rsidR="001D347F" w:rsidRPr="005928CA" w:rsidRDefault="13D261BA" w:rsidP="006F0090">
      <w:pPr>
        <w:pStyle w:val="Ref"/>
        <w:rPr>
          <w:lang w:val="en-IE"/>
        </w:rPr>
      </w:pPr>
      <w:r w:rsidRPr="005928CA">
        <w:rPr>
          <w:smallCaps/>
          <w:lang w:val="en-IE"/>
        </w:rPr>
        <w:lastRenderedPageBreak/>
        <w:t xml:space="preserve">Afshar A., Thomas F.C., Wright P.F., Shapiro J.L. &amp; Anderson J. </w:t>
      </w:r>
      <w:r w:rsidRPr="005928CA">
        <w:rPr>
          <w:lang w:val="en-IE"/>
        </w:rPr>
        <w:t xml:space="preserve">(1989). Comparison of competitive ELISA, indirect ELISA and standard AGID tests for detecting bluetongue virus antibodies in cattle and sheep. </w:t>
      </w:r>
      <w:r w:rsidRPr="005928CA">
        <w:rPr>
          <w:i/>
          <w:iCs/>
          <w:lang w:val="en-IE"/>
        </w:rPr>
        <w:t>Vet. Rec.</w:t>
      </w:r>
      <w:r w:rsidRPr="005928CA">
        <w:rPr>
          <w:lang w:val="en-IE"/>
        </w:rPr>
        <w:t xml:space="preserve">, </w:t>
      </w:r>
      <w:r w:rsidRPr="005928CA">
        <w:rPr>
          <w:b/>
          <w:bCs/>
          <w:lang w:val="en-IE"/>
        </w:rPr>
        <w:t>124</w:t>
      </w:r>
      <w:r w:rsidRPr="005928CA">
        <w:rPr>
          <w:lang w:val="en-IE"/>
        </w:rPr>
        <w:t>, 136–141.</w:t>
      </w:r>
    </w:p>
    <w:p w14:paraId="25666D34" w14:textId="0F444FBA" w:rsidR="001D347F" w:rsidRPr="00304272" w:rsidRDefault="13D261BA" w:rsidP="006F0090">
      <w:pPr>
        <w:pStyle w:val="Ref"/>
        <w:rPr>
          <w:smallCaps/>
          <w:strike/>
          <w:lang w:val="en-IE"/>
        </w:rPr>
      </w:pPr>
      <w:proofErr w:type="spellStart"/>
      <w:r w:rsidRPr="00304272">
        <w:rPr>
          <w:smallCaps/>
          <w:strike/>
          <w:lang w:val="en-IE"/>
        </w:rPr>
        <w:t>Attoui</w:t>
      </w:r>
      <w:proofErr w:type="spellEnd"/>
      <w:r w:rsidRPr="00304272">
        <w:rPr>
          <w:smallCaps/>
          <w:strike/>
          <w:lang w:val="en-IE"/>
        </w:rPr>
        <w:t xml:space="preserve"> H., Mertens P.P.C., Becnel J., </w:t>
      </w:r>
      <w:proofErr w:type="spellStart"/>
      <w:r w:rsidRPr="00304272">
        <w:rPr>
          <w:smallCaps/>
          <w:strike/>
          <w:lang w:val="en-IE"/>
        </w:rPr>
        <w:t>Belaganahalli</w:t>
      </w:r>
      <w:proofErr w:type="spellEnd"/>
      <w:r w:rsidRPr="00304272">
        <w:rPr>
          <w:smallCaps/>
          <w:strike/>
          <w:lang w:val="en-IE"/>
        </w:rPr>
        <w:t xml:space="preserve"> S., </w:t>
      </w:r>
      <w:proofErr w:type="spellStart"/>
      <w:r w:rsidRPr="00304272">
        <w:rPr>
          <w:smallCaps/>
          <w:strike/>
          <w:lang w:val="en-IE"/>
        </w:rPr>
        <w:t>Bergoin</w:t>
      </w:r>
      <w:proofErr w:type="spellEnd"/>
      <w:r w:rsidRPr="00304272">
        <w:rPr>
          <w:smallCaps/>
          <w:strike/>
          <w:lang w:val="en-IE"/>
        </w:rPr>
        <w:t xml:space="preserve"> M., </w:t>
      </w:r>
      <w:proofErr w:type="spellStart"/>
      <w:r w:rsidRPr="00304272">
        <w:rPr>
          <w:smallCaps/>
          <w:strike/>
          <w:lang w:val="en-IE"/>
        </w:rPr>
        <w:t>Brussaard</w:t>
      </w:r>
      <w:proofErr w:type="spellEnd"/>
      <w:r w:rsidRPr="00304272">
        <w:rPr>
          <w:smallCaps/>
          <w:strike/>
          <w:lang w:val="en-IE"/>
        </w:rPr>
        <w:t xml:space="preserve"> C.P., Chappell J.D., </w:t>
      </w:r>
      <w:proofErr w:type="spellStart"/>
      <w:r w:rsidRPr="00304272">
        <w:rPr>
          <w:smallCaps/>
          <w:strike/>
          <w:lang w:val="en-IE"/>
        </w:rPr>
        <w:t>Ciarlet</w:t>
      </w:r>
      <w:proofErr w:type="spellEnd"/>
      <w:r w:rsidRPr="00304272">
        <w:rPr>
          <w:smallCaps/>
          <w:strike/>
          <w:lang w:val="en-IE"/>
        </w:rPr>
        <w:t xml:space="preserve"> M., del Vas M., Dermody T.S., </w:t>
      </w:r>
      <w:proofErr w:type="spellStart"/>
      <w:r w:rsidRPr="00304272">
        <w:rPr>
          <w:smallCaps/>
          <w:strike/>
          <w:lang w:val="en-IE"/>
        </w:rPr>
        <w:t>Dormitzer</w:t>
      </w:r>
      <w:proofErr w:type="spellEnd"/>
      <w:r w:rsidRPr="00304272">
        <w:rPr>
          <w:smallCaps/>
          <w:strike/>
          <w:lang w:val="en-IE"/>
        </w:rPr>
        <w:t xml:space="preserve"> P.R., Duncan R., Fang Q., Graham R., </w:t>
      </w:r>
      <w:proofErr w:type="spellStart"/>
      <w:r w:rsidRPr="00304272">
        <w:rPr>
          <w:smallCaps/>
          <w:strike/>
          <w:lang w:val="en-IE"/>
        </w:rPr>
        <w:t>Guglielmi</w:t>
      </w:r>
      <w:proofErr w:type="spellEnd"/>
      <w:r w:rsidRPr="00304272">
        <w:rPr>
          <w:smallCaps/>
          <w:strike/>
          <w:lang w:val="en-IE"/>
        </w:rPr>
        <w:t xml:space="preserve"> K.M., Harding R.M., Hillman B., </w:t>
      </w:r>
      <w:proofErr w:type="spellStart"/>
      <w:r w:rsidRPr="00304272">
        <w:rPr>
          <w:smallCaps/>
          <w:strike/>
          <w:lang w:val="en-IE"/>
        </w:rPr>
        <w:t>Makkay</w:t>
      </w:r>
      <w:proofErr w:type="spellEnd"/>
      <w:r w:rsidRPr="00304272">
        <w:rPr>
          <w:smallCaps/>
          <w:strike/>
          <w:lang w:val="en-IE"/>
        </w:rPr>
        <w:t xml:space="preserve"> A., </w:t>
      </w:r>
      <w:proofErr w:type="spellStart"/>
      <w:r w:rsidRPr="00304272">
        <w:rPr>
          <w:smallCaps/>
          <w:strike/>
          <w:lang w:val="en-IE"/>
        </w:rPr>
        <w:t>Marzachì</w:t>
      </w:r>
      <w:proofErr w:type="spellEnd"/>
      <w:r w:rsidRPr="00304272">
        <w:rPr>
          <w:smallCaps/>
          <w:strike/>
          <w:lang w:val="en-IE"/>
        </w:rPr>
        <w:t xml:space="preserve"> C., </w:t>
      </w:r>
      <w:proofErr w:type="spellStart"/>
      <w:r w:rsidRPr="00304272">
        <w:rPr>
          <w:smallCaps/>
          <w:strike/>
          <w:lang w:val="en-IE"/>
        </w:rPr>
        <w:t>Matthijnssens</w:t>
      </w:r>
      <w:proofErr w:type="spellEnd"/>
      <w:r w:rsidRPr="00304272">
        <w:rPr>
          <w:smallCaps/>
          <w:strike/>
          <w:lang w:val="en-IE"/>
        </w:rPr>
        <w:t xml:space="preserve"> J., Milne R.G., </w:t>
      </w:r>
      <w:proofErr w:type="spellStart"/>
      <w:r w:rsidRPr="00304272">
        <w:rPr>
          <w:smallCaps/>
          <w:strike/>
          <w:lang w:val="en-IE"/>
        </w:rPr>
        <w:t>MohdJaafar</w:t>
      </w:r>
      <w:proofErr w:type="spellEnd"/>
      <w:r w:rsidRPr="00304272">
        <w:rPr>
          <w:smallCaps/>
          <w:strike/>
          <w:lang w:val="en-IE"/>
        </w:rPr>
        <w:t xml:space="preserve"> F., Mori H., </w:t>
      </w:r>
      <w:proofErr w:type="spellStart"/>
      <w:r w:rsidRPr="00304272">
        <w:rPr>
          <w:smallCaps/>
          <w:strike/>
          <w:lang w:val="en-IE"/>
        </w:rPr>
        <w:t>Noordeloos</w:t>
      </w:r>
      <w:proofErr w:type="spellEnd"/>
      <w:r w:rsidRPr="00304272">
        <w:rPr>
          <w:smallCaps/>
          <w:strike/>
          <w:lang w:val="en-IE"/>
        </w:rPr>
        <w:t xml:space="preserve"> A.A., </w:t>
      </w:r>
      <w:proofErr w:type="spellStart"/>
      <w:r w:rsidRPr="00304272">
        <w:rPr>
          <w:smallCaps/>
          <w:strike/>
          <w:lang w:val="en-IE"/>
        </w:rPr>
        <w:t>Omura</w:t>
      </w:r>
      <w:proofErr w:type="spellEnd"/>
      <w:r w:rsidRPr="00304272">
        <w:rPr>
          <w:smallCaps/>
          <w:strike/>
          <w:lang w:val="en-IE"/>
        </w:rPr>
        <w:t xml:space="preserve"> T., Patton J.T., Rao S., </w:t>
      </w:r>
      <w:proofErr w:type="spellStart"/>
      <w:r w:rsidRPr="00304272">
        <w:rPr>
          <w:smallCaps/>
          <w:strike/>
          <w:lang w:val="en-IE"/>
        </w:rPr>
        <w:t>Maan</w:t>
      </w:r>
      <w:proofErr w:type="spellEnd"/>
      <w:r w:rsidRPr="00304272">
        <w:rPr>
          <w:smallCaps/>
          <w:strike/>
          <w:lang w:val="en-IE"/>
        </w:rPr>
        <w:t xml:space="preserve"> M., Stoltz D., Suzuki N., Upadhyaya N.M., Wei C. &amp; Zhou H. (2012). </w:t>
      </w:r>
      <w:r w:rsidRPr="00304272">
        <w:rPr>
          <w:strike/>
          <w:lang w:val="en-IE"/>
        </w:rPr>
        <w:t xml:space="preserve">Family </w:t>
      </w:r>
      <w:proofErr w:type="spellStart"/>
      <w:r w:rsidRPr="00304272">
        <w:rPr>
          <w:strike/>
          <w:lang w:val="en-IE"/>
        </w:rPr>
        <w:t>reoviridae</w:t>
      </w:r>
      <w:proofErr w:type="spellEnd"/>
      <w:r w:rsidRPr="00304272">
        <w:rPr>
          <w:strike/>
          <w:lang w:val="en-IE"/>
        </w:rPr>
        <w:t xml:space="preserve">. </w:t>
      </w:r>
      <w:r w:rsidRPr="00304272">
        <w:rPr>
          <w:i/>
          <w:iCs/>
          <w:strike/>
          <w:lang w:val="en-IE"/>
        </w:rPr>
        <w:t>In:</w:t>
      </w:r>
      <w:r w:rsidRPr="00304272">
        <w:rPr>
          <w:strike/>
          <w:lang w:val="en-IE"/>
        </w:rPr>
        <w:t xml:space="preserve"> Virus Taxonomy: Classification and Nomenclature of Viruses: Ninth Report of the International Committee on Taxonomy of Viruses, King A.M.Q., Adams M.J., Carstens E.B. &amp; Lefkowitz, E.J., eds. </w:t>
      </w:r>
      <w:hyperlink r:id="rId13">
        <w:r w:rsidRPr="00304272">
          <w:rPr>
            <w:strike/>
            <w:lang w:val="en-IE"/>
          </w:rPr>
          <w:t>Elsevier Academic Press</w:t>
        </w:r>
      </w:hyperlink>
      <w:r w:rsidRPr="00304272">
        <w:rPr>
          <w:strike/>
          <w:lang w:val="en-IE"/>
        </w:rPr>
        <w:t>, San Diego, USA.</w:t>
      </w:r>
    </w:p>
    <w:p w14:paraId="25666D35" w14:textId="224A5E08" w:rsidR="001D347F" w:rsidRPr="00E061B0" w:rsidRDefault="001D347F" w:rsidP="006F0090">
      <w:pPr>
        <w:pStyle w:val="Ref"/>
        <w:rPr>
          <w:lang w:val="en-IE"/>
        </w:rPr>
      </w:pPr>
      <w:r w:rsidRPr="00E061B0">
        <w:rPr>
          <w:smallCaps/>
          <w:lang w:val="en-IE"/>
        </w:rPr>
        <w:t xml:space="preserve">Batten C.A., </w:t>
      </w:r>
      <w:proofErr w:type="spellStart"/>
      <w:r w:rsidRPr="00E061B0">
        <w:rPr>
          <w:smallCaps/>
          <w:lang w:val="en-IE"/>
        </w:rPr>
        <w:t>Bachanek-Bankowska</w:t>
      </w:r>
      <w:proofErr w:type="spellEnd"/>
      <w:r w:rsidRPr="00E061B0">
        <w:rPr>
          <w:smallCaps/>
          <w:lang w:val="en-IE"/>
        </w:rPr>
        <w:t xml:space="preserve"> K., Bin-Tarif A., </w:t>
      </w:r>
      <w:proofErr w:type="spellStart"/>
      <w:r w:rsidRPr="00E061B0">
        <w:rPr>
          <w:smallCaps/>
          <w:lang w:val="en-IE"/>
        </w:rPr>
        <w:t>Kgosana</w:t>
      </w:r>
      <w:proofErr w:type="spellEnd"/>
      <w:r w:rsidRPr="00E061B0">
        <w:rPr>
          <w:smallCaps/>
          <w:lang w:val="en-IE"/>
        </w:rPr>
        <w:t xml:space="preserve"> L., Swain A.J., </w:t>
      </w:r>
      <w:proofErr w:type="spellStart"/>
      <w:r w:rsidRPr="00E061B0">
        <w:rPr>
          <w:smallCaps/>
          <w:lang w:val="en-IE"/>
        </w:rPr>
        <w:t>Corteyn</w:t>
      </w:r>
      <w:proofErr w:type="spellEnd"/>
      <w:r w:rsidRPr="00E061B0">
        <w:rPr>
          <w:smallCaps/>
          <w:lang w:val="en-IE"/>
        </w:rPr>
        <w:t xml:space="preserve"> M., </w:t>
      </w:r>
      <w:proofErr w:type="spellStart"/>
      <w:r w:rsidRPr="00E061B0">
        <w:rPr>
          <w:smallCaps/>
          <w:lang w:val="en-IE"/>
        </w:rPr>
        <w:t>Darpel</w:t>
      </w:r>
      <w:proofErr w:type="spellEnd"/>
      <w:r w:rsidRPr="00E061B0">
        <w:rPr>
          <w:smallCaps/>
          <w:lang w:val="en-IE"/>
        </w:rPr>
        <w:t xml:space="preserve"> K., Mellor P.S., Elliott H.G.</w:t>
      </w:r>
      <w:r w:rsidR="004F5A83" w:rsidRPr="00E061B0">
        <w:rPr>
          <w:smallCaps/>
          <w:lang w:val="en-IE"/>
        </w:rPr>
        <w:t xml:space="preserve">&amp; </w:t>
      </w:r>
      <w:proofErr w:type="spellStart"/>
      <w:r w:rsidRPr="00E061B0">
        <w:rPr>
          <w:smallCaps/>
          <w:lang w:val="en-IE"/>
        </w:rPr>
        <w:t>Oura</w:t>
      </w:r>
      <w:proofErr w:type="spellEnd"/>
      <w:r w:rsidRPr="00E061B0">
        <w:rPr>
          <w:smallCaps/>
          <w:lang w:val="en-IE"/>
        </w:rPr>
        <w:t xml:space="preserve"> C</w:t>
      </w:r>
      <w:r w:rsidRPr="00E061B0">
        <w:rPr>
          <w:lang w:val="en-IE"/>
        </w:rPr>
        <w:t>.A.L. (2008). Bluetongue virus: European Community inter-laboratory comparison tests to evaluate ELISA and RT-PCR detection methods.</w:t>
      </w:r>
      <w:r w:rsidR="00E061B0">
        <w:rPr>
          <w:lang w:val="en-IE"/>
        </w:rPr>
        <w:t xml:space="preserve"> </w:t>
      </w:r>
      <w:r w:rsidRPr="00E061B0">
        <w:rPr>
          <w:i/>
          <w:lang w:val="en-IE"/>
        </w:rPr>
        <w:t>Vet.</w:t>
      </w:r>
      <w:r w:rsidR="002B08D9" w:rsidRPr="00E061B0">
        <w:rPr>
          <w:i/>
          <w:lang w:val="en-IE"/>
        </w:rPr>
        <w:t xml:space="preserve"> </w:t>
      </w:r>
      <w:proofErr w:type="spellStart"/>
      <w:r w:rsidRPr="00E061B0">
        <w:rPr>
          <w:i/>
          <w:lang w:val="en-IE"/>
        </w:rPr>
        <w:t>Microbiol</w:t>
      </w:r>
      <w:proofErr w:type="spellEnd"/>
      <w:r w:rsidRPr="00E061B0">
        <w:rPr>
          <w:lang w:val="en-IE"/>
        </w:rPr>
        <w:t>.,</w:t>
      </w:r>
      <w:r w:rsidR="00DD4679" w:rsidRPr="00E061B0">
        <w:rPr>
          <w:lang w:val="en-IE"/>
        </w:rPr>
        <w:t xml:space="preserve"> </w:t>
      </w:r>
      <w:r w:rsidRPr="00E061B0">
        <w:rPr>
          <w:b/>
          <w:lang w:val="en-IE"/>
        </w:rPr>
        <w:t>129</w:t>
      </w:r>
      <w:r w:rsidRPr="00E061B0">
        <w:rPr>
          <w:lang w:val="en-IE"/>
        </w:rPr>
        <w:t>, 80–88.</w:t>
      </w:r>
    </w:p>
    <w:p w14:paraId="450115CE" w14:textId="6D3C73AC" w:rsidR="008555D6" w:rsidRPr="00E061B0" w:rsidRDefault="008555D6" w:rsidP="006F0090">
      <w:pPr>
        <w:pStyle w:val="Ref"/>
        <w:rPr>
          <w:bCs/>
          <w:u w:val="double"/>
          <w:lang w:val="en-IE"/>
        </w:rPr>
      </w:pPr>
      <w:r w:rsidRPr="00E061B0">
        <w:rPr>
          <w:smallCaps/>
          <w:u w:val="double"/>
          <w:lang w:val="en-IE"/>
        </w:rPr>
        <w:t>B</w:t>
      </w:r>
      <w:r w:rsidRPr="00E061B0">
        <w:rPr>
          <w:smallCaps/>
          <w:sz w:val="14"/>
          <w:szCs w:val="14"/>
          <w:u w:val="double"/>
          <w:lang w:val="en-IE"/>
        </w:rPr>
        <w:t xml:space="preserve">ELBIS </w:t>
      </w:r>
      <w:r w:rsidRPr="00E061B0">
        <w:rPr>
          <w:smallCaps/>
          <w:u w:val="double"/>
          <w:lang w:val="en-IE"/>
        </w:rPr>
        <w:t>G.</w:t>
      </w:r>
      <w:r w:rsidRPr="00E061B0">
        <w:rPr>
          <w:smallCaps/>
          <w:sz w:val="14"/>
          <w:szCs w:val="14"/>
          <w:u w:val="double"/>
          <w:lang w:val="en-IE"/>
        </w:rPr>
        <w:t xml:space="preserve">, </w:t>
      </w:r>
      <w:r w:rsidRPr="00E061B0">
        <w:rPr>
          <w:smallCaps/>
          <w:u w:val="double"/>
          <w:lang w:val="en-IE"/>
        </w:rPr>
        <w:t>Z</w:t>
      </w:r>
      <w:r w:rsidRPr="00E061B0">
        <w:rPr>
          <w:smallCaps/>
          <w:sz w:val="14"/>
          <w:szCs w:val="14"/>
          <w:u w:val="double"/>
          <w:lang w:val="en-IE"/>
        </w:rPr>
        <w:t xml:space="preserve">IENTARA </w:t>
      </w:r>
      <w:r w:rsidRPr="00E061B0">
        <w:rPr>
          <w:smallCaps/>
          <w:u w:val="double"/>
          <w:lang w:val="en-IE"/>
        </w:rPr>
        <w:t>S</w:t>
      </w:r>
      <w:r w:rsidRPr="00E061B0">
        <w:rPr>
          <w:smallCaps/>
          <w:sz w:val="14"/>
          <w:szCs w:val="14"/>
          <w:u w:val="double"/>
          <w:lang w:val="en-IE"/>
        </w:rPr>
        <w:t xml:space="preserve">., </w:t>
      </w:r>
      <w:r w:rsidRPr="00E061B0">
        <w:rPr>
          <w:smallCaps/>
          <w:u w:val="double"/>
          <w:lang w:val="en-IE"/>
        </w:rPr>
        <w:t>B</w:t>
      </w:r>
      <w:r w:rsidRPr="00E061B0">
        <w:rPr>
          <w:smallCaps/>
          <w:sz w:val="14"/>
          <w:szCs w:val="14"/>
          <w:u w:val="double"/>
          <w:lang w:val="en-IE"/>
        </w:rPr>
        <w:t xml:space="preserve">REARD </w:t>
      </w:r>
      <w:r w:rsidRPr="00E061B0">
        <w:rPr>
          <w:smallCaps/>
          <w:u w:val="double"/>
          <w:lang w:val="en-IE"/>
        </w:rPr>
        <w:t>E</w:t>
      </w:r>
      <w:r w:rsidRPr="00E061B0">
        <w:rPr>
          <w:smallCaps/>
          <w:sz w:val="14"/>
          <w:szCs w:val="14"/>
          <w:u w:val="double"/>
          <w:lang w:val="en-IE"/>
        </w:rPr>
        <w:t xml:space="preserve">., </w:t>
      </w:r>
      <w:proofErr w:type="spellStart"/>
      <w:r w:rsidRPr="00E061B0">
        <w:rPr>
          <w:smallCaps/>
          <w:u w:val="double"/>
          <w:lang w:val="en-IE"/>
        </w:rPr>
        <w:t>Sailleau</w:t>
      </w:r>
      <w:proofErr w:type="spellEnd"/>
      <w:r w:rsidRPr="00E061B0">
        <w:rPr>
          <w:smallCaps/>
          <w:u w:val="double"/>
          <w:lang w:val="en-IE"/>
        </w:rPr>
        <w:t xml:space="preserve"> C., </w:t>
      </w:r>
      <w:proofErr w:type="spellStart"/>
      <w:r w:rsidRPr="00E061B0">
        <w:rPr>
          <w:smallCaps/>
          <w:u w:val="double"/>
          <w:lang w:val="en-IE"/>
        </w:rPr>
        <w:t>Caignard</w:t>
      </w:r>
      <w:proofErr w:type="spellEnd"/>
      <w:r w:rsidRPr="00E061B0">
        <w:rPr>
          <w:smallCaps/>
          <w:u w:val="double"/>
          <w:lang w:val="en-IE"/>
        </w:rPr>
        <w:t xml:space="preserve"> G., V</w:t>
      </w:r>
      <w:r w:rsidRPr="00E061B0">
        <w:rPr>
          <w:smallCaps/>
          <w:sz w:val="14"/>
          <w:szCs w:val="14"/>
          <w:u w:val="double"/>
          <w:lang w:val="en-IE"/>
        </w:rPr>
        <w:t>ITOUR</w:t>
      </w:r>
      <w:r w:rsidRPr="00E061B0">
        <w:rPr>
          <w:smallCaps/>
          <w:u w:val="double"/>
          <w:lang w:val="en-IE"/>
        </w:rPr>
        <w:t xml:space="preserve"> D. &amp; </w:t>
      </w:r>
      <w:proofErr w:type="spellStart"/>
      <w:r w:rsidRPr="00E061B0">
        <w:rPr>
          <w:smallCaps/>
          <w:u w:val="double"/>
          <w:lang w:val="en-IE"/>
        </w:rPr>
        <w:t>Attoui</w:t>
      </w:r>
      <w:proofErr w:type="spellEnd"/>
      <w:r w:rsidRPr="00E061B0">
        <w:rPr>
          <w:smallCaps/>
          <w:u w:val="double"/>
          <w:lang w:val="en-IE"/>
        </w:rPr>
        <w:t xml:space="preserve"> H. (2017). </w:t>
      </w:r>
      <w:r w:rsidRPr="00E061B0">
        <w:rPr>
          <w:u w:val="double"/>
          <w:lang w:val="en-IE"/>
        </w:rPr>
        <w:t xml:space="preserve">Bluetongue virus: From BTV-1 to BTV-27. </w:t>
      </w:r>
      <w:r w:rsidRPr="00E061B0">
        <w:rPr>
          <w:i/>
          <w:u w:val="double"/>
          <w:lang w:val="en-IE"/>
        </w:rPr>
        <w:t>Adv. Virus Res</w:t>
      </w:r>
      <w:r w:rsidRPr="00E061B0">
        <w:rPr>
          <w:u w:val="double"/>
          <w:lang w:val="en-IE"/>
        </w:rPr>
        <w:t xml:space="preserve">., </w:t>
      </w:r>
      <w:r w:rsidRPr="00E061B0">
        <w:rPr>
          <w:b/>
          <w:u w:val="double"/>
          <w:lang w:val="en-IE"/>
        </w:rPr>
        <w:t>99</w:t>
      </w:r>
      <w:r w:rsidRPr="00E061B0">
        <w:rPr>
          <w:bCs/>
          <w:u w:val="double"/>
          <w:lang w:val="en-IE"/>
        </w:rPr>
        <w:t xml:space="preserve">, </w:t>
      </w:r>
      <w:r w:rsidRPr="00E061B0">
        <w:rPr>
          <w:u w:val="double"/>
          <w:lang w:val="en-IE"/>
        </w:rPr>
        <w:t>161</w:t>
      </w:r>
      <w:r w:rsidR="00E061B0" w:rsidRPr="00E061B0">
        <w:rPr>
          <w:rFonts w:eastAsia="Arial"/>
          <w:u w:val="double"/>
          <w:lang w:val="en-US"/>
        </w:rPr>
        <w:t>–</w:t>
      </w:r>
      <w:r w:rsidRPr="00E061B0">
        <w:rPr>
          <w:u w:val="double"/>
          <w:lang w:val="en-IE"/>
        </w:rPr>
        <w:t>197</w:t>
      </w:r>
      <w:r w:rsidRPr="00E061B0">
        <w:rPr>
          <w:bCs/>
          <w:u w:val="double"/>
          <w:lang w:val="en-IE"/>
        </w:rPr>
        <w:t>.</w:t>
      </w:r>
    </w:p>
    <w:p w14:paraId="25666D37" w14:textId="00E99FBB" w:rsidR="001D347F" w:rsidRPr="008A0854" w:rsidRDefault="13D261BA" w:rsidP="006F0090">
      <w:pPr>
        <w:pStyle w:val="Ref"/>
        <w:rPr>
          <w:strike/>
          <w:lang w:val="en-IE"/>
        </w:rPr>
      </w:pPr>
      <w:r w:rsidRPr="00304272">
        <w:rPr>
          <w:smallCaps/>
          <w:strike/>
          <w:lang w:val="en-IE"/>
        </w:rPr>
        <w:t xml:space="preserve">Bonneau K.R., </w:t>
      </w:r>
      <w:proofErr w:type="spellStart"/>
      <w:r w:rsidRPr="00304272">
        <w:rPr>
          <w:smallCaps/>
          <w:strike/>
          <w:lang w:val="en-IE"/>
        </w:rPr>
        <w:t>Demaula</w:t>
      </w:r>
      <w:proofErr w:type="spellEnd"/>
      <w:r w:rsidRPr="00304272">
        <w:rPr>
          <w:smallCaps/>
          <w:strike/>
          <w:lang w:val="en-IE"/>
        </w:rPr>
        <w:t xml:space="preserve"> C.D., Mullens B.A. &amp; Mac</w:t>
      </w:r>
      <w:r w:rsidR="00EE43D7" w:rsidRPr="00304272">
        <w:rPr>
          <w:smallCaps/>
          <w:strike/>
          <w:lang w:val="en-IE"/>
        </w:rPr>
        <w:t>L</w:t>
      </w:r>
      <w:r w:rsidRPr="00304272">
        <w:rPr>
          <w:smallCaps/>
          <w:strike/>
          <w:lang w:val="en-IE"/>
        </w:rPr>
        <w:t xml:space="preserve">achlan N.J. </w:t>
      </w:r>
      <w:r w:rsidRPr="00304272">
        <w:rPr>
          <w:strike/>
          <w:lang w:val="en-IE"/>
        </w:rPr>
        <w:t>(2002)</w:t>
      </w:r>
      <w:r w:rsidR="00E061B0" w:rsidRPr="00304272">
        <w:rPr>
          <w:strike/>
          <w:lang w:val="en-IE"/>
        </w:rPr>
        <w:t>.</w:t>
      </w:r>
      <w:r w:rsidRPr="00304272">
        <w:rPr>
          <w:strike/>
          <w:lang w:val="en-IE"/>
        </w:rPr>
        <w:t xml:space="preserve"> Duration of viraemia infectious to </w:t>
      </w:r>
      <w:proofErr w:type="spellStart"/>
      <w:r w:rsidRPr="00304272">
        <w:rPr>
          <w:i/>
          <w:iCs/>
          <w:strike/>
          <w:lang w:val="en-IE"/>
        </w:rPr>
        <w:t>Culicoides</w:t>
      </w:r>
      <w:proofErr w:type="spellEnd"/>
      <w:r w:rsidR="00A21731" w:rsidRPr="00304272">
        <w:rPr>
          <w:i/>
          <w:iCs/>
          <w:strike/>
          <w:lang w:val="en-IE"/>
        </w:rPr>
        <w:t xml:space="preserve"> </w:t>
      </w:r>
      <w:proofErr w:type="spellStart"/>
      <w:r w:rsidRPr="00304272">
        <w:rPr>
          <w:i/>
          <w:iCs/>
          <w:strike/>
          <w:lang w:val="en-IE"/>
        </w:rPr>
        <w:t>sonorensis</w:t>
      </w:r>
      <w:proofErr w:type="spellEnd"/>
      <w:r w:rsidRPr="00304272">
        <w:rPr>
          <w:strike/>
          <w:lang w:val="en-IE"/>
        </w:rPr>
        <w:t xml:space="preserve"> in bluetongue virus-infected cattle and sheep. </w:t>
      </w:r>
      <w:r w:rsidRPr="008A0854">
        <w:rPr>
          <w:i/>
          <w:iCs/>
          <w:strike/>
          <w:lang w:val="en-IE"/>
        </w:rPr>
        <w:t xml:space="preserve">Vet. </w:t>
      </w:r>
      <w:proofErr w:type="spellStart"/>
      <w:r w:rsidRPr="008A0854">
        <w:rPr>
          <w:i/>
          <w:iCs/>
          <w:strike/>
          <w:lang w:val="en-IE"/>
        </w:rPr>
        <w:t>Microbiol</w:t>
      </w:r>
      <w:proofErr w:type="spellEnd"/>
      <w:r w:rsidRPr="008A0854">
        <w:rPr>
          <w:strike/>
          <w:lang w:val="en-IE"/>
        </w:rPr>
        <w:t xml:space="preserve">., </w:t>
      </w:r>
      <w:r w:rsidRPr="008A0854">
        <w:rPr>
          <w:b/>
          <w:bCs/>
          <w:strike/>
          <w:lang w:val="en-IE"/>
        </w:rPr>
        <w:t>88</w:t>
      </w:r>
      <w:r w:rsidRPr="008A0854">
        <w:rPr>
          <w:strike/>
          <w:lang w:val="en-IE"/>
        </w:rPr>
        <w:t>, 115–125.</w:t>
      </w:r>
    </w:p>
    <w:p w14:paraId="38195629" w14:textId="24B04917" w:rsidR="13D261BA" w:rsidRPr="00C51CA6" w:rsidRDefault="13D261BA" w:rsidP="006F0090">
      <w:pPr>
        <w:pStyle w:val="Ref"/>
        <w:rPr>
          <w:u w:val="double"/>
        </w:rPr>
      </w:pPr>
      <w:proofErr w:type="spellStart"/>
      <w:r w:rsidRPr="00C51CA6">
        <w:rPr>
          <w:smallCaps/>
          <w:highlight w:val="yellow"/>
          <w:u w:val="double"/>
          <w:lang w:val="en-IE"/>
        </w:rPr>
        <w:t>Br</w:t>
      </w:r>
      <w:r w:rsidR="00377BBE" w:rsidRPr="00C51CA6">
        <w:rPr>
          <w:smallCaps/>
          <w:highlight w:val="yellow"/>
          <w:u w:val="double"/>
          <w:lang w:val="en-IE"/>
        </w:rPr>
        <w:t>e</w:t>
      </w:r>
      <w:r w:rsidRPr="00C51CA6">
        <w:rPr>
          <w:smallCaps/>
          <w:highlight w:val="yellow"/>
          <w:u w:val="double"/>
          <w:lang w:val="en-IE"/>
        </w:rPr>
        <w:t>ard</w:t>
      </w:r>
      <w:proofErr w:type="spellEnd"/>
      <w:r w:rsidRPr="00C51CA6">
        <w:rPr>
          <w:smallCaps/>
          <w:highlight w:val="yellow"/>
          <w:u w:val="double"/>
          <w:lang w:val="en-IE"/>
        </w:rPr>
        <w:t xml:space="preserve"> E., </w:t>
      </w:r>
      <w:proofErr w:type="spellStart"/>
      <w:r w:rsidRPr="00C51CA6">
        <w:rPr>
          <w:smallCaps/>
          <w:highlight w:val="yellow"/>
          <w:u w:val="double"/>
          <w:lang w:val="en-IE"/>
        </w:rPr>
        <w:t>Pozzi</w:t>
      </w:r>
      <w:proofErr w:type="spellEnd"/>
      <w:r w:rsidRPr="00C51CA6">
        <w:rPr>
          <w:smallCaps/>
          <w:highlight w:val="yellow"/>
          <w:u w:val="double"/>
          <w:lang w:val="en-IE"/>
        </w:rPr>
        <w:t xml:space="preserve"> N., </w:t>
      </w:r>
      <w:proofErr w:type="spellStart"/>
      <w:r w:rsidRPr="00C51CA6">
        <w:rPr>
          <w:smallCaps/>
          <w:highlight w:val="yellow"/>
          <w:u w:val="double"/>
          <w:lang w:val="en-IE"/>
        </w:rPr>
        <w:t>Sailleau</w:t>
      </w:r>
      <w:proofErr w:type="spellEnd"/>
      <w:r w:rsidRPr="00C51CA6">
        <w:rPr>
          <w:smallCaps/>
          <w:highlight w:val="yellow"/>
          <w:u w:val="double"/>
          <w:lang w:val="en-IE"/>
        </w:rPr>
        <w:t xml:space="preserve"> C., </w:t>
      </w:r>
      <w:proofErr w:type="spellStart"/>
      <w:r w:rsidRPr="00C51CA6">
        <w:rPr>
          <w:smallCaps/>
          <w:highlight w:val="yellow"/>
          <w:u w:val="double"/>
          <w:lang w:val="en-IE"/>
        </w:rPr>
        <w:t>Catinot</w:t>
      </w:r>
      <w:proofErr w:type="spellEnd"/>
      <w:r w:rsidRPr="00C51CA6">
        <w:rPr>
          <w:smallCaps/>
          <w:highlight w:val="yellow"/>
          <w:u w:val="double"/>
          <w:lang w:val="en-IE"/>
        </w:rPr>
        <w:t xml:space="preserve"> V., Durand B., Dumont P., </w:t>
      </w:r>
      <w:proofErr w:type="spellStart"/>
      <w:r w:rsidRPr="00C51CA6">
        <w:rPr>
          <w:smallCaps/>
          <w:highlight w:val="yellow"/>
          <w:u w:val="double"/>
          <w:lang w:val="en-IE"/>
        </w:rPr>
        <w:t>Guérin</w:t>
      </w:r>
      <w:proofErr w:type="spellEnd"/>
      <w:r w:rsidRPr="00C51CA6">
        <w:rPr>
          <w:smallCaps/>
          <w:highlight w:val="yellow"/>
          <w:u w:val="double"/>
          <w:lang w:val="en-IE"/>
        </w:rPr>
        <w:t xml:space="preserve"> B. &amp; </w:t>
      </w:r>
      <w:proofErr w:type="spellStart"/>
      <w:r w:rsidRPr="00C51CA6">
        <w:rPr>
          <w:smallCaps/>
          <w:highlight w:val="yellow"/>
          <w:u w:val="double"/>
          <w:lang w:val="en-IE"/>
        </w:rPr>
        <w:t>Zientara</w:t>
      </w:r>
      <w:proofErr w:type="spellEnd"/>
      <w:r w:rsidRPr="00C51CA6">
        <w:rPr>
          <w:smallCaps/>
          <w:highlight w:val="yellow"/>
          <w:u w:val="double"/>
          <w:lang w:val="en-IE"/>
        </w:rPr>
        <w:t xml:space="preserve"> S.</w:t>
      </w:r>
      <w:r w:rsidRPr="00C51CA6">
        <w:rPr>
          <w:highlight w:val="yellow"/>
          <w:u w:val="double"/>
          <w:lang w:val="en-IE"/>
        </w:rPr>
        <w:t xml:space="preserve"> (2007). Transient effect of the attenuated bluetongue virus vaccine on the quality of the ram semen. </w:t>
      </w:r>
      <w:r w:rsidRPr="00C51CA6">
        <w:rPr>
          <w:i/>
          <w:iCs/>
          <w:highlight w:val="yellow"/>
          <w:u w:val="double"/>
        </w:rPr>
        <w:t>Vet. Rec</w:t>
      </w:r>
      <w:r w:rsidRPr="00C51CA6">
        <w:rPr>
          <w:highlight w:val="yellow"/>
          <w:u w:val="double"/>
        </w:rPr>
        <w:t xml:space="preserve">., </w:t>
      </w:r>
      <w:r w:rsidRPr="00C51CA6">
        <w:rPr>
          <w:b/>
          <w:bCs/>
          <w:highlight w:val="yellow"/>
          <w:u w:val="double"/>
        </w:rPr>
        <w:t>160</w:t>
      </w:r>
      <w:r w:rsidRPr="00C51CA6">
        <w:rPr>
          <w:highlight w:val="yellow"/>
          <w:u w:val="double"/>
        </w:rPr>
        <w:t>, 431–435.</w:t>
      </w:r>
    </w:p>
    <w:p w14:paraId="0F366F35" w14:textId="3B51431A" w:rsidR="13D261BA" w:rsidRPr="008A0854" w:rsidRDefault="13D261BA" w:rsidP="006F0090">
      <w:pPr>
        <w:pStyle w:val="Ref"/>
        <w:rPr>
          <w:u w:val="double"/>
          <w:lang w:val="it-IT"/>
        </w:rPr>
      </w:pPr>
      <w:proofErr w:type="spellStart"/>
      <w:r w:rsidRPr="00E061B0">
        <w:rPr>
          <w:smallCaps/>
          <w:u w:val="double"/>
          <w:lang w:val="en-US"/>
        </w:rPr>
        <w:t>Br</w:t>
      </w:r>
      <w:r w:rsidR="0004388F" w:rsidRPr="00E061B0">
        <w:rPr>
          <w:smallCaps/>
          <w:u w:val="double"/>
          <w:lang w:val="en-US"/>
        </w:rPr>
        <w:t>e</w:t>
      </w:r>
      <w:r w:rsidRPr="00E061B0">
        <w:rPr>
          <w:smallCaps/>
          <w:u w:val="double"/>
          <w:lang w:val="en-US"/>
        </w:rPr>
        <w:t>ard</w:t>
      </w:r>
      <w:proofErr w:type="spellEnd"/>
      <w:r w:rsidRPr="00E061B0">
        <w:rPr>
          <w:smallCaps/>
          <w:u w:val="double"/>
          <w:lang w:val="en-US"/>
        </w:rPr>
        <w:t xml:space="preserve"> E., </w:t>
      </w:r>
      <w:proofErr w:type="spellStart"/>
      <w:r w:rsidRPr="00E061B0">
        <w:rPr>
          <w:smallCaps/>
          <w:u w:val="double"/>
          <w:lang w:val="en-US"/>
        </w:rPr>
        <w:t>Shulz</w:t>
      </w:r>
      <w:proofErr w:type="spellEnd"/>
      <w:r w:rsidRPr="00E061B0">
        <w:rPr>
          <w:smallCaps/>
          <w:u w:val="double"/>
          <w:lang w:val="en-US"/>
        </w:rPr>
        <w:t xml:space="preserve"> C., </w:t>
      </w:r>
      <w:proofErr w:type="spellStart"/>
      <w:r w:rsidRPr="00E061B0">
        <w:rPr>
          <w:smallCaps/>
          <w:u w:val="double"/>
          <w:lang w:val="en-US"/>
        </w:rPr>
        <w:t>Sailleau</w:t>
      </w:r>
      <w:proofErr w:type="spellEnd"/>
      <w:r w:rsidRPr="00E061B0">
        <w:rPr>
          <w:smallCaps/>
          <w:u w:val="double"/>
          <w:lang w:val="en-US"/>
        </w:rPr>
        <w:t xml:space="preserve"> C., </w:t>
      </w:r>
      <w:proofErr w:type="spellStart"/>
      <w:r w:rsidRPr="00E061B0">
        <w:rPr>
          <w:smallCaps/>
          <w:u w:val="double"/>
          <w:lang w:val="en-US"/>
        </w:rPr>
        <w:t>Bernelin-Cottet</w:t>
      </w:r>
      <w:proofErr w:type="spellEnd"/>
      <w:r w:rsidRPr="00E061B0">
        <w:rPr>
          <w:smallCaps/>
          <w:u w:val="double"/>
          <w:lang w:val="en-US"/>
        </w:rPr>
        <w:t xml:space="preserve"> C., </w:t>
      </w:r>
      <w:proofErr w:type="spellStart"/>
      <w:r w:rsidRPr="00E061B0">
        <w:rPr>
          <w:smallCaps/>
          <w:u w:val="double"/>
          <w:lang w:val="en-US"/>
        </w:rPr>
        <w:t>Viarouge</w:t>
      </w:r>
      <w:proofErr w:type="spellEnd"/>
      <w:r w:rsidRPr="00E061B0">
        <w:rPr>
          <w:smallCaps/>
          <w:u w:val="double"/>
          <w:lang w:val="en-US"/>
        </w:rPr>
        <w:t xml:space="preserve"> C., Guillaume B., </w:t>
      </w:r>
      <w:proofErr w:type="spellStart"/>
      <w:r w:rsidRPr="00E061B0">
        <w:rPr>
          <w:smallCaps/>
          <w:u w:val="double"/>
          <w:lang w:val="en-US"/>
        </w:rPr>
        <w:t>Caignard</w:t>
      </w:r>
      <w:proofErr w:type="spellEnd"/>
      <w:r w:rsidRPr="00E061B0">
        <w:rPr>
          <w:smallCaps/>
          <w:u w:val="double"/>
          <w:lang w:val="en-US"/>
        </w:rPr>
        <w:t xml:space="preserve"> G., </w:t>
      </w:r>
      <w:proofErr w:type="spellStart"/>
      <w:r w:rsidRPr="00E061B0">
        <w:rPr>
          <w:smallCaps/>
          <w:u w:val="double"/>
          <w:lang w:val="en-US"/>
        </w:rPr>
        <w:t>Gorlier</w:t>
      </w:r>
      <w:proofErr w:type="spellEnd"/>
      <w:r w:rsidRPr="00E061B0">
        <w:rPr>
          <w:smallCaps/>
          <w:u w:val="double"/>
          <w:lang w:val="en-US"/>
        </w:rPr>
        <w:t xml:space="preserve"> A., </w:t>
      </w:r>
      <w:proofErr w:type="spellStart"/>
      <w:r w:rsidRPr="00E061B0">
        <w:rPr>
          <w:smallCaps/>
          <w:u w:val="double"/>
          <w:lang w:val="en-US"/>
        </w:rPr>
        <w:t>Attoui</w:t>
      </w:r>
      <w:proofErr w:type="spellEnd"/>
      <w:r w:rsidRPr="00E061B0">
        <w:rPr>
          <w:smallCaps/>
          <w:u w:val="double"/>
          <w:lang w:val="en-US"/>
        </w:rPr>
        <w:t xml:space="preserve"> H., </w:t>
      </w:r>
      <w:proofErr w:type="spellStart"/>
      <w:r w:rsidRPr="00E061B0">
        <w:rPr>
          <w:smallCaps/>
          <w:u w:val="double"/>
          <w:lang w:val="en-US"/>
        </w:rPr>
        <w:t>Gallois</w:t>
      </w:r>
      <w:proofErr w:type="spellEnd"/>
      <w:r w:rsidRPr="00E061B0">
        <w:rPr>
          <w:smallCaps/>
          <w:u w:val="double"/>
          <w:lang w:val="en-US"/>
        </w:rPr>
        <w:t xml:space="preserve"> M., Hoffmann B., </w:t>
      </w:r>
      <w:proofErr w:type="spellStart"/>
      <w:r w:rsidRPr="00E061B0">
        <w:rPr>
          <w:smallCaps/>
          <w:u w:val="double"/>
          <w:lang w:val="en-US"/>
        </w:rPr>
        <w:t>Zientara</w:t>
      </w:r>
      <w:proofErr w:type="spellEnd"/>
      <w:r w:rsidRPr="00E061B0">
        <w:rPr>
          <w:smallCaps/>
          <w:u w:val="double"/>
          <w:lang w:val="en-US"/>
        </w:rPr>
        <w:t xml:space="preserve"> S. &amp; Beer M. (2018). </w:t>
      </w:r>
      <w:r w:rsidRPr="00E061B0">
        <w:rPr>
          <w:u w:val="double"/>
          <w:lang w:val="en-IE"/>
        </w:rPr>
        <w:t xml:space="preserve">Bluetongue virus serotype 27: Experimental infection of goats, sheep and cattle with three BTV-27 variants reveal atypical characteristics and likely direct contact transmission of BTV-27 between goats. </w:t>
      </w:r>
      <w:proofErr w:type="spellStart"/>
      <w:r w:rsidRPr="008A0854">
        <w:rPr>
          <w:i/>
          <w:iCs/>
          <w:u w:val="double"/>
          <w:lang w:val="it-IT"/>
        </w:rPr>
        <w:t>Transbound</w:t>
      </w:r>
      <w:proofErr w:type="spellEnd"/>
      <w:r w:rsidRPr="008A0854">
        <w:rPr>
          <w:i/>
          <w:iCs/>
          <w:u w:val="double"/>
          <w:lang w:val="it-IT"/>
        </w:rPr>
        <w:t xml:space="preserve">. </w:t>
      </w:r>
      <w:proofErr w:type="spellStart"/>
      <w:r w:rsidRPr="008A0854">
        <w:rPr>
          <w:i/>
          <w:iCs/>
          <w:u w:val="double"/>
          <w:lang w:val="it-IT"/>
        </w:rPr>
        <w:t>Emerg</w:t>
      </w:r>
      <w:proofErr w:type="spellEnd"/>
      <w:r w:rsidRPr="008A0854">
        <w:rPr>
          <w:i/>
          <w:iCs/>
          <w:u w:val="double"/>
          <w:lang w:val="it-IT"/>
        </w:rPr>
        <w:t xml:space="preserve">. </w:t>
      </w:r>
      <w:proofErr w:type="spellStart"/>
      <w:r w:rsidRPr="008A0854">
        <w:rPr>
          <w:i/>
          <w:iCs/>
          <w:u w:val="double"/>
          <w:lang w:val="it-IT"/>
        </w:rPr>
        <w:t>Dis</w:t>
      </w:r>
      <w:proofErr w:type="spellEnd"/>
      <w:r w:rsidRPr="008A0854">
        <w:rPr>
          <w:u w:val="double"/>
          <w:lang w:val="it-IT"/>
        </w:rPr>
        <w:t xml:space="preserve">., </w:t>
      </w:r>
      <w:r w:rsidRPr="008A0854">
        <w:rPr>
          <w:b/>
          <w:bCs/>
          <w:u w:val="double"/>
          <w:lang w:val="it-IT"/>
        </w:rPr>
        <w:t>65</w:t>
      </w:r>
      <w:r w:rsidRPr="008A0854">
        <w:rPr>
          <w:u w:val="double"/>
          <w:lang w:val="it-IT"/>
        </w:rPr>
        <w:t>, e251</w:t>
      </w:r>
      <w:r w:rsidR="00E061B0" w:rsidRPr="008A0854">
        <w:rPr>
          <w:rFonts w:eastAsia="Arial"/>
          <w:u w:val="double"/>
          <w:lang w:val="it-IT"/>
        </w:rPr>
        <w:t>–</w:t>
      </w:r>
      <w:r w:rsidRPr="008A0854">
        <w:rPr>
          <w:u w:val="double"/>
          <w:lang w:val="it-IT"/>
        </w:rPr>
        <w:t>e263.</w:t>
      </w:r>
    </w:p>
    <w:p w14:paraId="19DC3A2B" w14:textId="3198B820" w:rsidR="13D261BA" w:rsidRPr="008A0854" w:rsidRDefault="13D261BA" w:rsidP="006F0090">
      <w:pPr>
        <w:pStyle w:val="Ref"/>
        <w:rPr>
          <w:rFonts w:eastAsia="Arial"/>
          <w:u w:val="double"/>
          <w:lang w:val="de-DE"/>
        </w:rPr>
      </w:pPr>
      <w:r w:rsidRPr="0027264B">
        <w:rPr>
          <w:rFonts w:eastAsia="Arial"/>
          <w:smallCaps/>
          <w:u w:val="double"/>
          <w:lang w:val="it-IT"/>
        </w:rPr>
        <w:t>Carpenter S</w:t>
      </w:r>
      <w:r w:rsidR="0027264B">
        <w:rPr>
          <w:rFonts w:eastAsia="Arial"/>
          <w:smallCaps/>
          <w:u w:val="double"/>
          <w:lang w:val="it-IT"/>
        </w:rPr>
        <w:t>.</w:t>
      </w:r>
      <w:r w:rsidRPr="0027264B">
        <w:rPr>
          <w:rFonts w:eastAsia="Arial"/>
          <w:smallCaps/>
          <w:u w:val="double"/>
          <w:lang w:val="it-IT"/>
        </w:rPr>
        <w:t>, Veronesi E</w:t>
      </w:r>
      <w:r w:rsidR="0027264B">
        <w:rPr>
          <w:rFonts w:eastAsia="Arial"/>
          <w:smallCaps/>
          <w:u w:val="double"/>
          <w:lang w:val="it-IT"/>
        </w:rPr>
        <w:t>.</w:t>
      </w:r>
      <w:r w:rsidRPr="0027264B">
        <w:rPr>
          <w:rFonts w:eastAsia="Arial"/>
          <w:smallCaps/>
          <w:u w:val="double"/>
          <w:lang w:val="it-IT"/>
        </w:rPr>
        <w:t xml:space="preserve">, </w:t>
      </w:r>
      <w:proofErr w:type="spellStart"/>
      <w:r w:rsidRPr="0027264B">
        <w:rPr>
          <w:rFonts w:eastAsia="Arial"/>
          <w:smallCaps/>
          <w:u w:val="double"/>
          <w:lang w:val="it-IT"/>
        </w:rPr>
        <w:t>Mullens</w:t>
      </w:r>
      <w:proofErr w:type="spellEnd"/>
      <w:r w:rsidRPr="0027264B">
        <w:rPr>
          <w:rFonts w:eastAsia="Arial"/>
          <w:smallCaps/>
          <w:u w:val="double"/>
          <w:lang w:val="it-IT"/>
        </w:rPr>
        <w:t xml:space="preserve"> B</w:t>
      </w:r>
      <w:r w:rsidR="0027264B">
        <w:rPr>
          <w:rFonts w:eastAsia="Arial"/>
          <w:smallCaps/>
          <w:u w:val="double"/>
          <w:lang w:val="it-IT"/>
        </w:rPr>
        <w:t>. &amp;</w:t>
      </w:r>
      <w:r w:rsidRPr="0027264B">
        <w:rPr>
          <w:rFonts w:eastAsia="Arial"/>
          <w:smallCaps/>
          <w:u w:val="double"/>
          <w:lang w:val="it-IT"/>
        </w:rPr>
        <w:t xml:space="preserve"> Venter G.</w:t>
      </w:r>
      <w:r w:rsidRPr="0027264B">
        <w:rPr>
          <w:rFonts w:eastAsia="Arial"/>
          <w:u w:val="double"/>
          <w:lang w:val="it-IT"/>
        </w:rPr>
        <w:t xml:space="preserve"> (2015). </w:t>
      </w:r>
      <w:r w:rsidRPr="0027264B">
        <w:rPr>
          <w:rFonts w:eastAsia="Arial"/>
          <w:u w:val="double"/>
          <w:lang w:val="en-US"/>
        </w:rPr>
        <w:t xml:space="preserve">Vector competence of </w:t>
      </w:r>
      <w:proofErr w:type="spellStart"/>
      <w:r w:rsidRPr="0027264B">
        <w:rPr>
          <w:rFonts w:eastAsia="Arial"/>
          <w:u w:val="double"/>
          <w:lang w:val="en-US"/>
        </w:rPr>
        <w:t>Culicoides</w:t>
      </w:r>
      <w:proofErr w:type="spellEnd"/>
      <w:r w:rsidRPr="0027264B">
        <w:rPr>
          <w:rFonts w:eastAsia="Arial"/>
          <w:u w:val="double"/>
          <w:lang w:val="en-US"/>
        </w:rPr>
        <w:t xml:space="preserve"> for arboviruses: three major periods of research, their influence on current studies and future directions. </w:t>
      </w:r>
      <w:r w:rsidRPr="008A0854">
        <w:rPr>
          <w:rFonts w:eastAsia="Arial"/>
          <w:i/>
          <w:iCs/>
          <w:u w:val="double"/>
          <w:lang w:val="de-DE"/>
        </w:rPr>
        <w:t>Rev</w:t>
      </w:r>
      <w:r w:rsidR="0027264B" w:rsidRPr="008A0854">
        <w:rPr>
          <w:rFonts w:eastAsia="Arial"/>
          <w:i/>
          <w:iCs/>
          <w:u w:val="double"/>
          <w:lang w:val="de-DE"/>
        </w:rPr>
        <w:t>.</w:t>
      </w:r>
      <w:r w:rsidRPr="008A0854">
        <w:rPr>
          <w:rFonts w:eastAsia="Arial"/>
          <w:i/>
          <w:iCs/>
          <w:u w:val="double"/>
          <w:lang w:val="de-DE"/>
        </w:rPr>
        <w:t xml:space="preserve"> </w:t>
      </w:r>
      <w:proofErr w:type="spellStart"/>
      <w:r w:rsidRPr="008A0854">
        <w:rPr>
          <w:rFonts w:eastAsia="Arial"/>
          <w:i/>
          <w:iCs/>
          <w:u w:val="double"/>
          <w:lang w:val="de-DE"/>
        </w:rPr>
        <w:t>Sci</w:t>
      </w:r>
      <w:proofErr w:type="spellEnd"/>
      <w:r w:rsidR="0027264B" w:rsidRPr="008A0854">
        <w:rPr>
          <w:rFonts w:eastAsia="Arial"/>
          <w:i/>
          <w:iCs/>
          <w:u w:val="double"/>
          <w:lang w:val="de-DE"/>
        </w:rPr>
        <w:t>.</w:t>
      </w:r>
      <w:r w:rsidRPr="008A0854">
        <w:rPr>
          <w:rFonts w:eastAsia="Arial"/>
          <w:i/>
          <w:iCs/>
          <w:u w:val="double"/>
          <w:lang w:val="de-DE"/>
        </w:rPr>
        <w:t xml:space="preserve"> Tech</w:t>
      </w:r>
      <w:r w:rsidRPr="008A0854">
        <w:rPr>
          <w:rFonts w:eastAsia="Arial"/>
          <w:u w:val="double"/>
          <w:lang w:val="de-DE"/>
        </w:rPr>
        <w:t xml:space="preserve">., </w:t>
      </w:r>
      <w:r w:rsidRPr="008A0854">
        <w:rPr>
          <w:rFonts w:eastAsia="Arial"/>
          <w:b/>
          <w:bCs/>
          <w:u w:val="double"/>
          <w:lang w:val="de-DE"/>
        </w:rPr>
        <w:t>34</w:t>
      </w:r>
      <w:r w:rsidRPr="008A0854">
        <w:rPr>
          <w:rFonts w:eastAsia="Arial"/>
          <w:u w:val="double"/>
          <w:lang w:val="de-DE"/>
        </w:rPr>
        <w:t>, 97–112.</w:t>
      </w:r>
    </w:p>
    <w:p w14:paraId="2C4B95D3" w14:textId="0FAEB565" w:rsidR="13D261BA" w:rsidRPr="0027264B" w:rsidRDefault="13D261BA" w:rsidP="006F0090">
      <w:pPr>
        <w:pStyle w:val="Ref"/>
        <w:rPr>
          <w:rFonts w:eastAsia="Arial"/>
          <w:u w:val="double"/>
          <w:lang w:val="en-US"/>
        </w:rPr>
      </w:pPr>
      <w:proofErr w:type="spellStart"/>
      <w:r w:rsidRPr="008A0854">
        <w:rPr>
          <w:rFonts w:eastAsia="Arial"/>
          <w:smallCaps/>
          <w:u w:val="double"/>
          <w:lang w:val="de-DE"/>
        </w:rPr>
        <w:t>Chaignat</w:t>
      </w:r>
      <w:proofErr w:type="spellEnd"/>
      <w:r w:rsidRPr="008A0854">
        <w:rPr>
          <w:rFonts w:eastAsia="Arial"/>
          <w:smallCaps/>
          <w:u w:val="double"/>
          <w:lang w:val="de-DE"/>
        </w:rPr>
        <w:t xml:space="preserve"> V., </w:t>
      </w:r>
      <w:proofErr w:type="spellStart"/>
      <w:r w:rsidRPr="008A0854">
        <w:rPr>
          <w:rFonts w:eastAsia="Arial"/>
          <w:smallCaps/>
          <w:u w:val="double"/>
          <w:lang w:val="de-DE"/>
        </w:rPr>
        <w:t>Worwa</w:t>
      </w:r>
      <w:proofErr w:type="spellEnd"/>
      <w:r w:rsidRPr="008A0854">
        <w:rPr>
          <w:rFonts w:eastAsia="Arial"/>
          <w:smallCaps/>
          <w:u w:val="double"/>
          <w:lang w:val="de-DE"/>
        </w:rPr>
        <w:t xml:space="preserve"> G., Scherrer N., </w:t>
      </w:r>
      <w:proofErr w:type="spellStart"/>
      <w:r w:rsidRPr="008A0854">
        <w:rPr>
          <w:rFonts w:eastAsia="Arial"/>
          <w:smallCaps/>
          <w:u w:val="double"/>
          <w:lang w:val="de-DE"/>
        </w:rPr>
        <w:t>Hilbe</w:t>
      </w:r>
      <w:proofErr w:type="spellEnd"/>
      <w:r w:rsidRPr="008A0854">
        <w:rPr>
          <w:rFonts w:eastAsia="Arial"/>
          <w:smallCaps/>
          <w:u w:val="double"/>
          <w:lang w:val="de-DE"/>
        </w:rPr>
        <w:t xml:space="preserve"> M., Ehrensperger F., Batten C., </w:t>
      </w:r>
      <w:proofErr w:type="spellStart"/>
      <w:r w:rsidRPr="008A0854">
        <w:rPr>
          <w:rFonts w:eastAsia="Arial"/>
          <w:smallCaps/>
          <w:u w:val="double"/>
          <w:lang w:val="de-DE"/>
        </w:rPr>
        <w:t>Cortyen</w:t>
      </w:r>
      <w:proofErr w:type="spellEnd"/>
      <w:r w:rsidRPr="008A0854">
        <w:rPr>
          <w:rFonts w:eastAsia="Arial"/>
          <w:smallCaps/>
          <w:u w:val="double"/>
          <w:lang w:val="de-DE"/>
        </w:rPr>
        <w:t xml:space="preserve"> M., Hofmann M.</w:t>
      </w:r>
      <w:r w:rsidR="0027264B" w:rsidRPr="008A0854">
        <w:rPr>
          <w:rFonts w:eastAsia="Arial"/>
          <w:smallCaps/>
          <w:u w:val="double"/>
          <w:lang w:val="de-DE"/>
        </w:rPr>
        <w:t xml:space="preserve"> &amp;</w:t>
      </w:r>
      <w:r w:rsidRPr="008A0854">
        <w:rPr>
          <w:rFonts w:eastAsia="Arial"/>
          <w:smallCaps/>
          <w:u w:val="double"/>
          <w:lang w:val="de-DE"/>
        </w:rPr>
        <w:t xml:space="preserve"> </w:t>
      </w:r>
      <w:proofErr w:type="spellStart"/>
      <w:r w:rsidRPr="008A0854">
        <w:rPr>
          <w:rFonts w:eastAsia="Arial"/>
          <w:smallCaps/>
          <w:u w:val="double"/>
          <w:lang w:val="de-DE"/>
        </w:rPr>
        <w:t>Thuer</w:t>
      </w:r>
      <w:proofErr w:type="spellEnd"/>
      <w:r w:rsidRPr="008A0854">
        <w:rPr>
          <w:rFonts w:eastAsia="Arial"/>
          <w:smallCaps/>
          <w:u w:val="double"/>
          <w:lang w:val="de-DE"/>
        </w:rPr>
        <w:t xml:space="preserve"> B</w:t>
      </w:r>
      <w:r w:rsidRPr="008A0854">
        <w:rPr>
          <w:rFonts w:eastAsia="Arial"/>
          <w:u w:val="double"/>
          <w:lang w:val="de-DE"/>
        </w:rPr>
        <w:t xml:space="preserve">. </w:t>
      </w:r>
      <w:r w:rsidR="0027264B" w:rsidRPr="008A0854">
        <w:rPr>
          <w:rFonts w:eastAsia="Arial"/>
          <w:u w:val="double"/>
          <w:lang w:val="de-DE"/>
        </w:rPr>
        <w:t>(</w:t>
      </w:r>
      <w:r w:rsidRPr="008A0854">
        <w:rPr>
          <w:rFonts w:eastAsia="Arial"/>
          <w:u w:val="double"/>
          <w:lang w:val="de-DE"/>
        </w:rPr>
        <w:t>2009</w:t>
      </w:r>
      <w:r w:rsidR="0027264B" w:rsidRPr="008A0854">
        <w:rPr>
          <w:rFonts w:eastAsia="Arial"/>
          <w:u w:val="double"/>
          <w:lang w:val="de-DE"/>
        </w:rPr>
        <w:t>)</w:t>
      </w:r>
      <w:r w:rsidRPr="008A0854">
        <w:rPr>
          <w:rFonts w:eastAsia="Arial"/>
          <w:u w:val="double"/>
          <w:lang w:val="de-DE"/>
        </w:rPr>
        <w:t xml:space="preserve">. </w:t>
      </w:r>
      <w:proofErr w:type="spellStart"/>
      <w:r w:rsidRPr="0027264B">
        <w:rPr>
          <w:rFonts w:eastAsia="Arial"/>
          <w:u w:val="double"/>
        </w:rPr>
        <w:t>Toggenburg</w:t>
      </w:r>
      <w:proofErr w:type="spellEnd"/>
      <w:r w:rsidRPr="0027264B">
        <w:rPr>
          <w:rFonts w:eastAsia="Arial"/>
          <w:u w:val="double"/>
        </w:rPr>
        <w:t xml:space="preserve"> </w:t>
      </w:r>
      <w:proofErr w:type="spellStart"/>
      <w:r w:rsidRPr="0027264B">
        <w:rPr>
          <w:rFonts w:eastAsia="Arial"/>
          <w:u w:val="double"/>
        </w:rPr>
        <w:t>Orbivirus</w:t>
      </w:r>
      <w:proofErr w:type="spellEnd"/>
      <w:r w:rsidRPr="0027264B">
        <w:rPr>
          <w:rFonts w:eastAsia="Arial"/>
          <w:u w:val="double"/>
        </w:rPr>
        <w:t xml:space="preserve">, a new bluetongue virus: initial detection, first observations in field and experimental infection of goats and sheep. </w:t>
      </w:r>
      <w:r w:rsidRPr="0027264B">
        <w:rPr>
          <w:rFonts w:eastAsia="Arial"/>
          <w:i/>
          <w:iCs/>
          <w:u w:val="double"/>
        </w:rPr>
        <w:t xml:space="preserve">Vet. </w:t>
      </w:r>
      <w:proofErr w:type="spellStart"/>
      <w:r w:rsidRPr="0027264B">
        <w:rPr>
          <w:rFonts w:eastAsia="Arial"/>
          <w:i/>
          <w:iCs/>
          <w:u w:val="double"/>
        </w:rPr>
        <w:t>Microbiol</w:t>
      </w:r>
      <w:proofErr w:type="spellEnd"/>
      <w:r w:rsidRPr="0027264B">
        <w:rPr>
          <w:rFonts w:eastAsia="Arial"/>
          <w:u w:val="double"/>
        </w:rPr>
        <w:t>.</w:t>
      </w:r>
      <w:r w:rsidR="0027264B" w:rsidRPr="0027264B">
        <w:rPr>
          <w:rFonts w:eastAsia="Arial"/>
          <w:u w:val="double"/>
        </w:rPr>
        <w:t>,</w:t>
      </w:r>
      <w:r w:rsidRPr="0027264B">
        <w:rPr>
          <w:rFonts w:eastAsia="Arial"/>
          <w:u w:val="double"/>
        </w:rPr>
        <w:t xml:space="preserve"> </w:t>
      </w:r>
      <w:r w:rsidRPr="0027264B">
        <w:rPr>
          <w:rFonts w:eastAsia="Arial"/>
          <w:b/>
          <w:bCs/>
          <w:u w:val="double"/>
        </w:rPr>
        <w:t>138</w:t>
      </w:r>
      <w:r w:rsidRPr="0027264B">
        <w:rPr>
          <w:rFonts w:eastAsia="Arial"/>
          <w:u w:val="double"/>
        </w:rPr>
        <w:t>, 11–19.</w:t>
      </w:r>
    </w:p>
    <w:p w14:paraId="25666D38" w14:textId="40BB882E" w:rsidR="001D347F" w:rsidRPr="0027264B" w:rsidRDefault="0027264B" w:rsidP="006F0090">
      <w:pPr>
        <w:pStyle w:val="Ref"/>
        <w:rPr>
          <w:lang w:val="en-IE"/>
        </w:rPr>
      </w:pPr>
      <w:r w:rsidRPr="0027264B">
        <w:rPr>
          <w:smallCaps/>
          <w:lang w:val="en-US"/>
        </w:rPr>
        <w:t xml:space="preserve">Clavijo </w:t>
      </w:r>
      <w:r w:rsidR="13D261BA" w:rsidRPr="0027264B">
        <w:rPr>
          <w:smallCaps/>
          <w:lang w:val="en-US"/>
        </w:rPr>
        <w:t xml:space="preserve">A., Heckert R.A., </w:t>
      </w:r>
      <w:proofErr w:type="spellStart"/>
      <w:r w:rsidR="13D261BA" w:rsidRPr="0027264B">
        <w:rPr>
          <w:smallCaps/>
          <w:lang w:val="en-US"/>
        </w:rPr>
        <w:t>Dulac</w:t>
      </w:r>
      <w:proofErr w:type="spellEnd"/>
      <w:r w:rsidR="13D261BA" w:rsidRPr="0027264B">
        <w:rPr>
          <w:smallCaps/>
          <w:lang w:val="en-US"/>
        </w:rPr>
        <w:t xml:space="preserve"> G.C. &amp; Afshar A.</w:t>
      </w:r>
      <w:r w:rsidR="13D261BA" w:rsidRPr="0027264B">
        <w:rPr>
          <w:lang w:val="en-US"/>
        </w:rPr>
        <w:t xml:space="preserve"> (2000). </w:t>
      </w:r>
      <w:r w:rsidR="13D261BA" w:rsidRPr="0027264B">
        <w:rPr>
          <w:lang w:val="en-IE"/>
        </w:rPr>
        <w:t xml:space="preserve">Isolation and identification of bluetongue virus. </w:t>
      </w:r>
      <w:r w:rsidR="13D261BA" w:rsidRPr="0027264B">
        <w:rPr>
          <w:i/>
          <w:iCs/>
          <w:lang w:val="en-IE"/>
        </w:rPr>
        <w:t xml:space="preserve">J. </w:t>
      </w:r>
      <w:proofErr w:type="spellStart"/>
      <w:r w:rsidR="13D261BA" w:rsidRPr="0027264B">
        <w:rPr>
          <w:i/>
          <w:iCs/>
          <w:lang w:val="en-IE"/>
        </w:rPr>
        <w:t>Virol</w:t>
      </w:r>
      <w:proofErr w:type="spellEnd"/>
      <w:r w:rsidR="13D261BA" w:rsidRPr="0027264B">
        <w:rPr>
          <w:i/>
          <w:iCs/>
          <w:lang w:val="en-IE"/>
        </w:rPr>
        <w:t>. Methods</w:t>
      </w:r>
      <w:r w:rsidR="13D261BA" w:rsidRPr="0027264B">
        <w:rPr>
          <w:lang w:val="en-IE"/>
        </w:rPr>
        <w:t xml:space="preserve">, </w:t>
      </w:r>
      <w:r w:rsidR="13D261BA" w:rsidRPr="0027264B">
        <w:rPr>
          <w:b/>
          <w:bCs/>
          <w:lang w:val="en-IE"/>
        </w:rPr>
        <w:t>87</w:t>
      </w:r>
      <w:r w:rsidR="13D261BA" w:rsidRPr="0027264B">
        <w:rPr>
          <w:lang w:val="en-IE"/>
        </w:rPr>
        <w:t>, 13–23.</w:t>
      </w:r>
    </w:p>
    <w:p w14:paraId="25666D39" w14:textId="77777777" w:rsidR="001D347F" w:rsidRPr="001D4B28" w:rsidRDefault="13D261BA" w:rsidP="006F0090">
      <w:pPr>
        <w:pStyle w:val="Ref"/>
        <w:rPr>
          <w:lang w:val="en-IE"/>
        </w:rPr>
      </w:pPr>
      <w:r w:rsidRPr="001D4B28">
        <w:rPr>
          <w:smallCaps/>
          <w:lang w:val="en-IE"/>
        </w:rPr>
        <w:t xml:space="preserve">Daniels P.W., </w:t>
      </w:r>
      <w:proofErr w:type="spellStart"/>
      <w:r w:rsidRPr="001D4B28">
        <w:rPr>
          <w:smallCaps/>
          <w:lang w:val="en-IE"/>
        </w:rPr>
        <w:t>Sendow</w:t>
      </w:r>
      <w:proofErr w:type="spellEnd"/>
      <w:r w:rsidRPr="001D4B28">
        <w:rPr>
          <w:smallCaps/>
          <w:lang w:val="en-IE"/>
        </w:rPr>
        <w:t xml:space="preserve"> I., </w:t>
      </w:r>
      <w:proofErr w:type="spellStart"/>
      <w:r w:rsidRPr="001D4B28">
        <w:rPr>
          <w:smallCaps/>
          <w:lang w:val="en-IE"/>
        </w:rPr>
        <w:t>PritchardL.I</w:t>
      </w:r>
      <w:proofErr w:type="spellEnd"/>
      <w:r w:rsidRPr="001D4B28">
        <w:rPr>
          <w:smallCaps/>
          <w:lang w:val="en-IE"/>
        </w:rPr>
        <w:t xml:space="preserve">., </w:t>
      </w:r>
      <w:proofErr w:type="spellStart"/>
      <w:r w:rsidRPr="001D4B28">
        <w:rPr>
          <w:smallCaps/>
          <w:lang w:val="en-IE"/>
        </w:rPr>
        <w:t>Sukarsih</w:t>
      </w:r>
      <w:proofErr w:type="spellEnd"/>
      <w:r w:rsidRPr="001D4B28">
        <w:rPr>
          <w:smallCaps/>
          <w:lang w:val="en-IE"/>
        </w:rPr>
        <w:t xml:space="preserve"> &amp; Eaton B.T. (2004).</w:t>
      </w:r>
      <w:r w:rsidRPr="001D4B28">
        <w:rPr>
          <w:lang w:val="en-IE"/>
        </w:rPr>
        <w:t xml:space="preserve"> Regional overview of bluetongue viruses in South-East Asia: viruses, vectors and surveillance. </w:t>
      </w:r>
      <w:proofErr w:type="spellStart"/>
      <w:r w:rsidRPr="001D4B28">
        <w:rPr>
          <w:i/>
          <w:iCs/>
          <w:lang w:val="en-IE"/>
        </w:rPr>
        <w:t>Veterinaria</w:t>
      </w:r>
      <w:proofErr w:type="spellEnd"/>
      <w:r w:rsidRPr="001D4B28">
        <w:rPr>
          <w:i/>
          <w:iCs/>
          <w:lang w:val="en-IE"/>
        </w:rPr>
        <w:t xml:space="preserve"> </w:t>
      </w:r>
      <w:proofErr w:type="spellStart"/>
      <w:r w:rsidRPr="001D4B28">
        <w:rPr>
          <w:i/>
          <w:iCs/>
          <w:lang w:val="en-IE"/>
        </w:rPr>
        <w:t>Italiana</w:t>
      </w:r>
      <w:proofErr w:type="spellEnd"/>
      <w:r w:rsidRPr="001D4B28">
        <w:rPr>
          <w:lang w:val="en-IE"/>
        </w:rPr>
        <w:t xml:space="preserve">, </w:t>
      </w:r>
      <w:r w:rsidRPr="001D4B28">
        <w:rPr>
          <w:b/>
          <w:bCs/>
          <w:lang w:val="en-IE"/>
        </w:rPr>
        <w:t>40</w:t>
      </w:r>
      <w:r w:rsidRPr="001D4B28">
        <w:rPr>
          <w:lang w:val="en-IE"/>
        </w:rPr>
        <w:t>, 94–100.</w:t>
      </w:r>
    </w:p>
    <w:p w14:paraId="5FD78C07" w14:textId="273FE1B1" w:rsidR="13D261BA" w:rsidRPr="009864DA" w:rsidRDefault="13D261BA" w:rsidP="006F0090">
      <w:pPr>
        <w:pStyle w:val="Ref"/>
        <w:rPr>
          <w:rFonts w:eastAsia="Arial"/>
          <w:u w:val="double"/>
          <w:lang w:val="en-IE"/>
        </w:rPr>
      </w:pPr>
      <w:proofErr w:type="spellStart"/>
      <w:r w:rsidRPr="009864DA">
        <w:rPr>
          <w:rFonts w:eastAsia="Arial"/>
          <w:smallCaps/>
          <w:u w:val="double"/>
          <w:lang w:val="en-US"/>
        </w:rPr>
        <w:t>Darpel</w:t>
      </w:r>
      <w:proofErr w:type="spellEnd"/>
      <w:r w:rsidRPr="009864DA">
        <w:rPr>
          <w:rFonts w:eastAsia="Arial"/>
          <w:smallCaps/>
          <w:u w:val="double"/>
          <w:lang w:val="en-US"/>
        </w:rPr>
        <w:t xml:space="preserve"> K.E., Barber J., Hope A., Wilson A.J., </w:t>
      </w:r>
      <w:proofErr w:type="spellStart"/>
      <w:r w:rsidRPr="009864DA">
        <w:rPr>
          <w:rFonts w:eastAsia="Arial"/>
          <w:smallCaps/>
          <w:u w:val="double"/>
          <w:lang w:val="en-US"/>
        </w:rPr>
        <w:t>Gubbins</w:t>
      </w:r>
      <w:proofErr w:type="spellEnd"/>
      <w:r w:rsidRPr="009864DA">
        <w:rPr>
          <w:rFonts w:eastAsia="Arial"/>
          <w:smallCaps/>
          <w:u w:val="double"/>
          <w:lang w:val="en-US"/>
        </w:rPr>
        <w:t xml:space="preserve"> S., </w:t>
      </w:r>
      <w:proofErr w:type="spellStart"/>
      <w:r w:rsidRPr="009864DA">
        <w:rPr>
          <w:rFonts w:eastAsia="Arial"/>
          <w:smallCaps/>
          <w:u w:val="double"/>
          <w:lang w:val="en-US"/>
        </w:rPr>
        <w:t>Henstock</w:t>
      </w:r>
      <w:proofErr w:type="spellEnd"/>
      <w:r w:rsidRPr="009864DA">
        <w:rPr>
          <w:rFonts w:eastAsia="Arial"/>
          <w:smallCaps/>
          <w:u w:val="double"/>
          <w:lang w:val="en-US"/>
        </w:rPr>
        <w:t xml:space="preserve"> M.</w:t>
      </w:r>
      <w:r w:rsidR="009864DA">
        <w:rPr>
          <w:rFonts w:eastAsia="Arial"/>
          <w:smallCaps/>
          <w:u w:val="double"/>
          <w:lang w:val="en-US"/>
        </w:rPr>
        <w:t xml:space="preserve"> &amp;</w:t>
      </w:r>
      <w:r w:rsidRPr="009864DA">
        <w:rPr>
          <w:rFonts w:eastAsia="Arial"/>
          <w:smallCaps/>
          <w:u w:val="double"/>
          <w:lang w:val="en-US"/>
        </w:rPr>
        <w:t xml:space="preserve"> Mertens P.P.C.</w:t>
      </w:r>
      <w:r w:rsidRPr="009864DA">
        <w:rPr>
          <w:rFonts w:eastAsia="Arial"/>
          <w:u w:val="double"/>
          <w:lang w:val="en-US"/>
        </w:rPr>
        <w:t xml:space="preserve"> (2016). Using shared needles for subcutaneous inoculation can transmit bluetongue virus mechanically between ruminant hosts. </w:t>
      </w:r>
      <w:r w:rsidRPr="009864DA">
        <w:rPr>
          <w:rFonts w:eastAsia="Arial"/>
          <w:i/>
          <w:iCs/>
          <w:u w:val="double"/>
          <w:lang w:val="en-US"/>
        </w:rPr>
        <w:t>Sci</w:t>
      </w:r>
      <w:r w:rsidR="009864DA">
        <w:rPr>
          <w:rFonts w:eastAsia="Arial"/>
          <w:i/>
          <w:iCs/>
          <w:u w:val="double"/>
          <w:lang w:val="en-US"/>
        </w:rPr>
        <w:t>.</w:t>
      </w:r>
      <w:r w:rsidRPr="009864DA">
        <w:rPr>
          <w:rFonts w:eastAsia="Arial"/>
          <w:i/>
          <w:iCs/>
          <w:u w:val="double"/>
          <w:lang w:val="en-US"/>
        </w:rPr>
        <w:t xml:space="preserve"> Rep</w:t>
      </w:r>
      <w:r w:rsidR="009864DA">
        <w:rPr>
          <w:rFonts w:eastAsia="Arial"/>
          <w:i/>
          <w:iCs/>
          <w:u w:val="double"/>
          <w:lang w:val="en-US"/>
        </w:rPr>
        <w:t>.</w:t>
      </w:r>
      <w:r w:rsidRPr="009864DA">
        <w:rPr>
          <w:rFonts w:eastAsia="Arial"/>
          <w:u w:val="double"/>
          <w:lang w:val="en-US"/>
        </w:rPr>
        <w:t xml:space="preserve">, </w:t>
      </w:r>
      <w:r w:rsidRPr="009864DA">
        <w:rPr>
          <w:rFonts w:eastAsia="Arial"/>
          <w:b/>
          <w:bCs/>
          <w:u w:val="double"/>
          <w:lang w:val="en-US"/>
        </w:rPr>
        <w:t>6</w:t>
      </w:r>
      <w:r w:rsidRPr="009864DA">
        <w:rPr>
          <w:rFonts w:eastAsia="Arial"/>
          <w:u w:val="double"/>
          <w:lang w:val="en-US"/>
        </w:rPr>
        <w:t xml:space="preserve">, 20627. </w:t>
      </w:r>
    </w:p>
    <w:p w14:paraId="25666D3A" w14:textId="4633E9DD" w:rsidR="001D347F" w:rsidRPr="00304272" w:rsidRDefault="13D261BA" w:rsidP="006F0090">
      <w:pPr>
        <w:pStyle w:val="Ref"/>
        <w:rPr>
          <w:strike/>
          <w:lang w:val="en-IE"/>
        </w:rPr>
      </w:pPr>
      <w:proofErr w:type="spellStart"/>
      <w:r w:rsidRPr="00304272">
        <w:rPr>
          <w:smallCaps/>
          <w:strike/>
          <w:lang w:val="en-IE"/>
        </w:rPr>
        <w:t>Dungu</w:t>
      </w:r>
      <w:proofErr w:type="spellEnd"/>
      <w:r w:rsidRPr="00304272">
        <w:rPr>
          <w:smallCaps/>
          <w:strike/>
          <w:lang w:val="en-IE"/>
        </w:rPr>
        <w:t xml:space="preserve"> B., Gerdes T. &amp; Smit T. </w:t>
      </w:r>
      <w:r w:rsidRPr="00304272">
        <w:rPr>
          <w:strike/>
          <w:lang w:val="en-IE"/>
        </w:rPr>
        <w:t xml:space="preserve">(2004). The use of vaccination in the control of bluetongue in southern Africa. </w:t>
      </w:r>
      <w:r w:rsidRPr="00304272">
        <w:rPr>
          <w:i/>
          <w:iCs/>
          <w:strike/>
          <w:lang w:val="en-IE"/>
        </w:rPr>
        <w:t>Vet. Ital</w:t>
      </w:r>
      <w:r w:rsidRPr="00304272">
        <w:rPr>
          <w:strike/>
          <w:lang w:val="en-IE"/>
        </w:rPr>
        <w:t xml:space="preserve">., </w:t>
      </w:r>
      <w:r w:rsidRPr="00304272">
        <w:rPr>
          <w:b/>
          <w:bCs/>
          <w:strike/>
          <w:lang w:val="en-IE"/>
        </w:rPr>
        <w:t>40</w:t>
      </w:r>
      <w:r w:rsidRPr="00304272">
        <w:rPr>
          <w:strike/>
          <w:lang w:val="en-IE"/>
        </w:rPr>
        <w:t>, 616–622.</w:t>
      </w:r>
    </w:p>
    <w:p w14:paraId="25666D3B" w14:textId="3852857A" w:rsidR="001D347F" w:rsidRPr="008A0854" w:rsidRDefault="13D261BA" w:rsidP="006F0090">
      <w:pPr>
        <w:pStyle w:val="Ref"/>
        <w:rPr>
          <w:strike/>
          <w:lang w:val="it-IT"/>
        </w:rPr>
      </w:pPr>
      <w:r w:rsidRPr="00304272">
        <w:rPr>
          <w:smallCaps/>
          <w:strike/>
          <w:lang w:val="en-IE"/>
        </w:rPr>
        <w:t xml:space="preserve">Erasmus </w:t>
      </w:r>
      <w:r w:rsidRPr="00304272">
        <w:rPr>
          <w:strike/>
          <w:lang w:val="en-IE"/>
        </w:rPr>
        <w:t xml:space="preserve">B.J. (1975). The control of bluetongue in an enzootic situation. </w:t>
      </w:r>
      <w:proofErr w:type="spellStart"/>
      <w:r w:rsidRPr="008A0854">
        <w:rPr>
          <w:i/>
          <w:iCs/>
          <w:strike/>
          <w:lang w:val="it-IT"/>
        </w:rPr>
        <w:t>Aust</w:t>
      </w:r>
      <w:proofErr w:type="spellEnd"/>
      <w:r w:rsidRPr="008A0854">
        <w:rPr>
          <w:i/>
          <w:iCs/>
          <w:strike/>
          <w:lang w:val="it-IT"/>
        </w:rPr>
        <w:t xml:space="preserve">. </w:t>
      </w:r>
      <w:proofErr w:type="spellStart"/>
      <w:r w:rsidRPr="008A0854">
        <w:rPr>
          <w:i/>
          <w:iCs/>
          <w:strike/>
          <w:lang w:val="it-IT"/>
        </w:rPr>
        <w:t>Vet</w:t>
      </w:r>
      <w:proofErr w:type="spellEnd"/>
      <w:r w:rsidRPr="008A0854">
        <w:rPr>
          <w:i/>
          <w:iCs/>
          <w:strike/>
          <w:lang w:val="it-IT"/>
        </w:rPr>
        <w:t>. J.</w:t>
      </w:r>
      <w:r w:rsidRPr="008A0854">
        <w:rPr>
          <w:strike/>
          <w:lang w:val="it-IT"/>
        </w:rPr>
        <w:t xml:space="preserve">, </w:t>
      </w:r>
      <w:r w:rsidRPr="008A0854">
        <w:rPr>
          <w:b/>
          <w:bCs/>
          <w:strike/>
          <w:lang w:val="it-IT"/>
        </w:rPr>
        <w:t>51</w:t>
      </w:r>
      <w:r w:rsidRPr="008A0854">
        <w:rPr>
          <w:strike/>
          <w:lang w:val="it-IT"/>
        </w:rPr>
        <w:t>, 209–210.</w:t>
      </w:r>
    </w:p>
    <w:p w14:paraId="25666D3D" w14:textId="254B8C5F" w:rsidR="001D347F" w:rsidRPr="009864DA" w:rsidRDefault="13D261BA" w:rsidP="006F0090">
      <w:pPr>
        <w:pStyle w:val="Ref"/>
        <w:rPr>
          <w:lang w:val="en-IE"/>
        </w:rPr>
      </w:pPr>
      <w:r w:rsidRPr="009864DA">
        <w:rPr>
          <w:smallCaps/>
          <w:lang w:val="it-IT"/>
        </w:rPr>
        <w:t xml:space="preserve">Ferrari G., De Liberato C., </w:t>
      </w:r>
      <w:proofErr w:type="spellStart"/>
      <w:r w:rsidRPr="009864DA">
        <w:rPr>
          <w:smallCaps/>
          <w:lang w:val="it-IT"/>
        </w:rPr>
        <w:t>Scavia</w:t>
      </w:r>
      <w:proofErr w:type="spellEnd"/>
      <w:r w:rsidRPr="009864DA">
        <w:rPr>
          <w:smallCaps/>
          <w:lang w:val="it-IT"/>
        </w:rPr>
        <w:t xml:space="preserve"> G., Lorenzetti R., Zini M., Farina F., Magliano A., Cardati G., </w:t>
      </w:r>
      <w:proofErr w:type="spellStart"/>
      <w:r w:rsidRPr="009864DA">
        <w:rPr>
          <w:smallCaps/>
          <w:lang w:val="it-IT"/>
        </w:rPr>
        <w:t>Sholl</w:t>
      </w:r>
      <w:proofErr w:type="spellEnd"/>
      <w:r w:rsidRPr="009864DA">
        <w:rPr>
          <w:smallCaps/>
          <w:lang w:val="it-IT"/>
        </w:rPr>
        <w:t xml:space="preserve"> F., Guidoni M., Scicluna M.T., </w:t>
      </w:r>
      <w:proofErr w:type="spellStart"/>
      <w:r w:rsidRPr="009864DA">
        <w:rPr>
          <w:smallCaps/>
          <w:lang w:val="it-IT"/>
        </w:rPr>
        <w:t>Amaddeo</w:t>
      </w:r>
      <w:proofErr w:type="spellEnd"/>
      <w:r w:rsidRPr="009864DA">
        <w:rPr>
          <w:smallCaps/>
          <w:lang w:val="it-IT"/>
        </w:rPr>
        <w:t xml:space="preserve"> D., Scaramozzino P. &amp; </w:t>
      </w:r>
      <w:proofErr w:type="spellStart"/>
      <w:r w:rsidRPr="009864DA">
        <w:rPr>
          <w:smallCaps/>
          <w:lang w:val="it-IT"/>
        </w:rPr>
        <w:t>Autorino</w:t>
      </w:r>
      <w:proofErr w:type="spellEnd"/>
      <w:r w:rsidRPr="009864DA">
        <w:rPr>
          <w:smallCaps/>
          <w:lang w:val="it-IT"/>
        </w:rPr>
        <w:t xml:space="preserve"> G.L. </w:t>
      </w:r>
      <w:r w:rsidRPr="009864DA">
        <w:rPr>
          <w:lang w:val="it-IT"/>
        </w:rPr>
        <w:t xml:space="preserve">(2005). </w:t>
      </w:r>
      <w:r w:rsidRPr="009864DA">
        <w:rPr>
          <w:lang w:val="en-IE"/>
        </w:rPr>
        <w:t xml:space="preserve">Active circulation of bluetongue vaccine virus serotype-2 among unvaccinated cattle in central Italy. </w:t>
      </w:r>
      <w:r w:rsidRPr="009864DA">
        <w:rPr>
          <w:i/>
          <w:iCs/>
          <w:lang w:val="en-IE"/>
        </w:rPr>
        <w:t>Prev. Vet. Med.</w:t>
      </w:r>
      <w:r w:rsidRPr="009864DA">
        <w:rPr>
          <w:lang w:val="en-IE"/>
        </w:rPr>
        <w:t xml:space="preserve">, </w:t>
      </w:r>
      <w:r w:rsidRPr="009864DA">
        <w:rPr>
          <w:b/>
          <w:bCs/>
          <w:lang w:val="en-IE"/>
        </w:rPr>
        <w:t>68</w:t>
      </w:r>
      <w:r w:rsidRPr="009864DA">
        <w:rPr>
          <w:lang w:val="en-IE"/>
        </w:rPr>
        <w:t>, 10–13.</w:t>
      </w:r>
    </w:p>
    <w:p w14:paraId="4D5CBAD9" w14:textId="722D4D22" w:rsidR="001D347F" w:rsidRPr="00304272" w:rsidRDefault="13D261BA" w:rsidP="006F0090">
      <w:pPr>
        <w:pStyle w:val="Ref"/>
        <w:rPr>
          <w:strike/>
          <w:lang w:val="en-US"/>
        </w:rPr>
      </w:pPr>
      <w:r w:rsidRPr="00304272">
        <w:rPr>
          <w:smallCaps/>
          <w:strike/>
          <w:lang w:val="en-IE"/>
        </w:rPr>
        <w:t>Flanagan M. &amp; Johnson S.J.</w:t>
      </w:r>
      <w:r w:rsidRPr="00304272">
        <w:rPr>
          <w:strike/>
          <w:lang w:val="en-IE"/>
        </w:rPr>
        <w:t xml:space="preserve"> (1995). The effects of vaccination of Merino ewes with an attenuated Australian bluetongue virus serotype 23 at different stages of gestation. </w:t>
      </w:r>
      <w:r w:rsidRPr="00304272">
        <w:rPr>
          <w:i/>
          <w:strike/>
          <w:lang w:val="en-US"/>
        </w:rPr>
        <w:t>Aust. Vet. J.,</w:t>
      </w:r>
      <w:r w:rsidRPr="00304272">
        <w:rPr>
          <w:b/>
          <w:strike/>
          <w:lang w:val="en-US"/>
        </w:rPr>
        <w:t>72</w:t>
      </w:r>
      <w:r w:rsidRPr="00304272">
        <w:rPr>
          <w:strike/>
          <w:lang w:val="en-US"/>
        </w:rPr>
        <w:t>, 455–457.</w:t>
      </w:r>
      <w:r w:rsidRPr="00304272">
        <w:rPr>
          <w:smallCaps/>
          <w:strike/>
          <w:lang w:val="en-IE"/>
        </w:rPr>
        <w:t xml:space="preserve"> </w:t>
      </w:r>
    </w:p>
    <w:p w14:paraId="25666D3E" w14:textId="6F05CEED" w:rsidR="001D347F" w:rsidRPr="00304272" w:rsidRDefault="13D261BA" w:rsidP="006F0090">
      <w:pPr>
        <w:pStyle w:val="Ref"/>
        <w:rPr>
          <w:strike/>
          <w:lang w:val="en-IE"/>
        </w:rPr>
      </w:pPr>
      <w:r w:rsidRPr="00304272">
        <w:rPr>
          <w:smallCaps/>
          <w:strike/>
          <w:lang w:val="en-IE"/>
        </w:rPr>
        <w:t>Gard G.P., Weir R.P. &amp; Walsh</w:t>
      </w:r>
      <w:r w:rsidRPr="00304272">
        <w:rPr>
          <w:strike/>
          <w:lang w:val="en-IE"/>
        </w:rPr>
        <w:t xml:space="preserve"> S.J. (1988). Arboviruses recovered from sentinel cattle using several isolation methods. </w:t>
      </w:r>
      <w:r w:rsidRPr="00304272">
        <w:rPr>
          <w:i/>
          <w:iCs/>
          <w:strike/>
          <w:lang w:val="en-IE"/>
        </w:rPr>
        <w:t xml:space="preserve">Vet. </w:t>
      </w:r>
      <w:proofErr w:type="spellStart"/>
      <w:r w:rsidRPr="00304272">
        <w:rPr>
          <w:i/>
          <w:iCs/>
          <w:strike/>
          <w:lang w:val="en-IE"/>
        </w:rPr>
        <w:t>Microbiol</w:t>
      </w:r>
      <w:proofErr w:type="spellEnd"/>
      <w:r w:rsidRPr="00304272">
        <w:rPr>
          <w:strike/>
          <w:lang w:val="en-IE"/>
        </w:rPr>
        <w:t xml:space="preserve">., </w:t>
      </w:r>
      <w:r w:rsidRPr="00304272">
        <w:rPr>
          <w:b/>
          <w:bCs/>
          <w:strike/>
          <w:lang w:val="en-IE"/>
        </w:rPr>
        <w:t>18</w:t>
      </w:r>
      <w:r w:rsidRPr="00304272">
        <w:rPr>
          <w:strike/>
          <w:lang w:val="en-IE"/>
        </w:rPr>
        <w:t>, 119–125.</w:t>
      </w:r>
    </w:p>
    <w:p w14:paraId="75612FA7" w14:textId="77777777" w:rsidR="00304272" w:rsidRPr="005100C8" w:rsidRDefault="00304272" w:rsidP="00304272">
      <w:pPr>
        <w:pStyle w:val="Ref"/>
        <w:rPr>
          <w:strike/>
          <w:lang w:val="en-IE"/>
        </w:rPr>
      </w:pPr>
      <w:r w:rsidRPr="005B535F">
        <w:rPr>
          <w:smallCaps/>
          <w:strike/>
          <w:lang w:val="en-IE"/>
        </w:rPr>
        <w:t>Gibbs E.P. &amp; Greiner E.C</w:t>
      </w:r>
      <w:r w:rsidRPr="005B535F">
        <w:rPr>
          <w:strike/>
          <w:lang w:val="en-IE"/>
        </w:rPr>
        <w:t xml:space="preserve">. (1994). </w:t>
      </w:r>
      <w:r w:rsidRPr="005100C8">
        <w:rPr>
          <w:strike/>
          <w:lang w:val="en-IE"/>
        </w:rPr>
        <w:t xml:space="preserve">The epidemiology of bluetongue. </w:t>
      </w:r>
      <w:r w:rsidRPr="005100C8">
        <w:rPr>
          <w:rStyle w:val="jrnl"/>
          <w:rFonts w:cs="Arial"/>
          <w:i/>
          <w:iCs/>
          <w:strike/>
          <w:lang w:val="en-IE"/>
        </w:rPr>
        <w:t xml:space="preserve">Comp. Immunol. </w:t>
      </w:r>
      <w:proofErr w:type="spellStart"/>
      <w:r w:rsidRPr="005100C8">
        <w:rPr>
          <w:rStyle w:val="jrnl"/>
          <w:rFonts w:cs="Arial"/>
          <w:i/>
          <w:iCs/>
          <w:strike/>
          <w:lang w:val="en-IE"/>
        </w:rPr>
        <w:t>Microbiol</w:t>
      </w:r>
      <w:proofErr w:type="spellEnd"/>
      <w:r w:rsidRPr="005100C8">
        <w:rPr>
          <w:rStyle w:val="jrnl"/>
          <w:rFonts w:cs="Arial"/>
          <w:i/>
          <w:iCs/>
          <w:strike/>
          <w:lang w:val="en-IE"/>
        </w:rPr>
        <w:t>. Infect. Dis</w:t>
      </w:r>
      <w:r w:rsidRPr="005100C8">
        <w:rPr>
          <w:strike/>
          <w:lang w:val="en-IE"/>
        </w:rPr>
        <w:t xml:space="preserve">., </w:t>
      </w:r>
      <w:r w:rsidRPr="005100C8">
        <w:rPr>
          <w:b/>
          <w:bCs/>
          <w:strike/>
          <w:lang w:val="en-IE"/>
        </w:rPr>
        <w:t>17</w:t>
      </w:r>
      <w:r w:rsidRPr="005100C8">
        <w:rPr>
          <w:strike/>
          <w:lang w:val="en-IE"/>
        </w:rPr>
        <w:t>, 207–220. Review.</w:t>
      </w:r>
    </w:p>
    <w:p w14:paraId="25666D40" w14:textId="33611D13" w:rsidR="001D347F" w:rsidRPr="009864DA" w:rsidRDefault="13D261BA" w:rsidP="006F0090">
      <w:pPr>
        <w:pStyle w:val="Ref"/>
        <w:rPr>
          <w:lang w:val="en-IE"/>
        </w:rPr>
      </w:pPr>
      <w:r w:rsidRPr="009864DA">
        <w:rPr>
          <w:smallCaps/>
          <w:lang w:val="en-IE"/>
        </w:rPr>
        <w:lastRenderedPageBreak/>
        <w:t xml:space="preserve">Gould </w:t>
      </w:r>
      <w:r w:rsidRPr="009864DA">
        <w:rPr>
          <w:lang w:val="en-IE"/>
        </w:rPr>
        <w:t xml:space="preserve">A.R. (1987). The complete nucleotide sequence of bluetongue virus serotype 1 RNA3 and a comparison with other geographic serotypes from Australia, South Africa and the United States of America, and with other </w:t>
      </w:r>
      <w:proofErr w:type="spellStart"/>
      <w:r w:rsidRPr="009864DA">
        <w:rPr>
          <w:lang w:val="en-IE"/>
        </w:rPr>
        <w:t>orbivirus</w:t>
      </w:r>
      <w:proofErr w:type="spellEnd"/>
      <w:r w:rsidRPr="009864DA">
        <w:rPr>
          <w:lang w:val="en-IE"/>
        </w:rPr>
        <w:t xml:space="preserve"> isolates. </w:t>
      </w:r>
      <w:r w:rsidRPr="009864DA">
        <w:rPr>
          <w:i/>
          <w:iCs/>
          <w:lang w:val="en-IE"/>
        </w:rPr>
        <w:t xml:space="preserve">Virus Res., </w:t>
      </w:r>
      <w:r w:rsidRPr="009864DA">
        <w:rPr>
          <w:b/>
          <w:bCs/>
          <w:lang w:val="en-IE"/>
        </w:rPr>
        <w:t>7</w:t>
      </w:r>
      <w:r w:rsidRPr="009864DA">
        <w:rPr>
          <w:lang w:val="en-IE"/>
        </w:rPr>
        <w:t>, 169–183.</w:t>
      </w:r>
    </w:p>
    <w:p w14:paraId="25666D41" w14:textId="77777777" w:rsidR="001D347F" w:rsidRPr="00654885" w:rsidRDefault="13D261BA" w:rsidP="006F0090">
      <w:pPr>
        <w:pStyle w:val="Ref"/>
        <w:rPr>
          <w:smallCaps/>
          <w:lang w:val="en-IE"/>
        </w:rPr>
      </w:pPr>
      <w:r w:rsidRPr="00654885">
        <w:rPr>
          <w:smallCaps/>
          <w:lang w:val="en-IE"/>
        </w:rPr>
        <w:t xml:space="preserve">Hofmann M., Griot C., </w:t>
      </w:r>
      <w:proofErr w:type="spellStart"/>
      <w:r w:rsidRPr="00654885">
        <w:rPr>
          <w:smallCaps/>
          <w:lang w:val="en-IE"/>
        </w:rPr>
        <w:t>Chaignat</w:t>
      </w:r>
      <w:proofErr w:type="spellEnd"/>
      <w:r w:rsidRPr="00654885">
        <w:rPr>
          <w:smallCaps/>
          <w:lang w:val="en-IE"/>
        </w:rPr>
        <w:t xml:space="preserve"> V., </w:t>
      </w:r>
      <w:proofErr w:type="spellStart"/>
      <w:r w:rsidRPr="00654885">
        <w:rPr>
          <w:smallCaps/>
          <w:lang w:val="en-IE"/>
        </w:rPr>
        <w:t>Perler</w:t>
      </w:r>
      <w:proofErr w:type="spellEnd"/>
      <w:r w:rsidRPr="00654885">
        <w:rPr>
          <w:smallCaps/>
          <w:lang w:val="en-IE"/>
        </w:rPr>
        <w:t xml:space="preserve"> L. &amp; </w:t>
      </w:r>
      <w:proofErr w:type="spellStart"/>
      <w:r w:rsidRPr="00654885">
        <w:rPr>
          <w:smallCaps/>
          <w:lang w:val="en-IE"/>
        </w:rPr>
        <w:t>Thür</w:t>
      </w:r>
      <w:proofErr w:type="spellEnd"/>
      <w:r w:rsidRPr="00654885">
        <w:rPr>
          <w:smallCaps/>
          <w:lang w:val="en-IE"/>
        </w:rPr>
        <w:t xml:space="preserve"> B. (</w:t>
      </w:r>
      <w:r w:rsidRPr="00654885">
        <w:rPr>
          <w:lang w:val="en-IE"/>
        </w:rPr>
        <w:t>2008</w:t>
      </w:r>
      <w:r w:rsidRPr="00654885">
        <w:rPr>
          <w:smallCaps/>
          <w:lang w:val="en-IE"/>
        </w:rPr>
        <w:t xml:space="preserve">). </w:t>
      </w:r>
      <w:r w:rsidRPr="00654885">
        <w:rPr>
          <w:lang w:val="en-IE"/>
        </w:rPr>
        <w:t xml:space="preserve">Bluetongue disease reaches Switzerland. </w:t>
      </w:r>
      <w:r w:rsidRPr="00654885">
        <w:rPr>
          <w:i/>
          <w:iCs/>
          <w:lang w:val="en-IE"/>
        </w:rPr>
        <w:t>Schweiz. Arch. Tierheilk.,</w:t>
      </w:r>
      <w:r w:rsidRPr="00654885">
        <w:rPr>
          <w:b/>
          <w:bCs/>
          <w:smallCaps/>
          <w:lang w:val="en-IE"/>
        </w:rPr>
        <w:t>150</w:t>
      </w:r>
      <w:r w:rsidRPr="00654885">
        <w:rPr>
          <w:smallCaps/>
          <w:lang w:val="en-IE"/>
        </w:rPr>
        <w:t>, 49–56.</w:t>
      </w:r>
    </w:p>
    <w:p w14:paraId="10834130" w14:textId="376A9BBC" w:rsidR="006D35B8" w:rsidRPr="0034266C" w:rsidRDefault="00D4799D" w:rsidP="006F0090">
      <w:pPr>
        <w:pStyle w:val="Ref"/>
        <w:rPr>
          <w:smallCaps/>
          <w:u w:val="double"/>
        </w:rPr>
      </w:pPr>
      <w:proofErr w:type="spellStart"/>
      <w:r w:rsidRPr="00654885">
        <w:rPr>
          <w:smallCaps/>
          <w:u w:val="double"/>
        </w:rPr>
        <w:t>Jacquot</w:t>
      </w:r>
      <w:proofErr w:type="spellEnd"/>
      <w:r w:rsidRPr="00654885">
        <w:rPr>
          <w:smallCaps/>
          <w:u w:val="double"/>
        </w:rPr>
        <w:t xml:space="preserve"> M</w:t>
      </w:r>
      <w:r w:rsidR="00654885">
        <w:rPr>
          <w:smallCaps/>
          <w:u w:val="double"/>
        </w:rPr>
        <w:t>.</w:t>
      </w:r>
      <w:r w:rsidRPr="00654885">
        <w:rPr>
          <w:smallCaps/>
          <w:u w:val="double"/>
        </w:rPr>
        <w:t>, Rao P</w:t>
      </w:r>
      <w:r w:rsidR="00654885">
        <w:rPr>
          <w:smallCaps/>
          <w:u w:val="double"/>
        </w:rPr>
        <w:t>.</w:t>
      </w:r>
      <w:r w:rsidRPr="00654885">
        <w:rPr>
          <w:smallCaps/>
          <w:u w:val="double"/>
        </w:rPr>
        <w:t>P</w:t>
      </w:r>
      <w:r w:rsidR="00654885">
        <w:rPr>
          <w:smallCaps/>
          <w:u w:val="double"/>
        </w:rPr>
        <w:t>.</w:t>
      </w:r>
      <w:r w:rsidRPr="00654885">
        <w:rPr>
          <w:smallCaps/>
          <w:u w:val="double"/>
        </w:rPr>
        <w:t>, Yadav S</w:t>
      </w:r>
      <w:r w:rsidR="00654885">
        <w:rPr>
          <w:smallCaps/>
          <w:u w:val="double"/>
        </w:rPr>
        <w:t>.</w:t>
      </w:r>
      <w:r w:rsidRPr="00654885">
        <w:rPr>
          <w:smallCaps/>
          <w:u w:val="double"/>
        </w:rPr>
        <w:t xml:space="preserve">, </w:t>
      </w:r>
      <w:proofErr w:type="spellStart"/>
      <w:r w:rsidRPr="00654885">
        <w:rPr>
          <w:smallCaps/>
          <w:u w:val="double"/>
        </w:rPr>
        <w:t>Nomikou</w:t>
      </w:r>
      <w:proofErr w:type="spellEnd"/>
      <w:r w:rsidRPr="00654885">
        <w:rPr>
          <w:smallCaps/>
          <w:u w:val="double"/>
        </w:rPr>
        <w:t xml:space="preserve"> K</w:t>
      </w:r>
      <w:r w:rsidR="00654885">
        <w:rPr>
          <w:smallCaps/>
          <w:u w:val="double"/>
        </w:rPr>
        <w:t>.</w:t>
      </w:r>
      <w:r w:rsidRPr="00654885">
        <w:rPr>
          <w:smallCaps/>
          <w:u w:val="double"/>
        </w:rPr>
        <w:t>,</w:t>
      </w:r>
      <w:r w:rsidR="00FD5EC1" w:rsidRPr="00654885">
        <w:rPr>
          <w:smallCaps/>
          <w:u w:val="double"/>
        </w:rPr>
        <w:t xml:space="preserve"> </w:t>
      </w:r>
      <w:proofErr w:type="spellStart"/>
      <w:r w:rsidRPr="00654885">
        <w:rPr>
          <w:smallCaps/>
          <w:u w:val="double"/>
        </w:rPr>
        <w:t>Maan</w:t>
      </w:r>
      <w:proofErr w:type="spellEnd"/>
      <w:r w:rsidR="00FD5EC1" w:rsidRPr="00654885">
        <w:rPr>
          <w:smallCaps/>
          <w:u w:val="double"/>
        </w:rPr>
        <w:t xml:space="preserve"> </w:t>
      </w:r>
      <w:r w:rsidRPr="00654885">
        <w:rPr>
          <w:smallCaps/>
          <w:u w:val="double"/>
        </w:rPr>
        <w:t>S</w:t>
      </w:r>
      <w:r w:rsidR="00654885">
        <w:rPr>
          <w:smallCaps/>
          <w:u w:val="double"/>
        </w:rPr>
        <w:t>.</w:t>
      </w:r>
      <w:r w:rsidRPr="00654885">
        <w:rPr>
          <w:smallCaps/>
          <w:u w:val="double"/>
        </w:rPr>
        <w:t>, Jyothi Y</w:t>
      </w:r>
      <w:r w:rsidR="00654885">
        <w:rPr>
          <w:smallCaps/>
          <w:u w:val="double"/>
        </w:rPr>
        <w:t>.</w:t>
      </w:r>
      <w:r w:rsidRPr="00654885">
        <w:rPr>
          <w:smallCaps/>
          <w:u w:val="double"/>
        </w:rPr>
        <w:t>K</w:t>
      </w:r>
      <w:r w:rsidR="00654885">
        <w:rPr>
          <w:smallCaps/>
          <w:u w:val="double"/>
        </w:rPr>
        <w:t>.</w:t>
      </w:r>
      <w:r w:rsidRPr="00654885">
        <w:rPr>
          <w:smallCaps/>
          <w:u w:val="double"/>
        </w:rPr>
        <w:t>, Reddy N</w:t>
      </w:r>
      <w:r w:rsidR="00654885">
        <w:rPr>
          <w:smallCaps/>
          <w:u w:val="double"/>
        </w:rPr>
        <w:t>.</w:t>
      </w:r>
      <w:r w:rsidRPr="00654885">
        <w:rPr>
          <w:smallCaps/>
          <w:u w:val="double"/>
        </w:rPr>
        <w:t>, Putty K</w:t>
      </w:r>
      <w:r w:rsidR="00654885">
        <w:rPr>
          <w:smallCaps/>
          <w:u w:val="double"/>
        </w:rPr>
        <w:t>.</w:t>
      </w:r>
      <w:r w:rsidRPr="00654885">
        <w:rPr>
          <w:smallCaps/>
          <w:u w:val="double"/>
        </w:rPr>
        <w:t xml:space="preserve">, </w:t>
      </w:r>
      <w:proofErr w:type="spellStart"/>
      <w:r w:rsidRPr="00654885">
        <w:rPr>
          <w:smallCaps/>
          <w:u w:val="double"/>
        </w:rPr>
        <w:t>Hemadri</w:t>
      </w:r>
      <w:proofErr w:type="spellEnd"/>
      <w:r w:rsidRPr="00654885">
        <w:rPr>
          <w:smallCaps/>
          <w:u w:val="double"/>
        </w:rPr>
        <w:t xml:space="preserve"> D</w:t>
      </w:r>
      <w:r w:rsidR="00654885">
        <w:rPr>
          <w:smallCaps/>
          <w:u w:val="double"/>
        </w:rPr>
        <w:t>.</w:t>
      </w:r>
      <w:r w:rsidRPr="00654885">
        <w:rPr>
          <w:smallCaps/>
          <w:u w:val="double"/>
        </w:rPr>
        <w:t>, Singh K</w:t>
      </w:r>
      <w:r w:rsidR="00654885">
        <w:rPr>
          <w:smallCaps/>
          <w:u w:val="double"/>
        </w:rPr>
        <w:t>.</w:t>
      </w:r>
      <w:r w:rsidRPr="00654885">
        <w:rPr>
          <w:smallCaps/>
          <w:u w:val="double"/>
        </w:rPr>
        <w:t>P</w:t>
      </w:r>
      <w:r w:rsidR="00654885">
        <w:rPr>
          <w:smallCaps/>
          <w:u w:val="double"/>
        </w:rPr>
        <w:t>.</w:t>
      </w:r>
      <w:r w:rsidRPr="00654885">
        <w:rPr>
          <w:smallCaps/>
          <w:u w:val="double"/>
        </w:rPr>
        <w:t>,</w:t>
      </w:r>
      <w:r w:rsidR="00654885">
        <w:rPr>
          <w:smallCaps/>
          <w:u w:val="double"/>
        </w:rPr>
        <w:t xml:space="preserve"> </w:t>
      </w:r>
      <w:proofErr w:type="spellStart"/>
      <w:r w:rsidRPr="00654885">
        <w:rPr>
          <w:smallCaps/>
          <w:u w:val="double"/>
        </w:rPr>
        <w:t>Maan</w:t>
      </w:r>
      <w:proofErr w:type="spellEnd"/>
      <w:r w:rsidR="00654885">
        <w:rPr>
          <w:smallCaps/>
          <w:u w:val="double"/>
        </w:rPr>
        <w:t xml:space="preserve"> </w:t>
      </w:r>
      <w:r w:rsidRPr="00654885">
        <w:rPr>
          <w:smallCaps/>
          <w:u w:val="double"/>
        </w:rPr>
        <w:t>N</w:t>
      </w:r>
      <w:r w:rsidR="00654885">
        <w:rPr>
          <w:smallCaps/>
          <w:u w:val="double"/>
        </w:rPr>
        <w:t>.</w:t>
      </w:r>
      <w:r w:rsidRPr="00654885">
        <w:rPr>
          <w:smallCaps/>
          <w:u w:val="double"/>
        </w:rPr>
        <w:t>S</w:t>
      </w:r>
      <w:r w:rsidR="00654885">
        <w:rPr>
          <w:smallCaps/>
          <w:u w:val="double"/>
        </w:rPr>
        <w:t>.</w:t>
      </w:r>
      <w:r w:rsidRPr="00654885">
        <w:rPr>
          <w:smallCaps/>
          <w:u w:val="double"/>
        </w:rPr>
        <w:t>, Hegde N</w:t>
      </w:r>
      <w:r w:rsidR="00654885">
        <w:rPr>
          <w:smallCaps/>
          <w:u w:val="double"/>
        </w:rPr>
        <w:t>.</w:t>
      </w:r>
      <w:r w:rsidRPr="00654885">
        <w:rPr>
          <w:smallCaps/>
          <w:u w:val="double"/>
        </w:rPr>
        <w:t>R</w:t>
      </w:r>
      <w:r w:rsidR="00654885">
        <w:rPr>
          <w:smallCaps/>
          <w:u w:val="double"/>
        </w:rPr>
        <w:t>.</w:t>
      </w:r>
      <w:r w:rsidRPr="00654885">
        <w:rPr>
          <w:smallCaps/>
          <w:u w:val="double"/>
        </w:rPr>
        <w:t>,</w:t>
      </w:r>
      <w:r w:rsidR="00FD5EC1" w:rsidRPr="00654885">
        <w:rPr>
          <w:smallCaps/>
          <w:u w:val="double"/>
        </w:rPr>
        <w:t xml:space="preserve"> </w:t>
      </w:r>
      <w:r w:rsidRPr="00654885">
        <w:rPr>
          <w:smallCaps/>
          <w:u w:val="double"/>
        </w:rPr>
        <w:t>Mertens</w:t>
      </w:r>
      <w:r w:rsidR="00FD5EC1" w:rsidRPr="00654885">
        <w:rPr>
          <w:smallCaps/>
          <w:u w:val="double"/>
        </w:rPr>
        <w:t xml:space="preserve"> </w:t>
      </w:r>
      <w:r w:rsidRPr="00654885">
        <w:rPr>
          <w:smallCaps/>
          <w:u w:val="double"/>
        </w:rPr>
        <w:t>P</w:t>
      </w:r>
      <w:r w:rsidR="00654885">
        <w:rPr>
          <w:smallCaps/>
          <w:u w:val="double"/>
        </w:rPr>
        <w:t>. &amp;</w:t>
      </w:r>
      <w:r w:rsidRPr="00654885">
        <w:rPr>
          <w:smallCaps/>
          <w:u w:val="double"/>
        </w:rPr>
        <w:t xml:space="preserve"> </w:t>
      </w:r>
      <w:bookmarkStart w:id="4" w:name="_Hlk32235026"/>
      <w:proofErr w:type="spellStart"/>
      <w:r w:rsidRPr="00654885">
        <w:rPr>
          <w:smallCaps/>
          <w:u w:val="double"/>
        </w:rPr>
        <w:t>Biek</w:t>
      </w:r>
      <w:proofErr w:type="spellEnd"/>
      <w:r w:rsidRPr="00654885">
        <w:rPr>
          <w:smallCaps/>
          <w:u w:val="double"/>
        </w:rPr>
        <w:t xml:space="preserve"> R</w:t>
      </w:r>
      <w:bookmarkEnd w:id="4"/>
      <w:r w:rsidRPr="00654885">
        <w:rPr>
          <w:smallCaps/>
          <w:u w:val="double"/>
        </w:rPr>
        <w:t xml:space="preserve">. (2019). </w:t>
      </w:r>
      <w:r w:rsidRPr="00654885">
        <w:rPr>
          <w:u w:val="double"/>
        </w:rPr>
        <w:t xml:space="preserve">Contrasting selective patterns across the segmented genome of bluetongue virus in a global reassortment hotspot. </w:t>
      </w:r>
      <w:r w:rsidRPr="008A0854">
        <w:rPr>
          <w:i/>
          <w:iCs/>
          <w:u w:val="double"/>
        </w:rPr>
        <w:t xml:space="preserve">Virus </w:t>
      </w:r>
      <w:proofErr w:type="spellStart"/>
      <w:r w:rsidRPr="008A0854">
        <w:rPr>
          <w:i/>
          <w:iCs/>
          <w:u w:val="double"/>
        </w:rPr>
        <w:t>Evol</w:t>
      </w:r>
      <w:proofErr w:type="spellEnd"/>
      <w:r w:rsidRPr="008A0854">
        <w:rPr>
          <w:i/>
          <w:iCs/>
          <w:u w:val="double"/>
        </w:rPr>
        <w:t>.</w:t>
      </w:r>
      <w:r w:rsidR="00654885" w:rsidRPr="008A0854">
        <w:rPr>
          <w:i/>
          <w:iCs/>
          <w:u w:val="double"/>
        </w:rPr>
        <w:t>,</w:t>
      </w:r>
      <w:r w:rsidRPr="008A0854">
        <w:rPr>
          <w:u w:val="double"/>
        </w:rPr>
        <w:t xml:space="preserve"> </w:t>
      </w:r>
      <w:r w:rsidRPr="008A0854">
        <w:rPr>
          <w:b/>
          <w:bCs/>
          <w:u w:val="double"/>
        </w:rPr>
        <w:t>5</w:t>
      </w:r>
      <w:r w:rsidR="00654885" w:rsidRPr="008A0854">
        <w:rPr>
          <w:u w:val="double"/>
        </w:rPr>
        <w:t xml:space="preserve"> </w:t>
      </w:r>
      <w:r w:rsidRPr="008A0854">
        <w:rPr>
          <w:u w:val="double"/>
        </w:rPr>
        <w:t xml:space="preserve">(2):vez027. </w:t>
      </w:r>
      <w:proofErr w:type="spellStart"/>
      <w:r w:rsidRPr="008A0854">
        <w:rPr>
          <w:u w:val="double"/>
        </w:rPr>
        <w:t>doi</w:t>
      </w:r>
      <w:proofErr w:type="spellEnd"/>
      <w:r w:rsidRPr="008A0854">
        <w:rPr>
          <w:u w:val="double"/>
        </w:rPr>
        <w:t>: 10.1093/</w:t>
      </w:r>
      <w:proofErr w:type="spellStart"/>
      <w:r w:rsidRPr="008A0854">
        <w:rPr>
          <w:u w:val="double"/>
        </w:rPr>
        <w:t>ve</w:t>
      </w:r>
      <w:proofErr w:type="spellEnd"/>
      <w:r w:rsidRPr="008A0854">
        <w:rPr>
          <w:u w:val="double"/>
        </w:rPr>
        <w:t xml:space="preserve">/vez027. </w:t>
      </w:r>
    </w:p>
    <w:p w14:paraId="3EC76225" w14:textId="77777777" w:rsidR="0034266C" w:rsidRPr="0034266C" w:rsidRDefault="0034266C" w:rsidP="0034266C">
      <w:pPr>
        <w:pStyle w:val="Ref"/>
        <w:tabs>
          <w:tab w:val="left" w:pos="709"/>
        </w:tabs>
        <w:spacing w:after="160"/>
        <w:rPr>
          <w:strike/>
          <w:lang w:val="en-IE"/>
        </w:rPr>
      </w:pPr>
      <w:r w:rsidRPr="0034266C">
        <w:rPr>
          <w:smallCaps/>
          <w:strike/>
          <w:lang w:val="en-IE"/>
        </w:rPr>
        <w:t>Johnson D.J., Wilson W.C. &amp; Paul P.S.</w:t>
      </w:r>
      <w:r w:rsidRPr="0034266C">
        <w:rPr>
          <w:strike/>
          <w:lang w:val="en-IE"/>
        </w:rPr>
        <w:t xml:space="preserve"> (2000). Validation of a reverse transcriptase multiplex PCR test for the serotype determination of U.S. isolates of bluetongue virus. </w:t>
      </w:r>
      <w:r w:rsidRPr="0034266C">
        <w:rPr>
          <w:i/>
          <w:strike/>
          <w:lang w:val="en-IE"/>
        </w:rPr>
        <w:t>Vet. Microbiol.</w:t>
      </w:r>
      <w:r w:rsidRPr="0034266C">
        <w:rPr>
          <w:strike/>
          <w:lang w:val="en-IE"/>
        </w:rPr>
        <w:t>,</w:t>
      </w:r>
      <w:r w:rsidRPr="0034266C">
        <w:rPr>
          <w:b/>
          <w:bCs/>
          <w:strike/>
          <w:lang w:val="en-IE"/>
        </w:rPr>
        <w:t>76</w:t>
      </w:r>
      <w:r w:rsidRPr="0034266C">
        <w:rPr>
          <w:strike/>
          <w:lang w:val="en-IE"/>
        </w:rPr>
        <w:t>, 105–115.</w:t>
      </w:r>
    </w:p>
    <w:p w14:paraId="25666D43" w14:textId="77777777" w:rsidR="001D347F" w:rsidRPr="00154B8F" w:rsidRDefault="13D261BA" w:rsidP="006F0090">
      <w:pPr>
        <w:pStyle w:val="Ref"/>
        <w:rPr>
          <w:lang w:val="en-IE"/>
        </w:rPr>
      </w:pPr>
      <w:r w:rsidRPr="0034266C">
        <w:rPr>
          <w:smallCaps/>
          <w:lang w:val="en-IE"/>
        </w:rPr>
        <w:t xml:space="preserve">Katz J., Gustafson G., </w:t>
      </w:r>
      <w:proofErr w:type="spellStart"/>
      <w:r w:rsidRPr="0034266C">
        <w:rPr>
          <w:smallCaps/>
          <w:lang w:val="en-IE"/>
        </w:rPr>
        <w:t>Alstad</w:t>
      </w:r>
      <w:proofErr w:type="spellEnd"/>
      <w:r w:rsidRPr="0034266C">
        <w:rPr>
          <w:smallCaps/>
          <w:lang w:val="en-IE"/>
        </w:rPr>
        <w:t xml:space="preserve"> D., Adler K. &amp; Moser K</w:t>
      </w:r>
      <w:r w:rsidRPr="0034266C">
        <w:rPr>
          <w:lang w:val="en-IE"/>
        </w:rPr>
        <w:t xml:space="preserve">. (1993). </w:t>
      </w:r>
      <w:r w:rsidRPr="00154B8F">
        <w:rPr>
          <w:lang w:val="en-IE"/>
        </w:rPr>
        <w:t xml:space="preserve">Colorimetric diagnosis of prolonged bluetongue viremia in sheep using an enzyme-linked oligonucleotide sorbent assay of amplified viral nucleic acids. </w:t>
      </w:r>
      <w:r w:rsidRPr="00154B8F">
        <w:rPr>
          <w:i/>
          <w:iCs/>
          <w:lang w:val="en-IE"/>
        </w:rPr>
        <w:t>Am. J. Vet. Res</w:t>
      </w:r>
      <w:r w:rsidRPr="00154B8F">
        <w:rPr>
          <w:lang w:val="en-IE"/>
        </w:rPr>
        <w:t xml:space="preserve">., </w:t>
      </w:r>
      <w:r w:rsidRPr="00154B8F">
        <w:rPr>
          <w:b/>
          <w:bCs/>
          <w:lang w:val="en-IE"/>
        </w:rPr>
        <w:t>54</w:t>
      </w:r>
      <w:r w:rsidRPr="00154B8F">
        <w:rPr>
          <w:lang w:val="en-IE"/>
        </w:rPr>
        <w:t>, 2021–2026.</w:t>
      </w:r>
    </w:p>
    <w:p w14:paraId="25666D44" w14:textId="7974BD72" w:rsidR="001D347F" w:rsidRPr="008A0854" w:rsidRDefault="13D261BA" w:rsidP="006F0090">
      <w:pPr>
        <w:pStyle w:val="Ref"/>
        <w:rPr>
          <w:lang w:val="nl-NL"/>
        </w:rPr>
      </w:pPr>
      <w:r w:rsidRPr="00154B8F">
        <w:rPr>
          <w:smallCaps/>
          <w:lang w:val="en-IE"/>
        </w:rPr>
        <w:t xml:space="preserve">Kirkland P.D., </w:t>
      </w:r>
      <w:proofErr w:type="spellStart"/>
      <w:r w:rsidRPr="00154B8F">
        <w:rPr>
          <w:smallCaps/>
          <w:lang w:val="en-IE"/>
        </w:rPr>
        <w:t>Melvilla</w:t>
      </w:r>
      <w:proofErr w:type="spellEnd"/>
      <w:r w:rsidRPr="00154B8F">
        <w:rPr>
          <w:smallCaps/>
          <w:lang w:val="en-IE"/>
        </w:rPr>
        <w:t xml:space="preserve"> L.F., Hunt N.T., Williams C.F. &amp; Davis R.J</w:t>
      </w:r>
      <w:r w:rsidRPr="00154B8F">
        <w:rPr>
          <w:lang w:val="en-IE"/>
        </w:rPr>
        <w:t>. (2004)</w:t>
      </w:r>
      <w:r w:rsidR="00154B8F">
        <w:rPr>
          <w:lang w:val="en-IE"/>
        </w:rPr>
        <w:t>.</w:t>
      </w:r>
      <w:r w:rsidRPr="00154B8F">
        <w:rPr>
          <w:lang w:val="en-IE"/>
        </w:rPr>
        <w:t xml:space="preserve"> Excretion of bluetongue virus in cattle semen: a feature of laboratory adapted virus. </w:t>
      </w:r>
      <w:r w:rsidRPr="008A0854">
        <w:rPr>
          <w:i/>
          <w:iCs/>
          <w:lang w:val="nl-NL"/>
        </w:rPr>
        <w:t>Vet. Ital</w:t>
      </w:r>
      <w:r w:rsidRPr="008A0854">
        <w:rPr>
          <w:lang w:val="nl-NL"/>
        </w:rPr>
        <w:t xml:space="preserve">., </w:t>
      </w:r>
      <w:r w:rsidRPr="008A0854">
        <w:rPr>
          <w:b/>
          <w:bCs/>
          <w:lang w:val="nl-NL"/>
        </w:rPr>
        <w:t>40</w:t>
      </w:r>
      <w:r w:rsidRPr="008A0854">
        <w:rPr>
          <w:lang w:val="nl-NL"/>
        </w:rPr>
        <w:t>, 497–501.</w:t>
      </w:r>
    </w:p>
    <w:p w14:paraId="25666D45" w14:textId="77777777" w:rsidR="001D347F" w:rsidRPr="000C14AC" w:rsidRDefault="001D347F" w:rsidP="006F0090">
      <w:pPr>
        <w:pStyle w:val="Ref"/>
        <w:rPr>
          <w:lang w:val="en-IE"/>
        </w:rPr>
      </w:pPr>
      <w:r w:rsidRPr="008A0854">
        <w:rPr>
          <w:smallCaps/>
          <w:lang w:val="nl-NL"/>
        </w:rPr>
        <w:t>Kramps J.A., van Maanen K., Mars M.H., Popma J.K. &amp; van Rijn P.A.</w:t>
      </w:r>
      <w:r w:rsidRPr="008A0854">
        <w:rPr>
          <w:lang w:val="nl-NL"/>
        </w:rPr>
        <w:t xml:space="preserve"> (2008). </w:t>
      </w:r>
      <w:r w:rsidR="003C25E8" w:rsidRPr="000C14AC">
        <w:rPr>
          <w:lang w:val="en-IE"/>
        </w:rPr>
        <w:t>Validation of a commercial ELISA for the detection of bluetongue virus (BTV)-specific antibodies in individual milk samples of Dutch dairy cows</w:t>
      </w:r>
      <w:r w:rsidR="003C25E8" w:rsidRPr="000C14AC">
        <w:rPr>
          <w:i/>
          <w:lang w:val="en-IE"/>
        </w:rPr>
        <w:t xml:space="preserve"> </w:t>
      </w:r>
      <w:r w:rsidRPr="000C14AC">
        <w:rPr>
          <w:i/>
          <w:lang w:val="en-IE"/>
        </w:rPr>
        <w:t>Vet. Mircrobiol.,</w:t>
      </w:r>
      <w:r w:rsidRPr="000C14AC">
        <w:rPr>
          <w:b/>
          <w:lang w:val="en-IE"/>
        </w:rPr>
        <w:t>130</w:t>
      </w:r>
      <w:r w:rsidRPr="000C14AC">
        <w:rPr>
          <w:lang w:val="en-IE"/>
        </w:rPr>
        <w:t>, 80–87.</w:t>
      </w:r>
    </w:p>
    <w:p w14:paraId="2088D07E" w14:textId="77777777" w:rsidR="00304272" w:rsidRPr="005100C8" w:rsidRDefault="00304272" w:rsidP="00304272">
      <w:pPr>
        <w:pStyle w:val="Ref"/>
        <w:rPr>
          <w:strike/>
          <w:lang w:val="en-IE"/>
        </w:rPr>
      </w:pPr>
      <w:r w:rsidRPr="005100C8">
        <w:rPr>
          <w:smallCaps/>
          <w:strike/>
          <w:lang w:val="en-IE"/>
        </w:rPr>
        <w:t xml:space="preserve">Lunt R.A., Melville L., Hunt N., Davis S., </w:t>
      </w:r>
      <w:proofErr w:type="spellStart"/>
      <w:r w:rsidRPr="005100C8">
        <w:rPr>
          <w:smallCaps/>
          <w:strike/>
          <w:lang w:val="en-IE"/>
        </w:rPr>
        <w:t>Rootes</w:t>
      </w:r>
      <w:proofErr w:type="spellEnd"/>
      <w:r w:rsidRPr="005100C8">
        <w:rPr>
          <w:smallCaps/>
          <w:strike/>
          <w:lang w:val="en-IE"/>
        </w:rPr>
        <w:t xml:space="preserve"> C.L., Newberry K.M., Pritchard L.I., Middleton D., Bingham J., Daniels P.W. &amp; Eaton B.T.</w:t>
      </w:r>
      <w:r w:rsidRPr="005100C8">
        <w:rPr>
          <w:strike/>
          <w:lang w:val="en-IE"/>
        </w:rPr>
        <w:t xml:space="preserve"> (2006). Cultured skin fibroblast cells derived from bluetongue virus-inoculated sheep and field-infected cattle are not a source of late and protracted recoverable virus. </w:t>
      </w:r>
      <w:r w:rsidRPr="005100C8">
        <w:rPr>
          <w:i/>
          <w:strike/>
          <w:lang w:val="en-IE"/>
        </w:rPr>
        <w:t xml:space="preserve">J. Gen. </w:t>
      </w:r>
      <w:proofErr w:type="spellStart"/>
      <w:r w:rsidRPr="005100C8">
        <w:rPr>
          <w:i/>
          <w:strike/>
          <w:lang w:val="en-IE"/>
        </w:rPr>
        <w:t>Virol</w:t>
      </w:r>
      <w:proofErr w:type="spellEnd"/>
      <w:r w:rsidRPr="005100C8">
        <w:rPr>
          <w:i/>
          <w:strike/>
          <w:lang w:val="en-IE"/>
        </w:rPr>
        <w:t>.</w:t>
      </w:r>
      <w:r w:rsidRPr="005100C8">
        <w:rPr>
          <w:strike/>
          <w:lang w:val="en-IE"/>
        </w:rPr>
        <w:t xml:space="preserve">, </w:t>
      </w:r>
      <w:r w:rsidRPr="005100C8">
        <w:rPr>
          <w:b/>
          <w:strike/>
          <w:lang w:val="en-IE"/>
        </w:rPr>
        <w:t>87</w:t>
      </w:r>
      <w:r w:rsidRPr="005100C8">
        <w:rPr>
          <w:strike/>
          <w:lang w:val="en-IE"/>
        </w:rPr>
        <w:t>, 3661–3666.</w:t>
      </w:r>
    </w:p>
    <w:p w14:paraId="25666D47" w14:textId="77777777" w:rsidR="001D347F" w:rsidRPr="000C14AC" w:rsidRDefault="001D347F" w:rsidP="006F0090">
      <w:pPr>
        <w:pStyle w:val="Ref"/>
        <w:rPr>
          <w:lang w:val="en-IE"/>
        </w:rPr>
      </w:pPr>
      <w:r w:rsidRPr="000C14AC">
        <w:rPr>
          <w:smallCaps/>
          <w:lang w:val="en-IE"/>
        </w:rPr>
        <w:t xml:space="preserve">Lunt R.A., White J.R. </w:t>
      </w:r>
      <w:r w:rsidR="004F5A83" w:rsidRPr="000C14AC">
        <w:rPr>
          <w:smallCaps/>
          <w:lang w:val="en-IE"/>
        </w:rPr>
        <w:t xml:space="preserve">&amp; </w:t>
      </w:r>
      <w:proofErr w:type="spellStart"/>
      <w:r w:rsidRPr="000C14AC">
        <w:rPr>
          <w:smallCaps/>
          <w:lang w:val="en-IE"/>
        </w:rPr>
        <w:t>Blacksell</w:t>
      </w:r>
      <w:proofErr w:type="spellEnd"/>
      <w:r w:rsidRPr="000C14AC">
        <w:rPr>
          <w:lang w:val="en-IE"/>
        </w:rPr>
        <w:t xml:space="preserve"> S.D. (1988).</w:t>
      </w:r>
      <w:r w:rsidR="003C25E8" w:rsidRPr="000C14AC">
        <w:rPr>
          <w:lang w:val="en-IE"/>
        </w:rPr>
        <w:t xml:space="preserve"> </w:t>
      </w:r>
      <w:r w:rsidRPr="000C14AC">
        <w:rPr>
          <w:lang w:val="en-IE"/>
        </w:rPr>
        <w:t>Evaluation of a monoclonal antibody blocking ELISA for the detection of group-specific antibodies to bluetongue virus in experimental and field sera.</w:t>
      </w:r>
      <w:r w:rsidR="003C25E8" w:rsidRPr="000C14AC">
        <w:rPr>
          <w:lang w:val="en-IE"/>
        </w:rPr>
        <w:t xml:space="preserve"> </w:t>
      </w:r>
      <w:r w:rsidRPr="000C14AC">
        <w:rPr>
          <w:i/>
          <w:lang w:val="en-IE"/>
        </w:rPr>
        <w:t xml:space="preserve">J. Gen. </w:t>
      </w:r>
      <w:proofErr w:type="spellStart"/>
      <w:r w:rsidRPr="000C14AC">
        <w:rPr>
          <w:i/>
          <w:lang w:val="en-IE"/>
        </w:rPr>
        <w:t>Virol</w:t>
      </w:r>
      <w:proofErr w:type="spellEnd"/>
      <w:r w:rsidRPr="000C14AC">
        <w:rPr>
          <w:i/>
          <w:lang w:val="en-IE"/>
        </w:rPr>
        <w:t>.</w:t>
      </w:r>
      <w:r w:rsidRPr="000C14AC">
        <w:rPr>
          <w:lang w:val="en-IE"/>
        </w:rPr>
        <w:t xml:space="preserve">, </w:t>
      </w:r>
      <w:r w:rsidRPr="000C14AC">
        <w:rPr>
          <w:b/>
          <w:bCs/>
          <w:lang w:val="en-IE"/>
        </w:rPr>
        <w:t>69</w:t>
      </w:r>
      <w:r w:rsidRPr="000C14AC">
        <w:rPr>
          <w:lang w:val="en-IE"/>
        </w:rPr>
        <w:t>, 2729–2740.</w:t>
      </w:r>
    </w:p>
    <w:p w14:paraId="7984F199" w14:textId="77777777" w:rsidR="0034266C" w:rsidRPr="0034266C" w:rsidRDefault="0034266C" w:rsidP="0034266C">
      <w:pPr>
        <w:pStyle w:val="Ref"/>
        <w:tabs>
          <w:tab w:val="left" w:pos="709"/>
        </w:tabs>
        <w:spacing w:after="160"/>
        <w:rPr>
          <w:strike/>
          <w:spacing w:val="-4"/>
          <w:lang w:val="en-IE"/>
        </w:rPr>
      </w:pPr>
      <w:r w:rsidRPr="0034266C">
        <w:rPr>
          <w:smallCaps/>
          <w:strike/>
          <w:spacing w:val="-4"/>
          <w:lang w:val="fi-FI"/>
        </w:rPr>
        <w:t>Maan N., Maan S., Belaganahalli M., Ostlund E., Johnson D., Nomikou K. &amp; Mertens P. (2012).</w:t>
      </w:r>
      <w:r w:rsidRPr="0034266C">
        <w:rPr>
          <w:strike/>
          <w:spacing w:val="-4"/>
          <w:lang w:val="fi-FI"/>
        </w:rPr>
        <w:t xml:space="preserve"> </w:t>
      </w:r>
      <w:r w:rsidRPr="0034266C">
        <w:rPr>
          <w:strike/>
          <w:spacing w:val="-4"/>
          <w:lang w:val="en-IE"/>
        </w:rPr>
        <w:t xml:space="preserve">Identification and differentiation of the twenty-six bluetongue virus serotypes by RT-PCR amplification of the serotype-specific genome </w:t>
      </w:r>
      <w:proofErr w:type="spellStart"/>
      <w:r w:rsidRPr="0034266C">
        <w:rPr>
          <w:strike/>
          <w:spacing w:val="-4"/>
          <w:lang w:val="en-IE"/>
        </w:rPr>
        <w:t>segement</w:t>
      </w:r>
      <w:proofErr w:type="spellEnd"/>
      <w:r w:rsidRPr="0034266C">
        <w:rPr>
          <w:strike/>
          <w:spacing w:val="-4"/>
          <w:lang w:val="en-IE"/>
        </w:rPr>
        <w:t xml:space="preserve"> 2</w:t>
      </w:r>
      <w:r w:rsidRPr="0034266C">
        <w:rPr>
          <w:i/>
          <w:strike/>
          <w:spacing w:val="-4"/>
          <w:lang w:val="en-IE"/>
        </w:rPr>
        <w:t xml:space="preserve">. </w:t>
      </w:r>
      <w:proofErr w:type="spellStart"/>
      <w:r w:rsidRPr="0034266C">
        <w:rPr>
          <w:i/>
          <w:strike/>
          <w:spacing w:val="-4"/>
          <w:lang w:val="en-IE"/>
        </w:rPr>
        <w:t>PLoS</w:t>
      </w:r>
      <w:proofErr w:type="spellEnd"/>
      <w:r w:rsidRPr="0034266C">
        <w:rPr>
          <w:i/>
          <w:strike/>
          <w:spacing w:val="-4"/>
          <w:lang w:val="en-IE"/>
        </w:rPr>
        <w:t xml:space="preserve"> One</w:t>
      </w:r>
      <w:r w:rsidRPr="0034266C">
        <w:rPr>
          <w:strike/>
          <w:spacing w:val="-4"/>
          <w:lang w:val="en-IE"/>
        </w:rPr>
        <w:t>, 7 (2): e32601. Doi: 10.1371/journal.pone.0032601.</w:t>
      </w:r>
    </w:p>
    <w:p w14:paraId="5190C30F" w14:textId="14768302" w:rsidR="00C233E9" w:rsidRPr="008A0854" w:rsidRDefault="13D261BA" w:rsidP="006F0090">
      <w:pPr>
        <w:pStyle w:val="Ref"/>
        <w:rPr>
          <w:u w:val="double"/>
          <w:lang w:val="en-IE"/>
        </w:rPr>
      </w:pPr>
      <w:proofErr w:type="spellStart"/>
      <w:r w:rsidRPr="000C14AC">
        <w:rPr>
          <w:smallCaps/>
          <w:u w:val="double"/>
          <w:lang w:val="en-IE"/>
        </w:rPr>
        <w:t>Maan</w:t>
      </w:r>
      <w:proofErr w:type="spellEnd"/>
      <w:r w:rsidR="00FD5EC1" w:rsidRPr="000C14AC">
        <w:rPr>
          <w:smallCaps/>
          <w:u w:val="double"/>
          <w:lang w:val="en-IE"/>
        </w:rPr>
        <w:t xml:space="preserve"> </w:t>
      </w:r>
      <w:r w:rsidRPr="000C14AC">
        <w:rPr>
          <w:smallCaps/>
          <w:u w:val="double"/>
          <w:lang w:val="en-IE"/>
        </w:rPr>
        <w:t>S</w:t>
      </w:r>
      <w:r w:rsidR="000C14AC">
        <w:rPr>
          <w:smallCaps/>
          <w:u w:val="double"/>
          <w:lang w:val="en-IE"/>
        </w:rPr>
        <w:t>.</w:t>
      </w:r>
      <w:r w:rsidRPr="000C14AC">
        <w:rPr>
          <w:smallCaps/>
          <w:u w:val="double"/>
          <w:lang w:val="en-IE"/>
        </w:rPr>
        <w:t>,</w:t>
      </w:r>
      <w:r w:rsidR="00FD5EC1" w:rsidRPr="000C14AC">
        <w:rPr>
          <w:smallCaps/>
          <w:u w:val="double"/>
          <w:lang w:val="en-IE"/>
        </w:rPr>
        <w:t xml:space="preserve"> </w:t>
      </w:r>
      <w:proofErr w:type="spellStart"/>
      <w:r w:rsidRPr="000C14AC">
        <w:rPr>
          <w:smallCaps/>
          <w:u w:val="double"/>
          <w:lang w:val="en-IE"/>
        </w:rPr>
        <w:t>Maan</w:t>
      </w:r>
      <w:proofErr w:type="spellEnd"/>
      <w:r w:rsidR="00FD5EC1" w:rsidRPr="000C14AC">
        <w:rPr>
          <w:smallCaps/>
          <w:u w:val="double"/>
          <w:lang w:val="en-IE"/>
        </w:rPr>
        <w:t xml:space="preserve"> </w:t>
      </w:r>
      <w:r w:rsidRPr="000C14AC">
        <w:rPr>
          <w:smallCaps/>
          <w:u w:val="double"/>
          <w:lang w:val="en-IE"/>
        </w:rPr>
        <w:t>N</w:t>
      </w:r>
      <w:r w:rsidR="000C14AC">
        <w:rPr>
          <w:smallCaps/>
          <w:u w:val="double"/>
          <w:lang w:val="en-IE"/>
        </w:rPr>
        <w:t>.</w:t>
      </w:r>
      <w:r w:rsidRPr="000C14AC">
        <w:rPr>
          <w:smallCaps/>
          <w:u w:val="double"/>
          <w:lang w:val="en-IE"/>
        </w:rPr>
        <w:t>S</w:t>
      </w:r>
      <w:r w:rsidR="000C14AC">
        <w:rPr>
          <w:smallCaps/>
          <w:u w:val="double"/>
          <w:lang w:val="en-IE"/>
        </w:rPr>
        <w:t>.</w:t>
      </w:r>
      <w:r w:rsidRPr="000C14AC">
        <w:rPr>
          <w:smallCaps/>
          <w:u w:val="double"/>
          <w:lang w:val="en-IE"/>
        </w:rPr>
        <w:t xml:space="preserve">, </w:t>
      </w:r>
      <w:proofErr w:type="spellStart"/>
      <w:r w:rsidRPr="000C14AC">
        <w:rPr>
          <w:smallCaps/>
          <w:u w:val="double"/>
          <w:lang w:val="en-IE"/>
        </w:rPr>
        <w:t>Belaganahalli</w:t>
      </w:r>
      <w:proofErr w:type="spellEnd"/>
      <w:r w:rsidRPr="000C14AC">
        <w:rPr>
          <w:smallCaps/>
          <w:u w:val="double"/>
          <w:lang w:val="en-IE"/>
        </w:rPr>
        <w:t xml:space="preserve"> M</w:t>
      </w:r>
      <w:r w:rsidR="000C14AC">
        <w:rPr>
          <w:smallCaps/>
          <w:u w:val="double"/>
          <w:lang w:val="en-IE"/>
        </w:rPr>
        <w:t>.</w:t>
      </w:r>
      <w:r w:rsidRPr="000C14AC">
        <w:rPr>
          <w:smallCaps/>
          <w:u w:val="double"/>
          <w:lang w:val="en-IE"/>
        </w:rPr>
        <w:t>N</w:t>
      </w:r>
      <w:r w:rsidR="000C14AC">
        <w:rPr>
          <w:smallCaps/>
          <w:u w:val="double"/>
          <w:lang w:val="en-IE"/>
        </w:rPr>
        <w:t>.</w:t>
      </w:r>
      <w:r w:rsidRPr="000C14AC">
        <w:rPr>
          <w:smallCaps/>
          <w:u w:val="double"/>
          <w:lang w:val="en-IE"/>
        </w:rPr>
        <w:t>, Rao P</w:t>
      </w:r>
      <w:r w:rsidR="000C14AC">
        <w:rPr>
          <w:smallCaps/>
          <w:u w:val="double"/>
          <w:lang w:val="en-IE"/>
        </w:rPr>
        <w:t>.</w:t>
      </w:r>
      <w:r w:rsidRPr="000C14AC">
        <w:rPr>
          <w:smallCaps/>
          <w:u w:val="double"/>
          <w:lang w:val="en-IE"/>
        </w:rPr>
        <w:t>P</w:t>
      </w:r>
      <w:r w:rsidR="000C14AC">
        <w:rPr>
          <w:smallCaps/>
          <w:u w:val="double"/>
          <w:lang w:val="en-IE"/>
        </w:rPr>
        <w:t>.</w:t>
      </w:r>
      <w:r w:rsidRPr="000C14AC">
        <w:rPr>
          <w:smallCaps/>
          <w:u w:val="double"/>
          <w:lang w:val="en-IE"/>
        </w:rPr>
        <w:t>, Singh K</w:t>
      </w:r>
      <w:r w:rsidR="000C14AC">
        <w:rPr>
          <w:smallCaps/>
          <w:u w:val="double"/>
          <w:lang w:val="en-IE"/>
        </w:rPr>
        <w:t>.</w:t>
      </w:r>
      <w:r w:rsidRPr="000C14AC">
        <w:rPr>
          <w:smallCaps/>
          <w:u w:val="double"/>
          <w:lang w:val="en-IE"/>
        </w:rPr>
        <w:t>P</w:t>
      </w:r>
      <w:r w:rsidR="000C14AC">
        <w:rPr>
          <w:smallCaps/>
          <w:u w:val="double"/>
          <w:lang w:val="en-IE"/>
        </w:rPr>
        <w:t>.</w:t>
      </w:r>
      <w:r w:rsidRPr="000C14AC">
        <w:rPr>
          <w:smallCaps/>
          <w:u w:val="double"/>
          <w:lang w:val="en-IE"/>
        </w:rPr>
        <w:t xml:space="preserve">, </w:t>
      </w:r>
      <w:proofErr w:type="spellStart"/>
      <w:r w:rsidRPr="000C14AC">
        <w:rPr>
          <w:smallCaps/>
          <w:u w:val="double"/>
          <w:lang w:val="en-IE"/>
        </w:rPr>
        <w:t>Hemadri</w:t>
      </w:r>
      <w:proofErr w:type="spellEnd"/>
      <w:r w:rsidRPr="000C14AC">
        <w:rPr>
          <w:smallCaps/>
          <w:u w:val="double"/>
          <w:lang w:val="en-IE"/>
        </w:rPr>
        <w:t xml:space="preserve"> D</w:t>
      </w:r>
      <w:r w:rsidR="000C14AC">
        <w:rPr>
          <w:smallCaps/>
          <w:u w:val="double"/>
          <w:lang w:val="en-IE"/>
        </w:rPr>
        <w:t>.</w:t>
      </w:r>
      <w:r w:rsidRPr="000C14AC">
        <w:rPr>
          <w:smallCaps/>
          <w:u w:val="double"/>
          <w:lang w:val="en-IE"/>
        </w:rPr>
        <w:t>, Putty K</w:t>
      </w:r>
      <w:r w:rsidR="000C14AC">
        <w:rPr>
          <w:smallCaps/>
          <w:u w:val="double"/>
          <w:lang w:val="en-IE"/>
        </w:rPr>
        <w:t>.</w:t>
      </w:r>
      <w:r w:rsidRPr="000C14AC">
        <w:rPr>
          <w:smallCaps/>
          <w:u w:val="double"/>
          <w:lang w:val="en-IE"/>
        </w:rPr>
        <w:t>, Kumar A</w:t>
      </w:r>
      <w:r w:rsidR="000C14AC">
        <w:rPr>
          <w:smallCaps/>
          <w:u w:val="double"/>
          <w:lang w:val="en-IE"/>
        </w:rPr>
        <w:t>.</w:t>
      </w:r>
      <w:r w:rsidRPr="000C14AC">
        <w:rPr>
          <w:smallCaps/>
          <w:u w:val="double"/>
          <w:lang w:val="en-IE"/>
        </w:rPr>
        <w:t>, Batra K</w:t>
      </w:r>
      <w:r w:rsidR="000C14AC">
        <w:rPr>
          <w:smallCaps/>
          <w:u w:val="double"/>
          <w:lang w:val="en-IE"/>
        </w:rPr>
        <w:t>.</w:t>
      </w:r>
      <w:r w:rsidRPr="000C14AC">
        <w:rPr>
          <w:smallCaps/>
          <w:u w:val="double"/>
          <w:lang w:val="en-IE"/>
        </w:rPr>
        <w:t xml:space="preserve">, </w:t>
      </w:r>
      <w:proofErr w:type="spellStart"/>
      <w:r w:rsidRPr="000C14AC">
        <w:rPr>
          <w:smallCaps/>
          <w:u w:val="double"/>
          <w:lang w:val="en-IE"/>
        </w:rPr>
        <w:t>Krishnajyothi</w:t>
      </w:r>
      <w:proofErr w:type="spellEnd"/>
      <w:r w:rsidRPr="000C14AC">
        <w:rPr>
          <w:smallCaps/>
          <w:u w:val="double"/>
          <w:lang w:val="en-IE"/>
        </w:rPr>
        <w:t xml:space="preserve"> Y</w:t>
      </w:r>
      <w:r w:rsidR="000C14AC">
        <w:rPr>
          <w:smallCaps/>
          <w:u w:val="double"/>
          <w:lang w:val="en-IE"/>
        </w:rPr>
        <w:t>.</w:t>
      </w:r>
      <w:r w:rsidRPr="000C14AC">
        <w:rPr>
          <w:smallCaps/>
          <w:u w:val="double"/>
          <w:lang w:val="en-IE"/>
        </w:rPr>
        <w:t>, Chandel B</w:t>
      </w:r>
      <w:r w:rsidR="000C14AC">
        <w:rPr>
          <w:smallCaps/>
          <w:u w:val="double"/>
          <w:lang w:val="en-IE"/>
        </w:rPr>
        <w:t>.</w:t>
      </w:r>
      <w:r w:rsidRPr="000C14AC">
        <w:rPr>
          <w:smallCaps/>
          <w:u w:val="double"/>
          <w:lang w:val="en-IE"/>
        </w:rPr>
        <w:t>S</w:t>
      </w:r>
      <w:r w:rsidR="000C14AC">
        <w:rPr>
          <w:smallCaps/>
          <w:u w:val="double"/>
          <w:lang w:val="en-IE"/>
        </w:rPr>
        <w:t>.</w:t>
      </w:r>
      <w:r w:rsidRPr="000C14AC">
        <w:rPr>
          <w:smallCaps/>
          <w:u w:val="double"/>
          <w:lang w:val="en-IE"/>
        </w:rPr>
        <w:t>, Reddy G</w:t>
      </w:r>
      <w:r w:rsidR="000C14AC">
        <w:rPr>
          <w:smallCaps/>
          <w:u w:val="double"/>
          <w:lang w:val="en-IE"/>
        </w:rPr>
        <w:t>.</w:t>
      </w:r>
      <w:r w:rsidRPr="000C14AC">
        <w:rPr>
          <w:smallCaps/>
          <w:u w:val="double"/>
          <w:lang w:val="en-IE"/>
        </w:rPr>
        <w:t>H</w:t>
      </w:r>
      <w:r w:rsidR="000C14AC">
        <w:rPr>
          <w:smallCaps/>
          <w:u w:val="double"/>
          <w:lang w:val="en-IE"/>
        </w:rPr>
        <w:t>.</w:t>
      </w:r>
      <w:r w:rsidRPr="000C14AC">
        <w:rPr>
          <w:smallCaps/>
          <w:u w:val="double"/>
          <w:lang w:val="en-IE"/>
        </w:rPr>
        <w:t xml:space="preserve">, </w:t>
      </w:r>
      <w:proofErr w:type="spellStart"/>
      <w:r w:rsidRPr="000C14AC">
        <w:rPr>
          <w:smallCaps/>
          <w:u w:val="double"/>
          <w:lang w:val="en-IE"/>
        </w:rPr>
        <w:t>Nomikou</w:t>
      </w:r>
      <w:proofErr w:type="spellEnd"/>
      <w:r w:rsidRPr="000C14AC">
        <w:rPr>
          <w:smallCaps/>
          <w:u w:val="double"/>
          <w:lang w:val="en-IE"/>
        </w:rPr>
        <w:t xml:space="preserve"> K</w:t>
      </w:r>
      <w:r w:rsidR="000C14AC">
        <w:rPr>
          <w:smallCaps/>
          <w:u w:val="double"/>
          <w:lang w:val="en-IE"/>
        </w:rPr>
        <w:t>.</w:t>
      </w:r>
      <w:r w:rsidRPr="000C14AC">
        <w:rPr>
          <w:smallCaps/>
          <w:u w:val="double"/>
          <w:lang w:val="en-IE"/>
        </w:rPr>
        <w:t>, Reddy Y</w:t>
      </w:r>
      <w:r w:rsidR="000C14AC">
        <w:rPr>
          <w:smallCaps/>
          <w:u w:val="double"/>
          <w:lang w:val="en-IE"/>
        </w:rPr>
        <w:t>.</w:t>
      </w:r>
      <w:r w:rsidRPr="000C14AC">
        <w:rPr>
          <w:smallCaps/>
          <w:u w:val="double"/>
          <w:lang w:val="en-IE"/>
        </w:rPr>
        <w:t>N</w:t>
      </w:r>
      <w:r w:rsidR="000C14AC">
        <w:rPr>
          <w:smallCaps/>
          <w:u w:val="double"/>
          <w:lang w:val="en-IE"/>
        </w:rPr>
        <w:t>.</w:t>
      </w:r>
      <w:r w:rsidRPr="000C14AC">
        <w:rPr>
          <w:smallCaps/>
          <w:u w:val="double"/>
          <w:lang w:val="en-IE"/>
        </w:rPr>
        <w:t xml:space="preserve">, </w:t>
      </w:r>
      <w:proofErr w:type="spellStart"/>
      <w:r w:rsidRPr="000C14AC">
        <w:rPr>
          <w:smallCaps/>
          <w:u w:val="double"/>
          <w:lang w:val="en-IE"/>
        </w:rPr>
        <w:t>Attoui</w:t>
      </w:r>
      <w:proofErr w:type="spellEnd"/>
      <w:r w:rsidRPr="000C14AC">
        <w:rPr>
          <w:smallCaps/>
          <w:u w:val="double"/>
          <w:lang w:val="en-IE"/>
        </w:rPr>
        <w:t xml:space="preserve"> H</w:t>
      </w:r>
      <w:r w:rsidR="000C14AC">
        <w:rPr>
          <w:smallCaps/>
          <w:u w:val="double"/>
          <w:lang w:val="en-IE"/>
        </w:rPr>
        <w:t>.</w:t>
      </w:r>
      <w:r w:rsidRPr="000C14AC">
        <w:rPr>
          <w:smallCaps/>
          <w:u w:val="double"/>
          <w:lang w:val="en-IE"/>
        </w:rPr>
        <w:t>, Hegde N</w:t>
      </w:r>
      <w:r w:rsidR="000C14AC">
        <w:rPr>
          <w:smallCaps/>
          <w:u w:val="double"/>
          <w:lang w:val="en-IE"/>
        </w:rPr>
        <w:t>.</w:t>
      </w:r>
      <w:r w:rsidRPr="000C14AC">
        <w:rPr>
          <w:smallCaps/>
          <w:u w:val="double"/>
          <w:lang w:val="en-IE"/>
        </w:rPr>
        <w:t>R</w:t>
      </w:r>
      <w:r w:rsidR="000C14AC">
        <w:rPr>
          <w:smallCaps/>
          <w:u w:val="double"/>
          <w:lang w:val="en-IE"/>
        </w:rPr>
        <w:t>.</w:t>
      </w:r>
      <w:r w:rsidR="00C25DD2" w:rsidRPr="000C14AC">
        <w:rPr>
          <w:smallCaps/>
          <w:u w:val="double"/>
          <w:lang w:val="en-IE"/>
        </w:rPr>
        <w:t xml:space="preserve"> </w:t>
      </w:r>
      <w:r w:rsidR="000C14AC">
        <w:rPr>
          <w:smallCaps/>
          <w:u w:val="double"/>
          <w:lang w:val="en-IE"/>
        </w:rPr>
        <w:t xml:space="preserve">&amp; </w:t>
      </w:r>
      <w:r w:rsidRPr="000C14AC">
        <w:rPr>
          <w:smallCaps/>
          <w:u w:val="double"/>
          <w:lang w:val="en-IE"/>
        </w:rPr>
        <w:t>Mertens</w:t>
      </w:r>
      <w:r w:rsidR="00C25DD2" w:rsidRPr="000C14AC">
        <w:rPr>
          <w:smallCaps/>
          <w:u w:val="double"/>
          <w:lang w:val="en-IE"/>
        </w:rPr>
        <w:t xml:space="preserve"> </w:t>
      </w:r>
      <w:r w:rsidRPr="000C14AC">
        <w:rPr>
          <w:smallCaps/>
          <w:u w:val="double"/>
          <w:lang w:val="en-IE"/>
        </w:rPr>
        <w:t>P</w:t>
      </w:r>
      <w:r w:rsidR="000C14AC">
        <w:rPr>
          <w:smallCaps/>
          <w:u w:val="double"/>
          <w:lang w:val="en-IE"/>
        </w:rPr>
        <w:t>.</w:t>
      </w:r>
      <w:r w:rsidRPr="000C14AC">
        <w:rPr>
          <w:smallCaps/>
          <w:u w:val="double"/>
          <w:lang w:val="en-IE"/>
        </w:rPr>
        <w:t xml:space="preserve">P. </w:t>
      </w:r>
      <w:r w:rsidRPr="000C14AC">
        <w:rPr>
          <w:smallCaps/>
          <w:u w:val="double"/>
          <w:lang w:val="en-US"/>
        </w:rPr>
        <w:t xml:space="preserve">(2015). </w:t>
      </w:r>
      <w:r w:rsidRPr="000C14AC">
        <w:rPr>
          <w:u w:val="double"/>
          <w:lang w:val="en-US"/>
        </w:rPr>
        <w:t xml:space="preserve">Full-Genome Sequencing as a Basis for Molecular Epidemiology Studies of Bluetongue Virus in India. </w:t>
      </w:r>
      <w:proofErr w:type="spellStart"/>
      <w:r w:rsidRPr="008A0854">
        <w:rPr>
          <w:i/>
          <w:iCs/>
          <w:u w:val="double"/>
          <w:lang w:val="en-IE"/>
        </w:rPr>
        <w:t>PLoS</w:t>
      </w:r>
      <w:proofErr w:type="spellEnd"/>
      <w:r w:rsidRPr="008A0854">
        <w:rPr>
          <w:i/>
          <w:iCs/>
          <w:u w:val="double"/>
          <w:lang w:val="en-IE"/>
        </w:rPr>
        <w:t xml:space="preserve"> One</w:t>
      </w:r>
      <w:r w:rsidRPr="008A0854">
        <w:rPr>
          <w:u w:val="double"/>
          <w:lang w:val="en-IE"/>
        </w:rPr>
        <w:t>,</w:t>
      </w:r>
      <w:r w:rsidR="000C14AC" w:rsidRPr="008A0854">
        <w:rPr>
          <w:u w:val="double"/>
          <w:lang w:val="en-IE"/>
        </w:rPr>
        <w:t xml:space="preserve"> </w:t>
      </w:r>
      <w:r w:rsidRPr="008A0854">
        <w:rPr>
          <w:u w:val="double"/>
          <w:lang w:val="en-IE"/>
        </w:rPr>
        <w:t xml:space="preserve">10(6):e0131257. </w:t>
      </w:r>
      <w:proofErr w:type="spellStart"/>
      <w:r w:rsidRPr="008A0854">
        <w:rPr>
          <w:u w:val="double"/>
          <w:lang w:val="en-IE"/>
        </w:rPr>
        <w:t>doi</w:t>
      </w:r>
      <w:proofErr w:type="spellEnd"/>
      <w:r w:rsidRPr="008A0854">
        <w:rPr>
          <w:u w:val="double"/>
          <w:lang w:val="en-IE"/>
        </w:rPr>
        <w:t xml:space="preserve">: 10.1371/journal.pone.0131257. </w:t>
      </w:r>
    </w:p>
    <w:p w14:paraId="5E8ECB0C" w14:textId="649ADEEC" w:rsidR="00466C67" w:rsidRPr="00C51CA6" w:rsidRDefault="00466C67" w:rsidP="0034266C">
      <w:pPr>
        <w:pStyle w:val="Ref"/>
        <w:tabs>
          <w:tab w:val="left" w:pos="709"/>
        </w:tabs>
        <w:spacing w:after="160"/>
        <w:rPr>
          <w:smallCaps/>
          <w:strike/>
          <w:u w:val="double"/>
          <w:lang w:val="en-IE"/>
        </w:rPr>
      </w:pPr>
      <w:r w:rsidRPr="00C51CA6">
        <w:rPr>
          <w:smallCaps/>
          <w:highlight w:val="yellow"/>
          <w:u w:val="double"/>
          <w:lang w:val="en-IE"/>
        </w:rPr>
        <w:t xml:space="preserve">MacLachlan N.J., Drew C.P., </w:t>
      </w:r>
      <w:proofErr w:type="spellStart"/>
      <w:r w:rsidRPr="00C51CA6">
        <w:rPr>
          <w:smallCaps/>
          <w:highlight w:val="yellow"/>
          <w:u w:val="double"/>
          <w:lang w:val="en-IE"/>
        </w:rPr>
        <w:t>Darpel</w:t>
      </w:r>
      <w:proofErr w:type="spellEnd"/>
      <w:r w:rsidRPr="00C51CA6">
        <w:rPr>
          <w:smallCaps/>
          <w:highlight w:val="yellow"/>
          <w:u w:val="double"/>
          <w:lang w:val="en-IE"/>
        </w:rPr>
        <w:t xml:space="preserve"> K.E. &amp; </w:t>
      </w:r>
      <w:proofErr w:type="spellStart"/>
      <w:r w:rsidRPr="00C51CA6">
        <w:rPr>
          <w:smallCaps/>
          <w:highlight w:val="yellow"/>
          <w:u w:val="double"/>
          <w:lang w:val="en-IE"/>
        </w:rPr>
        <w:t>Worwa</w:t>
      </w:r>
      <w:proofErr w:type="spellEnd"/>
      <w:r w:rsidRPr="00C51CA6">
        <w:rPr>
          <w:smallCaps/>
          <w:highlight w:val="yellow"/>
          <w:u w:val="double"/>
          <w:lang w:val="en-IE"/>
        </w:rPr>
        <w:t xml:space="preserve"> G. (2009). </w:t>
      </w:r>
      <w:r w:rsidRPr="00C51CA6">
        <w:rPr>
          <w:highlight w:val="yellow"/>
          <w:u w:val="double"/>
          <w:lang w:val="en-US"/>
        </w:rPr>
        <w:t>The pathology and pathogenesis of Bluetongue. J</w:t>
      </w:r>
      <w:r w:rsidRPr="00C51CA6">
        <w:rPr>
          <w:i/>
          <w:iCs/>
          <w:highlight w:val="yellow"/>
          <w:u w:val="double"/>
          <w:lang w:val="en-US"/>
        </w:rPr>
        <w:t xml:space="preserve">. Comp. </w:t>
      </w:r>
      <w:proofErr w:type="spellStart"/>
      <w:r w:rsidRPr="00C51CA6">
        <w:rPr>
          <w:i/>
          <w:iCs/>
          <w:highlight w:val="yellow"/>
          <w:u w:val="double"/>
          <w:lang w:val="en-US"/>
        </w:rPr>
        <w:t>Pathol</w:t>
      </w:r>
      <w:proofErr w:type="spellEnd"/>
      <w:r w:rsidRPr="00C51CA6">
        <w:rPr>
          <w:i/>
          <w:iCs/>
          <w:highlight w:val="yellow"/>
          <w:u w:val="double"/>
          <w:lang w:val="en-US"/>
        </w:rPr>
        <w:t>.</w:t>
      </w:r>
      <w:r w:rsidR="00C51CA6">
        <w:rPr>
          <w:highlight w:val="yellow"/>
          <w:u w:val="double"/>
          <w:lang w:val="en-US"/>
        </w:rPr>
        <w:t>,</w:t>
      </w:r>
      <w:r w:rsidRPr="00C51CA6">
        <w:rPr>
          <w:highlight w:val="yellow"/>
          <w:u w:val="double"/>
          <w:lang w:val="en-US"/>
        </w:rPr>
        <w:t xml:space="preserve"> </w:t>
      </w:r>
      <w:r w:rsidRPr="00C51CA6">
        <w:rPr>
          <w:b/>
          <w:bCs/>
          <w:highlight w:val="yellow"/>
          <w:u w:val="double"/>
          <w:lang w:val="en-US"/>
        </w:rPr>
        <w:t>141</w:t>
      </w:r>
      <w:r w:rsidRPr="00C51CA6">
        <w:rPr>
          <w:highlight w:val="yellow"/>
          <w:u w:val="double"/>
          <w:lang w:val="en-US"/>
        </w:rPr>
        <w:t>, 1</w:t>
      </w:r>
      <w:r w:rsidR="00C51CA6">
        <w:rPr>
          <w:highlight w:val="yellow"/>
          <w:u w:val="double"/>
          <w:lang w:val="en-US"/>
        </w:rPr>
        <w:t>–</w:t>
      </w:r>
      <w:r w:rsidRPr="00C51CA6">
        <w:rPr>
          <w:highlight w:val="yellow"/>
          <w:u w:val="double"/>
          <w:lang w:val="en-US"/>
        </w:rPr>
        <w:t>16.</w:t>
      </w:r>
    </w:p>
    <w:p w14:paraId="3BEAD882" w14:textId="6823A8A6" w:rsidR="0034266C" w:rsidRPr="00062386" w:rsidRDefault="0034266C" w:rsidP="0034266C">
      <w:pPr>
        <w:pStyle w:val="Ref"/>
        <w:tabs>
          <w:tab w:val="left" w:pos="709"/>
        </w:tabs>
        <w:spacing w:after="160"/>
        <w:rPr>
          <w:strike/>
          <w:lang w:val="en-IE"/>
        </w:rPr>
      </w:pPr>
      <w:r w:rsidRPr="00062386">
        <w:rPr>
          <w:smallCaps/>
          <w:strike/>
          <w:lang w:val="en-IE"/>
        </w:rPr>
        <w:t xml:space="preserve">MacLachlan N.J. (2004). </w:t>
      </w:r>
      <w:r w:rsidRPr="00062386">
        <w:rPr>
          <w:strike/>
          <w:lang w:val="en-IE"/>
        </w:rPr>
        <w:t xml:space="preserve">Bluetongue: pathogenesis and duration of viraemia. </w:t>
      </w:r>
      <w:proofErr w:type="spellStart"/>
      <w:r w:rsidRPr="00062386">
        <w:rPr>
          <w:i/>
          <w:strike/>
          <w:lang w:val="en-IE"/>
        </w:rPr>
        <w:t>Veterinaria</w:t>
      </w:r>
      <w:proofErr w:type="spellEnd"/>
      <w:r w:rsidRPr="00062386">
        <w:rPr>
          <w:i/>
          <w:strike/>
          <w:lang w:val="en-IE"/>
        </w:rPr>
        <w:t xml:space="preserve"> </w:t>
      </w:r>
      <w:proofErr w:type="spellStart"/>
      <w:r w:rsidRPr="00062386">
        <w:rPr>
          <w:i/>
          <w:strike/>
          <w:lang w:val="en-IE"/>
        </w:rPr>
        <w:t>Italiana</w:t>
      </w:r>
      <w:proofErr w:type="spellEnd"/>
      <w:r w:rsidRPr="00062386">
        <w:rPr>
          <w:strike/>
          <w:lang w:val="en-IE"/>
        </w:rPr>
        <w:t xml:space="preserve">, </w:t>
      </w:r>
      <w:r w:rsidRPr="00062386">
        <w:rPr>
          <w:b/>
          <w:strike/>
          <w:lang w:val="en-IE"/>
        </w:rPr>
        <w:t>40</w:t>
      </w:r>
      <w:r w:rsidRPr="00062386">
        <w:rPr>
          <w:strike/>
          <w:lang w:val="en-IE"/>
        </w:rPr>
        <w:t>, 462–467.</w:t>
      </w:r>
    </w:p>
    <w:p w14:paraId="23DF1775" w14:textId="1936E6EB" w:rsidR="13D261BA" w:rsidRPr="000C14AC" w:rsidRDefault="13D261BA" w:rsidP="006F0090">
      <w:pPr>
        <w:pStyle w:val="Ref"/>
        <w:rPr>
          <w:rFonts w:eastAsia="Arial"/>
          <w:u w:val="double"/>
          <w:lang w:val="en-IE"/>
        </w:rPr>
      </w:pPr>
      <w:r w:rsidRPr="00304272">
        <w:rPr>
          <w:rFonts w:eastAsia="Arial"/>
          <w:smallCaps/>
          <w:u w:val="double"/>
          <w:lang w:val="en-IE"/>
        </w:rPr>
        <w:t>Mac</w:t>
      </w:r>
      <w:r w:rsidR="002B08D9" w:rsidRPr="00304272">
        <w:rPr>
          <w:rFonts w:eastAsia="Arial"/>
          <w:smallCaps/>
          <w:u w:val="double"/>
          <w:lang w:val="en-IE"/>
        </w:rPr>
        <w:t>L</w:t>
      </w:r>
      <w:r w:rsidRPr="00304272">
        <w:rPr>
          <w:rFonts w:eastAsia="Arial"/>
          <w:smallCaps/>
          <w:u w:val="double"/>
          <w:lang w:val="en-IE"/>
        </w:rPr>
        <w:t>achlan N.J. &amp; Mayo C.E.</w:t>
      </w:r>
      <w:r w:rsidRPr="00304272">
        <w:rPr>
          <w:rFonts w:eastAsia="Arial"/>
          <w:u w:val="double"/>
          <w:lang w:val="en-IE"/>
        </w:rPr>
        <w:t xml:space="preserve"> (2013). </w:t>
      </w:r>
      <w:r w:rsidRPr="000C14AC">
        <w:rPr>
          <w:rFonts w:eastAsia="Arial"/>
          <w:u w:val="double"/>
          <w:lang w:val="en-US"/>
        </w:rPr>
        <w:t xml:space="preserve">Potential strategies for control of bluetongue, a globally emerging, </w:t>
      </w:r>
      <w:proofErr w:type="spellStart"/>
      <w:r w:rsidRPr="000C14AC">
        <w:rPr>
          <w:rFonts w:eastAsia="Arial"/>
          <w:i/>
          <w:iCs/>
          <w:u w:val="double"/>
          <w:lang w:val="en-US"/>
        </w:rPr>
        <w:t>Culicoides</w:t>
      </w:r>
      <w:proofErr w:type="spellEnd"/>
      <w:r w:rsidRPr="000C14AC">
        <w:rPr>
          <w:rFonts w:ascii="Cambria Math" w:eastAsia="Cambria Math" w:hAnsi="Cambria Math" w:cs="Cambria Math"/>
          <w:u w:val="double"/>
          <w:lang w:val="en-US"/>
        </w:rPr>
        <w:t>‐</w:t>
      </w:r>
      <w:r w:rsidRPr="000C14AC">
        <w:rPr>
          <w:rFonts w:eastAsia="Arial"/>
          <w:u w:val="double"/>
          <w:lang w:val="en-US"/>
        </w:rPr>
        <w:t xml:space="preserve">transmitted viral disease of ruminant livestock and wildlife. </w:t>
      </w:r>
      <w:r w:rsidRPr="000C14AC">
        <w:rPr>
          <w:rFonts w:eastAsia="Arial"/>
          <w:i/>
          <w:iCs/>
          <w:u w:val="double"/>
          <w:lang w:val="en-US"/>
        </w:rPr>
        <w:t>Antiviral Research</w:t>
      </w:r>
      <w:r w:rsidRPr="000C14AC">
        <w:rPr>
          <w:rFonts w:eastAsia="Arial"/>
          <w:u w:val="double"/>
          <w:lang w:val="en-US"/>
        </w:rPr>
        <w:t xml:space="preserve">, </w:t>
      </w:r>
      <w:r w:rsidRPr="000C14AC">
        <w:rPr>
          <w:rFonts w:eastAsia="Arial"/>
          <w:b/>
          <w:bCs/>
          <w:i/>
          <w:iCs/>
          <w:u w:val="double"/>
          <w:lang w:val="en-US"/>
        </w:rPr>
        <w:t>99</w:t>
      </w:r>
      <w:r w:rsidRPr="000C14AC">
        <w:rPr>
          <w:rFonts w:eastAsia="Arial"/>
          <w:b/>
          <w:bCs/>
          <w:u w:val="double"/>
          <w:lang w:val="en-US"/>
        </w:rPr>
        <w:t>,</w:t>
      </w:r>
      <w:r w:rsidRPr="000C14AC">
        <w:rPr>
          <w:rFonts w:eastAsia="Arial"/>
          <w:u w:val="double"/>
          <w:lang w:val="en-US"/>
        </w:rPr>
        <w:t xml:space="preserve"> 79–90. </w:t>
      </w:r>
    </w:p>
    <w:p w14:paraId="708B618C" w14:textId="2818C1E1" w:rsidR="13D261BA" w:rsidRPr="000C14AC" w:rsidRDefault="13D261BA" w:rsidP="006F0090">
      <w:pPr>
        <w:pStyle w:val="Ref"/>
        <w:rPr>
          <w:rFonts w:eastAsia="Arial"/>
          <w:u w:val="double"/>
          <w:lang w:val="en-IE"/>
        </w:rPr>
      </w:pPr>
      <w:r w:rsidRPr="000C14AC">
        <w:rPr>
          <w:rFonts w:eastAsia="Arial"/>
          <w:smallCaps/>
          <w:u w:val="double"/>
        </w:rPr>
        <w:t>Mac</w:t>
      </w:r>
      <w:r w:rsidR="002B08D9" w:rsidRPr="000C14AC">
        <w:rPr>
          <w:rFonts w:eastAsia="Arial"/>
          <w:smallCaps/>
          <w:u w:val="double"/>
        </w:rPr>
        <w:t>L</w:t>
      </w:r>
      <w:r w:rsidRPr="000C14AC">
        <w:rPr>
          <w:rFonts w:eastAsia="Arial"/>
          <w:smallCaps/>
          <w:u w:val="double"/>
        </w:rPr>
        <w:t xml:space="preserve">achlan NJ, Mayo CE, Daniels PW, Savini G, </w:t>
      </w:r>
      <w:proofErr w:type="spellStart"/>
      <w:r w:rsidRPr="000C14AC">
        <w:rPr>
          <w:rFonts w:eastAsia="Arial"/>
          <w:smallCaps/>
          <w:u w:val="double"/>
        </w:rPr>
        <w:t>Zientara</w:t>
      </w:r>
      <w:proofErr w:type="spellEnd"/>
      <w:r w:rsidRPr="000C14AC">
        <w:rPr>
          <w:rFonts w:eastAsia="Arial"/>
          <w:smallCaps/>
          <w:u w:val="double"/>
        </w:rPr>
        <w:t xml:space="preserve"> S, Gibbs EP.</w:t>
      </w:r>
      <w:r w:rsidRPr="000C14AC">
        <w:rPr>
          <w:rFonts w:eastAsia="Arial"/>
          <w:u w:val="double"/>
        </w:rPr>
        <w:t xml:space="preserve"> (2015). Bluetongue. Rev Sci Tech </w:t>
      </w:r>
      <w:r w:rsidRPr="000C14AC">
        <w:rPr>
          <w:rFonts w:eastAsia="Arial"/>
          <w:b/>
          <w:bCs/>
          <w:u w:val="double"/>
        </w:rPr>
        <w:t>34,</w:t>
      </w:r>
      <w:r w:rsidRPr="000C14AC">
        <w:rPr>
          <w:rFonts w:eastAsia="Arial"/>
          <w:u w:val="double"/>
        </w:rPr>
        <w:t xml:space="preserve"> 329-340.</w:t>
      </w:r>
    </w:p>
    <w:p w14:paraId="25666D4A" w14:textId="77777777" w:rsidR="001D347F" w:rsidRPr="000C14AC" w:rsidRDefault="13D261BA" w:rsidP="006F0090">
      <w:pPr>
        <w:pStyle w:val="Ref"/>
        <w:rPr>
          <w:strike/>
          <w:lang w:val="en-IE"/>
        </w:rPr>
      </w:pPr>
      <w:r w:rsidRPr="000C14AC">
        <w:rPr>
          <w:smallCaps/>
          <w:strike/>
          <w:lang w:val="en-IE"/>
        </w:rPr>
        <w:t xml:space="preserve">MacLachlan N.J., </w:t>
      </w:r>
      <w:proofErr w:type="spellStart"/>
      <w:r w:rsidRPr="000C14AC">
        <w:rPr>
          <w:smallCaps/>
          <w:strike/>
          <w:lang w:val="en-IE"/>
        </w:rPr>
        <w:t>Nunamaker</w:t>
      </w:r>
      <w:proofErr w:type="spellEnd"/>
      <w:r w:rsidRPr="000C14AC">
        <w:rPr>
          <w:smallCaps/>
          <w:strike/>
          <w:lang w:val="en-IE"/>
        </w:rPr>
        <w:t xml:space="preserve"> R.A., Katz J.B., Sawyer M.M., Akita G.Y., </w:t>
      </w:r>
      <w:proofErr w:type="spellStart"/>
      <w:r w:rsidRPr="000C14AC">
        <w:rPr>
          <w:smallCaps/>
          <w:strike/>
          <w:lang w:val="en-IE"/>
        </w:rPr>
        <w:t>Osburn</w:t>
      </w:r>
      <w:proofErr w:type="spellEnd"/>
      <w:r w:rsidRPr="000C14AC">
        <w:rPr>
          <w:smallCaps/>
          <w:strike/>
          <w:lang w:val="en-IE"/>
        </w:rPr>
        <w:t xml:space="preserve"> B.I. &amp; </w:t>
      </w:r>
      <w:proofErr w:type="spellStart"/>
      <w:r w:rsidRPr="000C14AC">
        <w:rPr>
          <w:smallCaps/>
          <w:strike/>
          <w:lang w:val="en-IE"/>
        </w:rPr>
        <w:t>Taberchnick</w:t>
      </w:r>
      <w:proofErr w:type="spellEnd"/>
      <w:r w:rsidRPr="000C14AC">
        <w:rPr>
          <w:smallCaps/>
          <w:strike/>
          <w:lang w:val="en-IE"/>
        </w:rPr>
        <w:t xml:space="preserve"> W.J. </w:t>
      </w:r>
      <w:r w:rsidRPr="000C14AC">
        <w:rPr>
          <w:strike/>
          <w:lang w:val="en-IE"/>
        </w:rPr>
        <w:t xml:space="preserve">(1994). Detection of bluetongue virus in the blood of inoculated calves: comparison of virus isolation, PCR assay, and </w:t>
      </w:r>
      <w:r w:rsidRPr="000C14AC">
        <w:rPr>
          <w:i/>
          <w:iCs/>
          <w:strike/>
          <w:lang w:val="en-IE"/>
        </w:rPr>
        <w:t>in vitro</w:t>
      </w:r>
      <w:r w:rsidRPr="000C14AC">
        <w:rPr>
          <w:strike/>
          <w:lang w:val="en-IE"/>
        </w:rPr>
        <w:t xml:space="preserve"> feeding of </w:t>
      </w:r>
      <w:proofErr w:type="spellStart"/>
      <w:r w:rsidRPr="000C14AC">
        <w:rPr>
          <w:i/>
          <w:iCs/>
          <w:strike/>
          <w:lang w:val="en-IE"/>
        </w:rPr>
        <w:t>Culicoides</w:t>
      </w:r>
      <w:proofErr w:type="spellEnd"/>
      <w:r w:rsidRPr="000C14AC">
        <w:rPr>
          <w:i/>
          <w:iCs/>
          <w:strike/>
          <w:lang w:val="en-IE"/>
        </w:rPr>
        <w:t xml:space="preserve"> </w:t>
      </w:r>
      <w:proofErr w:type="spellStart"/>
      <w:r w:rsidRPr="000C14AC">
        <w:rPr>
          <w:i/>
          <w:iCs/>
          <w:strike/>
          <w:lang w:val="en-IE"/>
        </w:rPr>
        <w:t>variipennis</w:t>
      </w:r>
      <w:proofErr w:type="spellEnd"/>
      <w:r w:rsidRPr="000C14AC">
        <w:rPr>
          <w:strike/>
          <w:lang w:val="en-IE"/>
        </w:rPr>
        <w:t xml:space="preserve">. </w:t>
      </w:r>
      <w:r w:rsidRPr="000C14AC">
        <w:rPr>
          <w:i/>
          <w:iCs/>
          <w:strike/>
          <w:lang w:val="en-IE"/>
        </w:rPr>
        <w:t xml:space="preserve">Arch. </w:t>
      </w:r>
      <w:proofErr w:type="spellStart"/>
      <w:r w:rsidRPr="000C14AC">
        <w:rPr>
          <w:i/>
          <w:iCs/>
          <w:strike/>
          <w:lang w:val="en-IE"/>
        </w:rPr>
        <w:t>Virol</w:t>
      </w:r>
      <w:proofErr w:type="spellEnd"/>
      <w:r w:rsidRPr="000C14AC">
        <w:rPr>
          <w:i/>
          <w:iCs/>
          <w:strike/>
          <w:lang w:val="en-IE"/>
        </w:rPr>
        <w:t>.</w:t>
      </w:r>
      <w:r w:rsidRPr="000C14AC">
        <w:rPr>
          <w:strike/>
          <w:lang w:val="en-IE"/>
        </w:rPr>
        <w:t xml:space="preserve">, </w:t>
      </w:r>
      <w:r w:rsidRPr="000C14AC">
        <w:rPr>
          <w:b/>
          <w:bCs/>
          <w:strike/>
          <w:lang w:val="en-IE"/>
        </w:rPr>
        <w:t>136</w:t>
      </w:r>
      <w:r w:rsidRPr="000C14AC">
        <w:rPr>
          <w:strike/>
          <w:lang w:val="en-IE"/>
        </w:rPr>
        <w:t>, 1–8.</w:t>
      </w:r>
    </w:p>
    <w:p w14:paraId="25666D4B" w14:textId="77777777" w:rsidR="001D347F" w:rsidRPr="000C14AC" w:rsidRDefault="13D261BA" w:rsidP="006F0090">
      <w:pPr>
        <w:pStyle w:val="Ref"/>
        <w:rPr>
          <w:strike/>
          <w:lang w:val="en-IE"/>
        </w:rPr>
      </w:pPr>
      <w:r w:rsidRPr="000C14AC">
        <w:rPr>
          <w:smallCaps/>
          <w:strike/>
          <w:lang w:val="en-IE"/>
        </w:rPr>
        <w:t xml:space="preserve">MacLachlan N.J., </w:t>
      </w:r>
      <w:proofErr w:type="spellStart"/>
      <w:r w:rsidRPr="000C14AC">
        <w:rPr>
          <w:smallCaps/>
          <w:strike/>
          <w:lang w:val="en-IE"/>
        </w:rPr>
        <w:t>Osburn</w:t>
      </w:r>
      <w:proofErr w:type="spellEnd"/>
      <w:r w:rsidRPr="000C14AC">
        <w:rPr>
          <w:smallCaps/>
          <w:strike/>
          <w:lang w:val="en-IE"/>
        </w:rPr>
        <w:t xml:space="preserve"> B.I., Stott J.L. &amp; Ghalib H.W. (1</w:t>
      </w:r>
      <w:r w:rsidRPr="000C14AC">
        <w:rPr>
          <w:strike/>
          <w:lang w:val="en-IE"/>
        </w:rPr>
        <w:t xml:space="preserve">985). </w:t>
      </w:r>
      <w:proofErr w:type="spellStart"/>
      <w:r w:rsidRPr="000C14AC">
        <w:rPr>
          <w:strike/>
          <w:lang w:val="en-IE"/>
        </w:rPr>
        <w:t>Orbivirus</w:t>
      </w:r>
      <w:proofErr w:type="spellEnd"/>
      <w:r w:rsidRPr="000C14AC">
        <w:rPr>
          <w:strike/>
          <w:lang w:val="en-IE"/>
        </w:rPr>
        <w:t xml:space="preserve"> infection of the bovine </w:t>
      </w:r>
      <w:proofErr w:type="spellStart"/>
      <w:r w:rsidRPr="000C14AC">
        <w:rPr>
          <w:strike/>
          <w:lang w:val="en-IE"/>
        </w:rPr>
        <w:t>fetus</w:t>
      </w:r>
      <w:proofErr w:type="spellEnd"/>
      <w:r w:rsidRPr="000C14AC">
        <w:rPr>
          <w:strike/>
          <w:lang w:val="en-IE"/>
        </w:rPr>
        <w:t xml:space="preserve">. </w:t>
      </w:r>
      <w:proofErr w:type="spellStart"/>
      <w:r w:rsidRPr="000C14AC">
        <w:rPr>
          <w:i/>
          <w:iCs/>
          <w:strike/>
          <w:lang w:val="en-IE"/>
        </w:rPr>
        <w:t>Prog.Clin</w:t>
      </w:r>
      <w:proofErr w:type="spellEnd"/>
      <w:r w:rsidRPr="000C14AC">
        <w:rPr>
          <w:i/>
          <w:iCs/>
          <w:strike/>
          <w:lang w:val="en-IE"/>
        </w:rPr>
        <w:t>. Biol. Res.</w:t>
      </w:r>
      <w:r w:rsidRPr="000C14AC">
        <w:rPr>
          <w:strike/>
          <w:lang w:val="en-IE"/>
        </w:rPr>
        <w:t xml:space="preserve">, </w:t>
      </w:r>
      <w:r w:rsidRPr="000C14AC">
        <w:rPr>
          <w:b/>
          <w:bCs/>
          <w:strike/>
          <w:lang w:val="en-IE"/>
        </w:rPr>
        <w:t>178</w:t>
      </w:r>
      <w:r w:rsidRPr="000C14AC">
        <w:rPr>
          <w:strike/>
          <w:lang w:val="en-IE"/>
        </w:rPr>
        <w:t>,79–84.</w:t>
      </w:r>
    </w:p>
    <w:p w14:paraId="2BCB96DC" w14:textId="14564F94" w:rsidR="13D261BA" w:rsidRPr="000C14AC" w:rsidRDefault="13D261BA" w:rsidP="00287109">
      <w:pPr>
        <w:pStyle w:val="Ref"/>
        <w:rPr>
          <w:rFonts w:eastAsia="Arial"/>
        </w:rPr>
      </w:pPr>
      <w:r w:rsidRPr="000C14AC">
        <w:rPr>
          <w:rFonts w:eastAsia="Arial"/>
          <w:smallCaps/>
        </w:rPr>
        <w:t>Martyn C.J., Gould A.R. &amp; Eaton B.T</w:t>
      </w:r>
      <w:r w:rsidRPr="000C14AC">
        <w:rPr>
          <w:rFonts w:eastAsia="Arial"/>
        </w:rPr>
        <w:t xml:space="preserve">. (1990). High level expression of the major core protein VP7 and the non-structural protein NS3 of bluetongue virus in yeast: use of expressed VP7 as a diagnostic, group-reactive antigen in a blocking ELISA. </w:t>
      </w:r>
      <w:r w:rsidRPr="000C14AC">
        <w:rPr>
          <w:rFonts w:eastAsia="Arial"/>
          <w:i/>
          <w:iCs/>
        </w:rPr>
        <w:t>Virus Res</w:t>
      </w:r>
      <w:r w:rsidRPr="000C14AC">
        <w:rPr>
          <w:rFonts w:eastAsia="Arial"/>
        </w:rPr>
        <w:t xml:space="preserve">., </w:t>
      </w:r>
      <w:r w:rsidRPr="000C14AC">
        <w:rPr>
          <w:rFonts w:eastAsia="Arial"/>
          <w:b/>
          <w:bCs/>
        </w:rPr>
        <w:t>18</w:t>
      </w:r>
      <w:r w:rsidRPr="000C14AC">
        <w:rPr>
          <w:rFonts w:eastAsia="Arial"/>
        </w:rPr>
        <w:t>, 165–178.</w:t>
      </w:r>
    </w:p>
    <w:p w14:paraId="3E2FCE99" w14:textId="2F978B55" w:rsidR="13D261BA" w:rsidRPr="000C14AC" w:rsidRDefault="13D261BA" w:rsidP="006F0090">
      <w:pPr>
        <w:pStyle w:val="Ref"/>
        <w:rPr>
          <w:rFonts w:eastAsia="Arial"/>
          <w:u w:val="double"/>
          <w:lang w:val="en-IE"/>
        </w:rPr>
      </w:pPr>
      <w:r w:rsidRPr="000C14AC">
        <w:rPr>
          <w:rFonts w:eastAsia="Arial"/>
          <w:smallCaps/>
          <w:u w:val="double"/>
        </w:rPr>
        <w:t>Mayo C</w:t>
      </w:r>
      <w:r w:rsidR="000C14AC">
        <w:rPr>
          <w:rFonts w:eastAsia="Arial"/>
          <w:smallCaps/>
          <w:u w:val="double"/>
        </w:rPr>
        <w:t>.</w:t>
      </w:r>
      <w:r w:rsidRPr="000C14AC">
        <w:rPr>
          <w:rFonts w:eastAsia="Arial"/>
          <w:smallCaps/>
          <w:u w:val="double"/>
        </w:rPr>
        <w:t>, Mullens B</w:t>
      </w:r>
      <w:r w:rsidR="000C14AC">
        <w:rPr>
          <w:rFonts w:eastAsia="Arial"/>
          <w:smallCaps/>
          <w:u w:val="double"/>
        </w:rPr>
        <w:t>.</w:t>
      </w:r>
      <w:r w:rsidRPr="000C14AC">
        <w:rPr>
          <w:rFonts w:eastAsia="Arial"/>
          <w:smallCaps/>
          <w:u w:val="double"/>
        </w:rPr>
        <w:t>, Gibbs E</w:t>
      </w:r>
      <w:r w:rsidR="000C14AC">
        <w:rPr>
          <w:rFonts w:eastAsia="Arial"/>
          <w:smallCaps/>
          <w:u w:val="double"/>
        </w:rPr>
        <w:t>.</w:t>
      </w:r>
      <w:r w:rsidRPr="000C14AC">
        <w:rPr>
          <w:rFonts w:eastAsia="Arial"/>
          <w:smallCaps/>
          <w:u w:val="double"/>
        </w:rPr>
        <w:t>P</w:t>
      </w:r>
      <w:r w:rsidR="000C14AC">
        <w:rPr>
          <w:rFonts w:eastAsia="Arial"/>
          <w:smallCaps/>
          <w:u w:val="double"/>
        </w:rPr>
        <w:t>. &amp;</w:t>
      </w:r>
      <w:r w:rsidRPr="000C14AC">
        <w:rPr>
          <w:rFonts w:eastAsia="Arial"/>
          <w:smallCaps/>
          <w:u w:val="double"/>
        </w:rPr>
        <w:t xml:space="preserve"> MacLachlan N</w:t>
      </w:r>
      <w:r w:rsidR="000C14AC">
        <w:rPr>
          <w:rFonts w:eastAsia="Arial"/>
          <w:smallCaps/>
          <w:u w:val="double"/>
        </w:rPr>
        <w:t>.</w:t>
      </w:r>
      <w:r w:rsidRPr="000C14AC">
        <w:rPr>
          <w:rFonts w:eastAsia="Arial"/>
          <w:smallCaps/>
          <w:u w:val="double"/>
        </w:rPr>
        <w:t>J.</w:t>
      </w:r>
      <w:r w:rsidRPr="000C14AC">
        <w:rPr>
          <w:rFonts w:eastAsia="Arial"/>
          <w:u w:val="double"/>
        </w:rPr>
        <w:t xml:space="preserve"> (2016). Overwintering of Bluetongue virus in temperate zones. </w:t>
      </w:r>
      <w:r w:rsidRPr="000C14AC">
        <w:rPr>
          <w:rFonts w:eastAsia="Arial"/>
          <w:i/>
          <w:iCs/>
          <w:u w:val="double"/>
        </w:rPr>
        <w:t>Vet</w:t>
      </w:r>
      <w:r w:rsidR="000C14AC" w:rsidRPr="000C14AC">
        <w:rPr>
          <w:rFonts w:eastAsia="Arial"/>
          <w:i/>
          <w:iCs/>
          <w:u w:val="double"/>
        </w:rPr>
        <w:t>.</w:t>
      </w:r>
      <w:r w:rsidRPr="000C14AC">
        <w:rPr>
          <w:rFonts w:eastAsia="Arial"/>
          <w:i/>
          <w:iCs/>
          <w:u w:val="double"/>
        </w:rPr>
        <w:t xml:space="preserve"> Ital</w:t>
      </w:r>
      <w:r w:rsidRPr="000C14AC">
        <w:rPr>
          <w:rFonts w:eastAsia="Arial"/>
          <w:u w:val="double"/>
        </w:rPr>
        <w:t xml:space="preserve">., </w:t>
      </w:r>
      <w:r w:rsidRPr="000C14AC">
        <w:rPr>
          <w:rFonts w:eastAsia="Arial"/>
          <w:b/>
          <w:bCs/>
          <w:u w:val="double"/>
        </w:rPr>
        <w:t>52</w:t>
      </w:r>
      <w:r w:rsidRPr="000C14AC">
        <w:rPr>
          <w:rFonts w:eastAsia="Arial"/>
          <w:u w:val="double"/>
        </w:rPr>
        <w:t>, 243</w:t>
      </w:r>
      <w:r w:rsidR="000C14AC" w:rsidRPr="000C14AC">
        <w:rPr>
          <w:rFonts w:eastAsia="Arial"/>
          <w:u w:val="double"/>
          <w:lang w:val="en-US"/>
        </w:rPr>
        <w:t>–</w:t>
      </w:r>
      <w:r w:rsidRPr="000C14AC">
        <w:rPr>
          <w:rFonts w:eastAsia="Arial"/>
          <w:u w:val="double"/>
        </w:rPr>
        <w:t>246.</w:t>
      </w:r>
    </w:p>
    <w:p w14:paraId="25666D4D" w14:textId="77777777" w:rsidR="001D347F" w:rsidRPr="000C14AC" w:rsidRDefault="001D347F" w:rsidP="006F0090">
      <w:pPr>
        <w:pStyle w:val="Ref"/>
        <w:rPr>
          <w:strike/>
          <w:lang w:val="en-IE"/>
        </w:rPr>
      </w:pPr>
      <w:r w:rsidRPr="000C14AC">
        <w:rPr>
          <w:smallCaps/>
          <w:strike/>
          <w:lang w:val="en-IE"/>
        </w:rPr>
        <w:lastRenderedPageBreak/>
        <w:t>McColl K.A. &amp; Gould A.R.</w:t>
      </w:r>
      <w:r w:rsidR="00F21E97" w:rsidRPr="000C14AC">
        <w:rPr>
          <w:smallCaps/>
          <w:strike/>
          <w:lang w:val="en-IE"/>
        </w:rPr>
        <w:t xml:space="preserve"> </w:t>
      </w:r>
      <w:r w:rsidRPr="000C14AC">
        <w:rPr>
          <w:strike/>
          <w:lang w:val="en-IE"/>
        </w:rPr>
        <w:t xml:space="preserve">(1991). Detection and characterisation of bluetongue virus using the polymerase chain reaction. </w:t>
      </w:r>
      <w:r w:rsidRPr="000C14AC">
        <w:rPr>
          <w:i/>
          <w:strike/>
          <w:lang w:val="en-IE"/>
        </w:rPr>
        <w:t>Virus Res.</w:t>
      </w:r>
      <w:r w:rsidRPr="000C14AC">
        <w:rPr>
          <w:strike/>
          <w:lang w:val="en-IE"/>
        </w:rPr>
        <w:t xml:space="preserve">, </w:t>
      </w:r>
      <w:r w:rsidRPr="000C14AC">
        <w:rPr>
          <w:b/>
          <w:bCs/>
          <w:strike/>
          <w:lang w:val="en-IE"/>
        </w:rPr>
        <w:t>21</w:t>
      </w:r>
      <w:r w:rsidRPr="000C14AC">
        <w:rPr>
          <w:strike/>
          <w:lang w:val="en-IE"/>
        </w:rPr>
        <w:t>, 19–34.</w:t>
      </w:r>
    </w:p>
    <w:p w14:paraId="25666D4E" w14:textId="7574FCE6" w:rsidR="001D347F" w:rsidRPr="000C14AC" w:rsidRDefault="13D261BA" w:rsidP="006F0090">
      <w:pPr>
        <w:pStyle w:val="Ref"/>
      </w:pPr>
      <w:proofErr w:type="spellStart"/>
      <w:r w:rsidRPr="000C14AC">
        <w:rPr>
          <w:smallCaps/>
          <w:lang w:val="en-IE"/>
        </w:rPr>
        <w:t>McHolland</w:t>
      </w:r>
      <w:proofErr w:type="spellEnd"/>
      <w:r w:rsidRPr="000C14AC">
        <w:rPr>
          <w:smallCaps/>
          <w:lang w:val="en-IE"/>
        </w:rPr>
        <w:t xml:space="preserve"> L.E. &amp; Mecham J.O. (2003). </w:t>
      </w:r>
      <w:r w:rsidRPr="000C14AC">
        <w:rPr>
          <w:lang w:val="en-IE"/>
        </w:rPr>
        <w:t xml:space="preserve">Characterization of cell lines developed from field populations of </w:t>
      </w:r>
      <w:proofErr w:type="spellStart"/>
      <w:r w:rsidRPr="000C14AC">
        <w:rPr>
          <w:i/>
          <w:iCs/>
          <w:lang w:val="en-IE"/>
        </w:rPr>
        <w:t>Culicoides</w:t>
      </w:r>
      <w:proofErr w:type="spellEnd"/>
      <w:r w:rsidRPr="000C14AC">
        <w:rPr>
          <w:i/>
          <w:iCs/>
          <w:lang w:val="en-IE"/>
        </w:rPr>
        <w:t xml:space="preserve"> </w:t>
      </w:r>
      <w:proofErr w:type="spellStart"/>
      <w:r w:rsidRPr="000C14AC">
        <w:rPr>
          <w:i/>
          <w:iCs/>
          <w:lang w:val="en-IE"/>
        </w:rPr>
        <w:t>sonorensis</w:t>
      </w:r>
      <w:proofErr w:type="spellEnd"/>
      <w:r w:rsidRPr="000C14AC">
        <w:rPr>
          <w:i/>
          <w:iCs/>
          <w:lang w:val="en-IE"/>
        </w:rPr>
        <w:t xml:space="preserve"> </w:t>
      </w:r>
      <w:r w:rsidRPr="000C14AC">
        <w:rPr>
          <w:lang w:val="en-IE"/>
        </w:rPr>
        <w:t>(Diptera: Ceratopogonidae).</w:t>
      </w:r>
      <w:r w:rsidRPr="000C14AC">
        <w:t xml:space="preserve"> </w:t>
      </w:r>
      <w:r w:rsidRPr="000C14AC">
        <w:rPr>
          <w:rStyle w:val="jrnl"/>
          <w:rFonts w:cs="Arial"/>
          <w:i/>
          <w:iCs/>
        </w:rPr>
        <w:t xml:space="preserve">J. Med. </w:t>
      </w:r>
      <w:proofErr w:type="spellStart"/>
      <w:r w:rsidRPr="000C14AC">
        <w:rPr>
          <w:rStyle w:val="jrnl"/>
          <w:rFonts w:cs="Arial"/>
          <w:i/>
          <w:iCs/>
        </w:rPr>
        <w:t>Entomol</w:t>
      </w:r>
      <w:proofErr w:type="spellEnd"/>
      <w:r w:rsidRPr="000C14AC">
        <w:t xml:space="preserve">., </w:t>
      </w:r>
      <w:r w:rsidRPr="000C14AC">
        <w:rPr>
          <w:b/>
          <w:bCs/>
        </w:rPr>
        <w:t>40</w:t>
      </w:r>
      <w:r w:rsidRPr="000C14AC">
        <w:t>, 348–351.</w:t>
      </w:r>
    </w:p>
    <w:p w14:paraId="25666D4F" w14:textId="6E1AE7A4" w:rsidR="001D347F" w:rsidRPr="008A0854" w:rsidRDefault="00287109" w:rsidP="006F0090">
      <w:pPr>
        <w:pStyle w:val="Ref"/>
        <w:rPr>
          <w:lang w:val="nl-NL"/>
        </w:rPr>
      </w:pPr>
      <w:r w:rsidRPr="000C14AC">
        <w:rPr>
          <w:bCs/>
          <w:smallCaps/>
          <w:lang w:val="en-IE"/>
        </w:rPr>
        <w:t xml:space="preserve">Mertens P.P., </w:t>
      </w:r>
      <w:proofErr w:type="spellStart"/>
      <w:r w:rsidRPr="000C14AC">
        <w:rPr>
          <w:bCs/>
          <w:smallCaps/>
          <w:lang w:val="en-IE"/>
        </w:rPr>
        <w:t>Maan</w:t>
      </w:r>
      <w:proofErr w:type="spellEnd"/>
      <w:r w:rsidRPr="000C14AC">
        <w:rPr>
          <w:bCs/>
          <w:smallCaps/>
          <w:lang w:val="en-IE"/>
        </w:rPr>
        <w:t xml:space="preserve"> N.S., Prasad G., Samuel A.R., Shaw A.E., Potgieter A.C., Anthony S.J. &amp; </w:t>
      </w:r>
      <w:proofErr w:type="spellStart"/>
      <w:r w:rsidRPr="000C14AC">
        <w:rPr>
          <w:bCs/>
          <w:smallCaps/>
          <w:lang w:val="en-IE"/>
        </w:rPr>
        <w:t>Maan</w:t>
      </w:r>
      <w:proofErr w:type="spellEnd"/>
      <w:r w:rsidRPr="000C14AC">
        <w:rPr>
          <w:bCs/>
          <w:smallCaps/>
          <w:lang w:val="en-IE"/>
        </w:rPr>
        <w:t xml:space="preserve"> S.</w:t>
      </w:r>
      <w:r w:rsidR="13D261BA" w:rsidRPr="000C14AC">
        <w:t xml:space="preserve"> (2007). Design of primers and use of RT-PCR assays for typing European bluetongue virus isolates: differentiation of field and vaccine strains</w:t>
      </w:r>
      <w:r w:rsidR="000C14AC">
        <w:t>.</w:t>
      </w:r>
      <w:r w:rsidR="13D261BA" w:rsidRPr="000C14AC">
        <w:t xml:space="preserve"> </w:t>
      </w:r>
      <w:r w:rsidR="13D261BA" w:rsidRPr="008A0854">
        <w:rPr>
          <w:i/>
          <w:iCs/>
          <w:lang w:val="nl-NL"/>
        </w:rPr>
        <w:t>J. Gen. Virol</w:t>
      </w:r>
      <w:r w:rsidR="13D261BA" w:rsidRPr="008A0854">
        <w:rPr>
          <w:lang w:val="nl-NL"/>
        </w:rPr>
        <w:t xml:space="preserve">., </w:t>
      </w:r>
      <w:r w:rsidR="13D261BA" w:rsidRPr="008A0854">
        <w:rPr>
          <w:b/>
          <w:bCs/>
          <w:lang w:val="nl-NL"/>
        </w:rPr>
        <w:t>88</w:t>
      </w:r>
      <w:r w:rsidR="13D261BA" w:rsidRPr="008A0854">
        <w:rPr>
          <w:lang w:val="nl-NL"/>
        </w:rPr>
        <w:t>, 2811–2823.</w:t>
      </w:r>
    </w:p>
    <w:p w14:paraId="25666D50" w14:textId="77777777" w:rsidR="001D347F" w:rsidRPr="008A0854" w:rsidRDefault="001D347F" w:rsidP="006F0090">
      <w:pPr>
        <w:pStyle w:val="Ref"/>
        <w:rPr>
          <w:lang w:val="nl-NL"/>
        </w:rPr>
      </w:pPr>
      <w:r w:rsidRPr="008A0854">
        <w:rPr>
          <w:smallCaps/>
          <w:lang w:val="nl-NL"/>
        </w:rPr>
        <w:t>Mertens P.P.C., Maan S., Samuel A. &amp;</w:t>
      </w:r>
      <w:r w:rsidR="00FA4776" w:rsidRPr="008A0854">
        <w:rPr>
          <w:smallCaps/>
          <w:lang w:val="nl-NL"/>
        </w:rPr>
        <w:t xml:space="preserve"> </w:t>
      </w:r>
      <w:r w:rsidRPr="008A0854">
        <w:rPr>
          <w:smallCaps/>
          <w:lang w:val="nl-NL"/>
        </w:rPr>
        <w:t>Attoui H.</w:t>
      </w:r>
      <w:r w:rsidRPr="008A0854">
        <w:rPr>
          <w:lang w:val="nl-NL"/>
        </w:rPr>
        <w:t xml:space="preserve"> (2005). Orbiviruses.</w:t>
      </w:r>
      <w:r w:rsidR="00FA4776" w:rsidRPr="008A0854">
        <w:rPr>
          <w:lang w:val="nl-NL"/>
        </w:rPr>
        <w:t xml:space="preserve"> </w:t>
      </w:r>
      <w:r w:rsidRPr="008A0854">
        <w:rPr>
          <w:i/>
          <w:iCs/>
          <w:lang w:val="nl-NL"/>
        </w:rPr>
        <w:t>In:</w:t>
      </w:r>
      <w:r w:rsidRPr="008A0854">
        <w:rPr>
          <w:lang w:val="nl-NL"/>
        </w:rPr>
        <w:t xml:space="preserve"> Virus Taxonomy. Classification and Nomenclature of Viruses;</w:t>
      </w:r>
      <w:r w:rsidR="00FA4776" w:rsidRPr="008A0854">
        <w:rPr>
          <w:lang w:val="nl-NL"/>
        </w:rPr>
        <w:t xml:space="preserve"> </w:t>
      </w:r>
      <w:r w:rsidRPr="008A0854">
        <w:rPr>
          <w:lang w:val="nl-NL"/>
        </w:rPr>
        <w:t>Fauquet C.M., Mayo M.A., Maniloff J., Desselberger U. &amp; Ball L.A., eds., Elsevier Academic Press, Amsterdam, Netherlands, 466–483.</w:t>
      </w:r>
    </w:p>
    <w:p w14:paraId="25666D51" w14:textId="6177EB29" w:rsidR="001D347F" w:rsidRPr="00B24E83" w:rsidRDefault="13D261BA" w:rsidP="006F0090">
      <w:pPr>
        <w:pStyle w:val="Ref"/>
        <w:rPr>
          <w:strike/>
          <w:lang w:val="en-IE"/>
        </w:rPr>
      </w:pPr>
      <w:r w:rsidRPr="00B24E83">
        <w:rPr>
          <w:smallCaps/>
          <w:strike/>
          <w:lang w:val="it-IT"/>
        </w:rPr>
        <w:t xml:space="preserve">Monaco F., </w:t>
      </w:r>
      <w:proofErr w:type="spellStart"/>
      <w:r w:rsidRPr="00B24E83">
        <w:rPr>
          <w:smallCaps/>
          <w:strike/>
          <w:lang w:val="it-IT"/>
        </w:rPr>
        <w:t>Cammà</w:t>
      </w:r>
      <w:proofErr w:type="spellEnd"/>
      <w:r w:rsidRPr="00B24E83">
        <w:rPr>
          <w:smallCaps/>
          <w:strike/>
          <w:lang w:val="it-IT"/>
        </w:rPr>
        <w:t xml:space="preserve"> C., Serini S. &amp; Savini G.</w:t>
      </w:r>
      <w:r w:rsidRPr="00B24E83">
        <w:rPr>
          <w:strike/>
          <w:lang w:val="it-IT"/>
        </w:rPr>
        <w:t xml:space="preserve"> (2006). </w:t>
      </w:r>
      <w:r w:rsidRPr="00B24E83">
        <w:rPr>
          <w:strike/>
          <w:lang w:val="en-IE"/>
        </w:rPr>
        <w:t xml:space="preserve">Differentiation between field and vaccine strain of bluetongue virus serotype 16. </w:t>
      </w:r>
      <w:r w:rsidRPr="00B24E83">
        <w:rPr>
          <w:i/>
          <w:iCs/>
          <w:strike/>
          <w:lang w:val="en-IE"/>
        </w:rPr>
        <w:t>Vet. Microbiol.,</w:t>
      </w:r>
      <w:r w:rsidRPr="00B24E83">
        <w:rPr>
          <w:b/>
          <w:bCs/>
          <w:strike/>
          <w:lang w:val="en-IE"/>
        </w:rPr>
        <w:t>116</w:t>
      </w:r>
      <w:r w:rsidRPr="00B24E83">
        <w:rPr>
          <w:strike/>
          <w:lang w:val="en-IE"/>
        </w:rPr>
        <w:t>, 45–52.</w:t>
      </w:r>
    </w:p>
    <w:p w14:paraId="4C3191F8" w14:textId="4870DF45" w:rsidR="00537401" w:rsidRPr="00106B97" w:rsidRDefault="00537401" w:rsidP="006F0090">
      <w:pPr>
        <w:pStyle w:val="Ref"/>
        <w:rPr>
          <w:smallCaps/>
          <w:u w:val="double"/>
          <w:lang w:val="en-IE"/>
        </w:rPr>
      </w:pPr>
      <w:proofErr w:type="spellStart"/>
      <w:r w:rsidRPr="00106B97">
        <w:rPr>
          <w:smallCaps/>
          <w:u w:val="double"/>
        </w:rPr>
        <w:t>Nomikou</w:t>
      </w:r>
      <w:proofErr w:type="spellEnd"/>
      <w:r w:rsidR="00C75462" w:rsidRPr="00106B97">
        <w:rPr>
          <w:smallCaps/>
          <w:u w:val="double"/>
        </w:rPr>
        <w:t xml:space="preserve"> </w:t>
      </w:r>
      <w:r w:rsidRPr="00106B97">
        <w:rPr>
          <w:smallCaps/>
          <w:u w:val="double"/>
        </w:rPr>
        <w:t>K</w:t>
      </w:r>
      <w:r w:rsidR="00106B97">
        <w:rPr>
          <w:smallCaps/>
          <w:u w:val="double"/>
        </w:rPr>
        <w:t>.</w:t>
      </w:r>
      <w:r w:rsidRPr="00106B97">
        <w:rPr>
          <w:smallCaps/>
          <w:u w:val="double"/>
        </w:rPr>
        <w:t>, Hughes J</w:t>
      </w:r>
      <w:r w:rsidR="00106B97">
        <w:rPr>
          <w:smallCaps/>
          <w:u w:val="double"/>
        </w:rPr>
        <w:t>.</w:t>
      </w:r>
      <w:r w:rsidRPr="00106B97">
        <w:rPr>
          <w:smallCaps/>
          <w:u w:val="double"/>
        </w:rPr>
        <w:t>, Wash R</w:t>
      </w:r>
      <w:r w:rsidR="00106B97">
        <w:rPr>
          <w:smallCaps/>
          <w:u w:val="double"/>
        </w:rPr>
        <w:t>.</w:t>
      </w:r>
      <w:r w:rsidRPr="00106B97">
        <w:rPr>
          <w:smallCaps/>
          <w:u w:val="double"/>
        </w:rPr>
        <w:t>, Kellam P</w:t>
      </w:r>
      <w:r w:rsidR="00106B97">
        <w:rPr>
          <w:smallCaps/>
          <w:u w:val="double"/>
        </w:rPr>
        <w:t>.</w:t>
      </w:r>
      <w:r w:rsidRPr="00106B97">
        <w:rPr>
          <w:smallCaps/>
          <w:u w:val="double"/>
        </w:rPr>
        <w:t xml:space="preserve">, </w:t>
      </w:r>
      <w:proofErr w:type="spellStart"/>
      <w:r w:rsidRPr="00106B97">
        <w:rPr>
          <w:smallCaps/>
          <w:u w:val="double"/>
        </w:rPr>
        <w:t>Breard</w:t>
      </w:r>
      <w:proofErr w:type="spellEnd"/>
      <w:r w:rsidRPr="00106B97">
        <w:rPr>
          <w:smallCaps/>
          <w:u w:val="double"/>
        </w:rPr>
        <w:t xml:space="preserve"> E</w:t>
      </w:r>
      <w:r w:rsidR="00106B97">
        <w:rPr>
          <w:smallCaps/>
          <w:u w:val="double"/>
        </w:rPr>
        <w:t>.</w:t>
      </w:r>
      <w:r w:rsidRPr="00106B97">
        <w:rPr>
          <w:smallCaps/>
          <w:u w:val="double"/>
        </w:rPr>
        <w:t xml:space="preserve">, </w:t>
      </w:r>
      <w:proofErr w:type="spellStart"/>
      <w:r w:rsidRPr="00106B97">
        <w:rPr>
          <w:smallCaps/>
          <w:u w:val="double"/>
        </w:rPr>
        <w:t>Zientara</w:t>
      </w:r>
      <w:proofErr w:type="spellEnd"/>
      <w:r w:rsidRPr="00106B97">
        <w:rPr>
          <w:smallCaps/>
          <w:u w:val="double"/>
        </w:rPr>
        <w:t xml:space="preserve"> S</w:t>
      </w:r>
      <w:r w:rsidR="00106B97">
        <w:rPr>
          <w:smallCaps/>
          <w:u w:val="double"/>
        </w:rPr>
        <w:t>.</w:t>
      </w:r>
      <w:r w:rsidRPr="00106B97">
        <w:rPr>
          <w:smallCaps/>
          <w:u w:val="double"/>
        </w:rPr>
        <w:t>, Palmarini M</w:t>
      </w:r>
      <w:r w:rsidR="00106B97">
        <w:rPr>
          <w:smallCaps/>
          <w:u w:val="double"/>
        </w:rPr>
        <w:t>.</w:t>
      </w:r>
      <w:r w:rsidRPr="00106B97">
        <w:rPr>
          <w:smallCaps/>
          <w:u w:val="double"/>
        </w:rPr>
        <w:t xml:space="preserve">, </w:t>
      </w:r>
      <w:proofErr w:type="spellStart"/>
      <w:r w:rsidRPr="00106B97">
        <w:rPr>
          <w:smallCaps/>
          <w:u w:val="double"/>
        </w:rPr>
        <w:t>Biek</w:t>
      </w:r>
      <w:proofErr w:type="spellEnd"/>
      <w:r w:rsidRPr="00106B97">
        <w:rPr>
          <w:smallCaps/>
          <w:u w:val="double"/>
        </w:rPr>
        <w:t xml:space="preserve"> R</w:t>
      </w:r>
      <w:r w:rsidR="00106B97">
        <w:rPr>
          <w:smallCaps/>
          <w:u w:val="double"/>
        </w:rPr>
        <w:t>. &amp;</w:t>
      </w:r>
      <w:r w:rsidR="00C75462" w:rsidRPr="00106B97">
        <w:rPr>
          <w:smallCaps/>
          <w:u w:val="double"/>
        </w:rPr>
        <w:t xml:space="preserve"> </w:t>
      </w:r>
      <w:r w:rsidRPr="00106B97">
        <w:rPr>
          <w:smallCaps/>
          <w:u w:val="double"/>
        </w:rPr>
        <w:t>Mertens</w:t>
      </w:r>
      <w:r w:rsidR="00C75462" w:rsidRPr="00106B97">
        <w:rPr>
          <w:smallCaps/>
          <w:u w:val="double"/>
        </w:rPr>
        <w:t xml:space="preserve"> </w:t>
      </w:r>
      <w:r w:rsidRPr="00106B97">
        <w:rPr>
          <w:smallCaps/>
          <w:u w:val="double"/>
        </w:rPr>
        <w:t>P.</w:t>
      </w:r>
      <w:r w:rsidR="00207698" w:rsidRPr="00106B97">
        <w:rPr>
          <w:smallCaps/>
          <w:u w:val="double"/>
        </w:rPr>
        <w:t xml:space="preserve"> (2015)</w:t>
      </w:r>
      <w:r w:rsidR="00106B97">
        <w:rPr>
          <w:smallCaps/>
          <w:u w:val="double"/>
        </w:rPr>
        <w:t>.</w:t>
      </w:r>
      <w:r w:rsidRPr="00106B97">
        <w:rPr>
          <w:smallCaps/>
          <w:u w:val="double"/>
        </w:rPr>
        <w:t xml:space="preserve"> </w:t>
      </w:r>
      <w:r w:rsidR="008839AD" w:rsidRPr="00106B97">
        <w:rPr>
          <w:u w:val="double"/>
        </w:rPr>
        <w:t>Widespread Reassortment Shapes the Evolution and Epidemiology of Bluetongue Virus following European Invasion.</w:t>
      </w:r>
      <w:r w:rsidR="001D6235" w:rsidRPr="00106B97">
        <w:rPr>
          <w:u w:val="double"/>
        </w:rPr>
        <w:t xml:space="preserve"> </w:t>
      </w:r>
      <w:proofErr w:type="spellStart"/>
      <w:r w:rsidR="001D6235" w:rsidRPr="00106B97">
        <w:rPr>
          <w:rStyle w:val="jrnl"/>
          <w:rFonts w:cs="Arial"/>
          <w:i/>
          <w:iCs/>
          <w:u w:val="double"/>
        </w:rPr>
        <w:t>PLoS</w:t>
      </w:r>
      <w:proofErr w:type="spellEnd"/>
      <w:r w:rsidR="001D6235" w:rsidRPr="00106B97">
        <w:rPr>
          <w:rStyle w:val="jrnl"/>
          <w:rFonts w:cs="Arial"/>
          <w:i/>
          <w:iCs/>
          <w:u w:val="double"/>
        </w:rPr>
        <w:t xml:space="preserve"> </w:t>
      </w:r>
      <w:proofErr w:type="spellStart"/>
      <w:r w:rsidR="001D6235" w:rsidRPr="00106B97">
        <w:rPr>
          <w:rStyle w:val="jrnl"/>
          <w:rFonts w:cs="Arial"/>
          <w:i/>
          <w:iCs/>
          <w:u w:val="double"/>
        </w:rPr>
        <w:t>Pathog</w:t>
      </w:r>
      <w:proofErr w:type="spellEnd"/>
      <w:r w:rsidR="001D6235" w:rsidRPr="00106B97">
        <w:rPr>
          <w:u w:val="double"/>
        </w:rPr>
        <w:t>.</w:t>
      </w:r>
      <w:r w:rsidR="00106B97">
        <w:rPr>
          <w:u w:val="double"/>
        </w:rPr>
        <w:t xml:space="preserve">, </w:t>
      </w:r>
      <w:r w:rsidR="001D6235" w:rsidRPr="00106B97">
        <w:rPr>
          <w:b/>
          <w:bCs/>
          <w:u w:val="double"/>
        </w:rPr>
        <w:t>11</w:t>
      </w:r>
      <w:r w:rsidR="00106B97">
        <w:rPr>
          <w:u w:val="double"/>
        </w:rPr>
        <w:t xml:space="preserve"> </w:t>
      </w:r>
      <w:r w:rsidR="001D6235" w:rsidRPr="00106B97">
        <w:rPr>
          <w:u w:val="double"/>
        </w:rPr>
        <w:t>(8):</w:t>
      </w:r>
      <w:r w:rsidR="00207698" w:rsidRPr="00106B97">
        <w:rPr>
          <w:u w:val="double"/>
        </w:rPr>
        <w:t xml:space="preserve"> </w:t>
      </w:r>
      <w:r w:rsidR="001D6235" w:rsidRPr="00106B97">
        <w:rPr>
          <w:u w:val="double"/>
        </w:rPr>
        <w:t xml:space="preserve">e1005056. </w:t>
      </w:r>
      <w:proofErr w:type="spellStart"/>
      <w:r w:rsidR="001D6235" w:rsidRPr="00106B97">
        <w:rPr>
          <w:u w:val="double"/>
        </w:rPr>
        <w:t>doi</w:t>
      </w:r>
      <w:proofErr w:type="spellEnd"/>
      <w:r w:rsidR="001D6235" w:rsidRPr="00106B97">
        <w:rPr>
          <w:u w:val="double"/>
        </w:rPr>
        <w:t>: 10.1371/journal.ppat.1005056.</w:t>
      </w:r>
    </w:p>
    <w:p w14:paraId="25666D52" w14:textId="421E8EEC" w:rsidR="001D347F" w:rsidRPr="00106B97" w:rsidRDefault="001D347F" w:rsidP="006F0090">
      <w:pPr>
        <w:pStyle w:val="Ref"/>
        <w:rPr>
          <w:lang w:val="en-IE"/>
        </w:rPr>
      </w:pPr>
      <w:r w:rsidRPr="00106B97">
        <w:rPr>
          <w:smallCaps/>
          <w:lang w:val="en-IE"/>
        </w:rPr>
        <w:t>Oldfield S., Adachi A., Urakawa T., Hirasawa T. &amp; Roy P</w:t>
      </w:r>
      <w:r w:rsidRPr="00106B97">
        <w:rPr>
          <w:lang w:val="en-IE"/>
        </w:rPr>
        <w:t>. (1990).</w:t>
      </w:r>
      <w:r w:rsidR="00523E47" w:rsidRPr="00106B97">
        <w:rPr>
          <w:lang w:val="en-IE"/>
        </w:rPr>
        <w:t xml:space="preserve"> </w:t>
      </w:r>
      <w:r w:rsidRPr="00106B97">
        <w:rPr>
          <w:lang w:val="en-IE"/>
        </w:rPr>
        <w:t>Purification and characterization of the major group-specific core antigen VP7 of bluetongue virus synthesized by a recombinant baculovirus.</w:t>
      </w:r>
      <w:r w:rsidR="00523E47" w:rsidRPr="00106B97">
        <w:rPr>
          <w:lang w:val="en-IE"/>
        </w:rPr>
        <w:t xml:space="preserve"> </w:t>
      </w:r>
      <w:r w:rsidRPr="00106B97">
        <w:rPr>
          <w:i/>
          <w:lang w:val="en-IE"/>
        </w:rPr>
        <w:t xml:space="preserve">J. Gen. </w:t>
      </w:r>
      <w:proofErr w:type="spellStart"/>
      <w:r w:rsidRPr="00106B97">
        <w:rPr>
          <w:i/>
          <w:lang w:val="en-IE"/>
        </w:rPr>
        <w:t>Virol</w:t>
      </w:r>
      <w:proofErr w:type="spellEnd"/>
      <w:r w:rsidRPr="00106B97">
        <w:rPr>
          <w:i/>
          <w:lang w:val="en-IE"/>
        </w:rPr>
        <w:t>.</w:t>
      </w:r>
      <w:r w:rsidRPr="00106B97">
        <w:rPr>
          <w:lang w:val="en-IE"/>
        </w:rPr>
        <w:t xml:space="preserve">, </w:t>
      </w:r>
      <w:r w:rsidRPr="00106B97">
        <w:rPr>
          <w:b/>
          <w:bCs/>
          <w:lang w:val="en-IE"/>
        </w:rPr>
        <w:t>71</w:t>
      </w:r>
      <w:r w:rsidRPr="00106B97">
        <w:rPr>
          <w:lang w:val="en-IE"/>
        </w:rPr>
        <w:t>, 2649–2656.</w:t>
      </w:r>
    </w:p>
    <w:p w14:paraId="25666D53" w14:textId="733F9733" w:rsidR="001D347F" w:rsidRPr="00B24E83" w:rsidRDefault="13D261BA" w:rsidP="006F0090">
      <w:pPr>
        <w:pStyle w:val="Ref"/>
        <w:rPr>
          <w:strike/>
          <w:lang w:val="en-IE"/>
        </w:rPr>
      </w:pPr>
      <w:proofErr w:type="spellStart"/>
      <w:r w:rsidRPr="00B24E83">
        <w:rPr>
          <w:smallCaps/>
          <w:strike/>
          <w:lang w:val="en-IE"/>
        </w:rPr>
        <w:t>Osburn</w:t>
      </w:r>
      <w:proofErr w:type="spellEnd"/>
      <w:r w:rsidRPr="00B24E83">
        <w:rPr>
          <w:strike/>
          <w:lang w:val="en-IE"/>
        </w:rPr>
        <w:t xml:space="preserve"> B.I. (2004). Conclusions. </w:t>
      </w:r>
      <w:r w:rsidRPr="00B24E83">
        <w:rPr>
          <w:i/>
          <w:iCs/>
          <w:strike/>
          <w:lang w:val="en-IE"/>
        </w:rPr>
        <w:t>In:</w:t>
      </w:r>
      <w:r w:rsidRPr="00B24E83">
        <w:rPr>
          <w:strike/>
          <w:lang w:val="en-IE"/>
        </w:rPr>
        <w:t xml:space="preserve"> Proceedings of the Third OIE International Symposium on Bluetongue. Taormina, 26–29 October 2003, MacLachlan N.J. &amp; Pearson J.E., eds. </w:t>
      </w:r>
      <w:r w:rsidRPr="00B24E83">
        <w:rPr>
          <w:i/>
          <w:iCs/>
          <w:strike/>
          <w:lang w:val="en-IE"/>
        </w:rPr>
        <w:t>Vet. Ital</w:t>
      </w:r>
      <w:r w:rsidRPr="00B24E83">
        <w:rPr>
          <w:strike/>
          <w:lang w:val="en-IE"/>
        </w:rPr>
        <w:t xml:space="preserve">., </w:t>
      </w:r>
      <w:r w:rsidRPr="00B24E83">
        <w:rPr>
          <w:b/>
          <w:bCs/>
          <w:strike/>
          <w:lang w:val="en-IE"/>
        </w:rPr>
        <w:t>40</w:t>
      </w:r>
      <w:r w:rsidRPr="00B24E83">
        <w:rPr>
          <w:strike/>
          <w:lang w:val="en-IE"/>
        </w:rPr>
        <w:t>, 713–726.</w:t>
      </w:r>
    </w:p>
    <w:p w14:paraId="25666D54" w14:textId="77777777" w:rsidR="001D347F" w:rsidRPr="00106B97" w:rsidRDefault="13D261BA" w:rsidP="006F0090">
      <w:pPr>
        <w:pStyle w:val="Ref"/>
        <w:rPr>
          <w:strike/>
          <w:lang w:val="en-IE"/>
        </w:rPr>
      </w:pPr>
      <w:proofErr w:type="spellStart"/>
      <w:r w:rsidRPr="00106B97">
        <w:rPr>
          <w:smallCaps/>
          <w:strike/>
          <w:lang w:val="it-IT"/>
        </w:rPr>
        <w:t>Potgieter</w:t>
      </w:r>
      <w:proofErr w:type="spellEnd"/>
      <w:r w:rsidRPr="00106B97">
        <w:rPr>
          <w:smallCaps/>
          <w:strike/>
          <w:lang w:val="it-IT"/>
        </w:rPr>
        <w:t xml:space="preserve"> A.C., Monaco F., Mangana O., </w:t>
      </w:r>
      <w:proofErr w:type="spellStart"/>
      <w:r w:rsidRPr="00106B97">
        <w:rPr>
          <w:smallCaps/>
          <w:strike/>
          <w:lang w:val="it-IT"/>
        </w:rPr>
        <w:t>Nomikou</w:t>
      </w:r>
      <w:proofErr w:type="spellEnd"/>
      <w:r w:rsidRPr="00106B97">
        <w:rPr>
          <w:smallCaps/>
          <w:strike/>
          <w:lang w:val="it-IT"/>
        </w:rPr>
        <w:t xml:space="preserve"> K., </w:t>
      </w:r>
      <w:proofErr w:type="spellStart"/>
      <w:r w:rsidRPr="00106B97">
        <w:rPr>
          <w:smallCaps/>
          <w:strike/>
          <w:lang w:val="it-IT"/>
        </w:rPr>
        <w:t>Yadin</w:t>
      </w:r>
      <w:proofErr w:type="spellEnd"/>
      <w:r w:rsidRPr="00106B97">
        <w:rPr>
          <w:smallCaps/>
          <w:strike/>
          <w:lang w:val="it-IT"/>
        </w:rPr>
        <w:t xml:space="preserve"> H. &amp; Savini G. </w:t>
      </w:r>
      <w:r w:rsidRPr="00106B97">
        <w:rPr>
          <w:strike/>
          <w:lang w:val="it-IT"/>
        </w:rPr>
        <w:t xml:space="preserve">(2005). </w:t>
      </w:r>
      <w:r w:rsidRPr="00106B97">
        <w:rPr>
          <w:strike/>
          <w:lang w:val="en-IE"/>
        </w:rPr>
        <w:t xml:space="preserve">VP2-segment sequence analysis of some isolates of bluetongue virus recovered in the Mediterranean basin during the 1998–2003 outbreak. </w:t>
      </w:r>
      <w:r w:rsidRPr="00106B97">
        <w:rPr>
          <w:i/>
          <w:iCs/>
          <w:strike/>
          <w:lang w:val="en-IE"/>
        </w:rPr>
        <w:t xml:space="preserve">J. Vet. Med. </w:t>
      </w:r>
      <w:r w:rsidRPr="00106B97">
        <w:rPr>
          <w:strike/>
          <w:lang w:val="en-IE"/>
        </w:rPr>
        <w:t>[</w:t>
      </w:r>
      <w:r w:rsidRPr="00106B97">
        <w:rPr>
          <w:i/>
          <w:iCs/>
          <w:strike/>
          <w:lang w:val="en-IE"/>
        </w:rPr>
        <w:t>B.</w:t>
      </w:r>
      <w:r w:rsidRPr="00106B97">
        <w:rPr>
          <w:strike/>
          <w:lang w:val="en-IE"/>
        </w:rPr>
        <w:t>]</w:t>
      </w:r>
      <w:r w:rsidRPr="00106B97">
        <w:rPr>
          <w:i/>
          <w:iCs/>
          <w:strike/>
          <w:lang w:val="en-IE"/>
        </w:rPr>
        <w:t xml:space="preserve">, </w:t>
      </w:r>
      <w:r w:rsidRPr="00106B97">
        <w:rPr>
          <w:b/>
          <w:bCs/>
          <w:strike/>
          <w:lang w:val="en-IE"/>
        </w:rPr>
        <w:t>52</w:t>
      </w:r>
      <w:r w:rsidRPr="00106B97">
        <w:rPr>
          <w:strike/>
          <w:lang w:val="en-IE"/>
        </w:rPr>
        <w:t>, 372–379.</w:t>
      </w:r>
    </w:p>
    <w:p w14:paraId="51270183" w14:textId="17B2E560" w:rsidR="13D261BA" w:rsidRPr="00106B97" w:rsidRDefault="13D261BA" w:rsidP="006F0090">
      <w:pPr>
        <w:pStyle w:val="Ref"/>
        <w:rPr>
          <w:u w:val="double"/>
          <w:lang w:val="en-IE"/>
        </w:rPr>
      </w:pPr>
      <w:r w:rsidRPr="00106B97">
        <w:rPr>
          <w:rFonts w:eastAsia="Arial"/>
          <w:smallCaps/>
          <w:u w:val="double"/>
          <w:lang w:val="en-US"/>
        </w:rPr>
        <w:t>Pritchard L.I., Daniels P.W., Melville L.F., Kirkland P.D., Johnson S.J., Lunt R. &amp; Eaton B.T.</w:t>
      </w:r>
      <w:r w:rsidRPr="00106B97">
        <w:rPr>
          <w:rFonts w:eastAsia="Arial"/>
          <w:u w:val="double"/>
          <w:lang w:val="en-US"/>
        </w:rPr>
        <w:t xml:space="preserve"> (2004). Genetic diversity </w:t>
      </w:r>
      <w:r w:rsidRPr="00106B97">
        <w:rPr>
          <w:u w:val="double"/>
          <w:lang w:val="en-US"/>
        </w:rPr>
        <w:t xml:space="preserve">of bluetongue viruses in Australia. </w:t>
      </w:r>
      <w:r w:rsidRPr="00106B97">
        <w:rPr>
          <w:i/>
          <w:iCs/>
          <w:u w:val="double"/>
          <w:lang w:val="en-US"/>
        </w:rPr>
        <w:t>Vet. Ital.</w:t>
      </w:r>
      <w:r w:rsidRPr="00106B97">
        <w:rPr>
          <w:u w:val="double"/>
          <w:lang w:val="en-US"/>
        </w:rPr>
        <w:t xml:space="preserve">, </w:t>
      </w:r>
      <w:r w:rsidRPr="00106B97">
        <w:rPr>
          <w:b/>
          <w:bCs/>
          <w:u w:val="double"/>
          <w:lang w:val="en-US"/>
        </w:rPr>
        <w:t>40</w:t>
      </w:r>
      <w:r w:rsidRPr="00106B97">
        <w:rPr>
          <w:u w:val="double"/>
          <w:lang w:val="en-US"/>
        </w:rPr>
        <w:t>, 438–445.</w:t>
      </w:r>
    </w:p>
    <w:p w14:paraId="25666D55" w14:textId="04022EA8" w:rsidR="001D347F" w:rsidRPr="005B535F" w:rsidRDefault="001D347F" w:rsidP="006F0090">
      <w:pPr>
        <w:pStyle w:val="Ref"/>
        <w:rPr>
          <w:strike/>
          <w:lang w:val="es-ES"/>
        </w:rPr>
      </w:pPr>
      <w:r w:rsidRPr="00106B97">
        <w:rPr>
          <w:smallCaps/>
          <w:strike/>
          <w:lang w:val="en-IE"/>
        </w:rPr>
        <w:t>Pritchard L.I., Gould A.R., Wilson W.C., Thompson L., Mertens P.P. &amp; Wade-Evans A.M.</w:t>
      </w:r>
      <w:r w:rsidRPr="00106B97">
        <w:rPr>
          <w:strike/>
          <w:lang w:val="en-IE"/>
        </w:rPr>
        <w:t xml:space="preserve"> (1995).</w:t>
      </w:r>
      <w:r w:rsidR="00D450F2" w:rsidRPr="00106B97">
        <w:rPr>
          <w:strike/>
          <w:lang w:val="en-IE"/>
        </w:rPr>
        <w:t xml:space="preserve"> </w:t>
      </w:r>
      <w:r w:rsidRPr="00106B97">
        <w:rPr>
          <w:strike/>
          <w:lang w:val="en-IE"/>
        </w:rPr>
        <w:t xml:space="preserve">Complete nucleotide sequence of RNA segment 3 of bluetongue virus serotype 2 (Ona-A). Phylogenetic analyses reveal the probable origin and relationship with other </w:t>
      </w:r>
      <w:proofErr w:type="spellStart"/>
      <w:r w:rsidRPr="00106B97">
        <w:rPr>
          <w:strike/>
          <w:lang w:val="en-IE"/>
        </w:rPr>
        <w:t>orbiviruses</w:t>
      </w:r>
      <w:proofErr w:type="spellEnd"/>
      <w:r w:rsidRPr="00106B97">
        <w:rPr>
          <w:strike/>
          <w:lang w:val="en-IE"/>
        </w:rPr>
        <w:t>.</w:t>
      </w:r>
      <w:r w:rsidRPr="00106B97">
        <w:rPr>
          <w:i/>
          <w:strike/>
          <w:lang w:val="en-IE"/>
        </w:rPr>
        <w:t xml:space="preserve"> </w:t>
      </w:r>
      <w:r w:rsidRPr="005B535F">
        <w:rPr>
          <w:i/>
          <w:strike/>
          <w:lang w:val="es-ES"/>
        </w:rPr>
        <w:t>Virus Res.</w:t>
      </w:r>
      <w:r w:rsidRPr="005B535F">
        <w:rPr>
          <w:strike/>
          <w:lang w:val="es-ES"/>
        </w:rPr>
        <w:t xml:space="preserve">, </w:t>
      </w:r>
      <w:r w:rsidRPr="005B535F">
        <w:rPr>
          <w:b/>
          <w:bCs/>
          <w:strike/>
          <w:lang w:val="es-ES"/>
        </w:rPr>
        <w:t>35</w:t>
      </w:r>
      <w:r w:rsidRPr="005B535F">
        <w:rPr>
          <w:strike/>
          <w:lang w:val="es-ES"/>
        </w:rPr>
        <w:t>, 247–261.</w:t>
      </w:r>
    </w:p>
    <w:p w14:paraId="72ECB763" w14:textId="77777777" w:rsidR="00C51CA6" w:rsidRDefault="13D261BA" w:rsidP="00C51CA6">
      <w:pPr>
        <w:pStyle w:val="Ref"/>
        <w:rPr>
          <w:rFonts w:eastAsia="Arial"/>
          <w:u w:val="double"/>
          <w:lang w:val="en-IE"/>
        </w:rPr>
      </w:pPr>
      <w:r w:rsidRPr="00F45561">
        <w:rPr>
          <w:rFonts w:eastAsia="Arial"/>
          <w:smallCaps/>
          <w:u w:val="double"/>
          <w:lang w:val="es-ES"/>
        </w:rPr>
        <w:t>Ranjin, K., Prasad, M., Brar, B., Lambe, U., Kumar, R., Ghosh, M. &amp; Prasad, G</w:t>
      </w:r>
      <w:r w:rsidRPr="00F45561">
        <w:rPr>
          <w:rFonts w:eastAsia="Arial"/>
          <w:u w:val="double"/>
          <w:lang w:val="es-ES"/>
        </w:rPr>
        <w:t xml:space="preserve">. (2019). </w:t>
      </w:r>
      <w:r w:rsidRPr="00C51CA6">
        <w:rPr>
          <w:rFonts w:eastAsia="Arial"/>
          <w:u w:val="double"/>
          <w:lang w:val="en-IE"/>
        </w:rPr>
        <w:t xml:space="preserve">Bluetongue virus vaccine: conventional to modern approach. </w:t>
      </w:r>
      <w:r w:rsidRPr="00C51CA6">
        <w:rPr>
          <w:rFonts w:eastAsia="Arial"/>
          <w:i/>
          <w:iCs/>
          <w:u w:val="double"/>
          <w:lang w:val="en-IE"/>
        </w:rPr>
        <w:t xml:space="preserve">Acta </w:t>
      </w:r>
      <w:proofErr w:type="spellStart"/>
      <w:r w:rsidRPr="00C51CA6">
        <w:rPr>
          <w:rFonts w:eastAsia="Arial"/>
          <w:i/>
          <w:iCs/>
          <w:u w:val="double"/>
          <w:lang w:val="en-IE"/>
        </w:rPr>
        <w:t>virologica</w:t>
      </w:r>
      <w:proofErr w:type="spellEnd"/>
      <w:r w:rsidRPr="00C51CA6">
        <w:rPr>
          <w:rFonts w:eastAsia="Arial"/>
          <w:u w:val="double"/>
          <w:lang w:val="en-IE"/>
        </w:rPr>
        <w:t xml:space="preserve">, </w:t>
      </w:r>
      <w:r w:rsidRPr="00C51CA6">
        <w:rPr>
          <w:rFonts w:eastAsia="Arial"/>
          <w:b/>
          <w:bCs/>
          <w:u w:val="double"/>
          <w:lang w:val="en-IE"/>
        </w:rPr>
        <w:t>63</w:t>
      </w:r>
      <w:r w:rsidRPr="00C51CA6">
        <w:rPr>
          <w:rFonts w:eastAsia="Arial"/>
          <w:u w:val="double"/>
          <w:lang w:val="en-IE"/>
        </w:rPr>
        <w:t>, 3</w:t>
      </w:r>
      <w:r w:rsidR="00F45561" w:rsidRPr="00C51CA6">
        <w:rPr>
          <w:u w:val="double"/>
          <w:lang w:val="en-IE"/>
        </w:rPr>
        <w:t>–</w:t>
      </w:r>
      <w:r w:rsidRPr="00C51CA6">
        <w:rPr>
          <w:rFonts w:eastAsia="Arial"/>
          <w:u w:val="double"/>
          <w:lang w:val="en-IE"/>
        </w:rPr>
        <w:t>18.</w:t>
      </w:r>
    </w:p>
    <w:p w14:paraId="6684EA86" w14:textId="77777777" w:rsidR="00C51CA6" w:rsidRPr="00FF3558" w:rsidRDefault="00C51CA6" w:rsidP="00C51CA6">
      <w:pPr>
        <w:pStyle w:val="Ref"/>
        <w:rPr>
          <w:rFonts w:eastAsia="Arial"/>
          <w:u w:val="double"/>
          <w:lang w:val="it-IT"/>
        </w:rPr>
      </w:pPr>
      <w:r w:rsidRPr="00336727">
        <w:rPr>
          <w:rFonts w:eastAsia="Arial"/>
          <w:smallCaps/>
          <w:u w:val="double"/>
        </w:rPr>
        <w:t>Savini G</w:t>
      </w:r>
      <w:r w:rsidRPr="00336727">
        <w:rPr>
          <w:rFonts w:eastAsia="Arial"/>
          <w:u w:val="double"/>
        </w:rPr>
        <w:t xml:space="preserve">. (2015). Bluetongue: a disease that does not speak ‘one tongue’ only. </w:t>
      </w:r>
      <w:proofErr w:type="spellStart"/>
      <w:r w:rsidRPr="00FF3558">
        <w:rPr>
          <w:rFonts w:eastAsia="Arial"/>
          <w:i/>
          <w:iCs/>
          <w:u w:val="double"/>
          <w:lang w:val="it-IT"/>
        </w:rPr>
        <w:t>Vet</w:t>
      </w:r>
      <w:proofErr w:type="spellEnd"/>
      <w:r w:rsidRPr="00FF3558">
        <w:rPr>
          <w:rFonts w:eastAsia="Arial"/>
          <w:i/>
          <w:iCs/>
          <w:u w:val="double"/>
          <w:lang w:val="it-IT"/>
        </w:rPr>
        <w:t xml:space="preserve">. </w:t>
      </w:r>
      <w:proofErr w:type="spellStart"/>
      <w:r w:rsidRPr="00FF3558">
        <w:rPr>
          <w:rFonts w:eastAsia="Arial"/>
          <w:i/>
          <w:iCs/>
          <w:u w:val="double"/>
          <w:lang w:val="it-IT"/>
        </w:rPr>
        <w:t>Ital</w:t>
      </w:r>
      <w:proofErr w:type="spellEnd"/>
      <w:r w:rsidRPr="00FF3558">
        <w:rPr>
          <w:rFonts w:eastAsia="Arial"/>
          <w:u w:val="double"/>
          <w:lang w:val="it-IT"/>
        </w:rPr>
        <w:t xml:space="preserve">., </w:t>
      </w:r>
      <w:r w:rsidRPr="00FF3558">
        <w:rPr>
          <w:rFonts w:eastAsia="Arial"/>
          <w:b/>
          <w:bCs/>
          <w:u w:val="double"/>
          <w:lang w:val="it-IT"/>
        </w:rPr>
        <w:t>51</w:t>
      </w:r>
      <w:r w:rsidRPr="00FF3558">
        <w:rPr>
          <w:rFonts w:eastAsia="Arial"/>
          <w:u w:val="double"/>
          <w:lang w:val="it-IT"/>
        </w:rPr>
        <w:t>, 247–248.</w:t>
      </w:r>
    </w:p>
    <w:p w14:paraId="05250293" w14:textId="298F1762" w:rsidR="00AC1452" w:rsidRPr="00C51CA6" w:rsidRDefault="00AC1452" w:rsidP="00C51CA6">
      <w:pPr>
        <w:pStyle w:val="Ref"/>
        <w:rPr>
          <w:rFonts w:eastAsia="Arial"/>
          <w:u w:val="double"/>
          <w:lang w:val="en-IE"/>
        </w:rPr>
      </w:pPr>
      <w:r w:rsidRPr="00C51CA6">
        <w:rPr>
          <w:rFonts w:eastAsia="Arial"/>
          <w:smallCaps/>
          <w:highlight w:val="yellow"/>
          <w:u w:val="double"/>
          <w:lang w:val="it-IT"/>
        </w:rPr>
        <w:t>Savini G., Lorusso A., Paladini C., Migliaccio P., Di Gennaro A., Di Provvido A., Scacchia M.</w:t>
      </w:r>
      <w:r w:rsidR="00C51CA6" w:rsidRPr="00C51CA6">
        <w:rPr>
          <w:rFonts w:eastAsia="Arial"/>
          <w:smallCaps/>
          <w:highlight w:val="yellow"/>
          <w:u w:val="double"/>
          <w:lang w:val="it-IT"/>
        </w:rPr>
        <w:t xml:space="preserve"> &amp;</w:t>
      </w:r>
      <w:r w:rsidRPr="00C51CA6">
        <w:rPr>
          <w:rFonts w:eastAsia="Arial"/>
          <w:smallCaps/>
          <w:highlight w:val="yellow"/>
          <w:u w:val="double"/>
          <w:lang w:val="it-IT"/>
        </w:rPr>
        <w:t xml:space="preserve"> Monaco F.</w:t>
      </w:r>
      <w:r w:rsidRPr="00C51CA6">
        <w:rPr>
          <w:rFonts w:eastAsia="Arial"/>
          <w:highlight w:val="yellow"/>
          <w:u w:val="double"/>
          <w:lang w:val="it-IT"/>
        </w:rPr>
        <w:t xml:space="preserve"> (2014). </w:t>
      </w:r>
      <w:r w:rsidRPr="00C51CA6">
        <w:rPr>
          <w:rFonts w:eastAsia="Arial"/>
          <w:highlight w:val="yellow"/>
          <w:u w:val="double"/>
          <w:lang w:val="en-IE"/>
        </w:rPr>
        <w:t xml:space="preserve">Bluetongue serotype 2 and 9 modified live vaccine viruses as causative agents of abortion in livestock: a retrospective analysis in Italy. </w:t>
      </w:r>
      <w:proofErr w:type="spellStart"/>
      <w:r w:rsidRPr="00C51CA6">
        <w:rPr>
          <w:rFonts w:eastAsia="Arial"/>
          <w:i/>
          <w:iCs/>
          <w:highlight w:val="yellow"/>
          <w:u w:val="double"/>
          <w:lang w:val="en-IE"/>
        </w:rPr>
        <w:t>Transbound</w:t>
      </w:r>
      <w:proofErr w:type="spellEnd"/>
      <w:r w:rsidRPr="00C51CA6">
        <w:rPr>
          <w:rFonts w:eastAsia="Arial"/>
          <w:i/>
          <w:iCs/>
          <w:highlight w:val="yellow"/>
          <w:u w:val="double"/>
          <w:lang w:val="en-IE"/>
        </w:rPr>
        <w:t xml:space="preserve">. </w:t>
      </w:r>
      <w:proofErr w:type="spellStart"/>
      <w:r w:rsidRPr="00C51CA6">
        <w:rPr>
          <w:rFonts w:eastAsia="Arial"/>
          <w:i/>
          <w:iCs/>
          <w:highlight w:val="yellow"/>
          <w:u w:val="double"/>
          <w:lang w:val="en-IE"/>
        </w:rPr>
        <w:t>Emerg</w:t>
      </w:r>
      <w:proofErr w:type="spellEnd"/>
      <w:r w:rsidRPr="00C51CA6">
        <w:rPr>
          <w:rFonts w:eastAsia="Arial"/>
          <w:i/>
          <w:iCs/>
          <w:highlight w:val="yellow"/>
          <w:u w:val="double"/>
          <w:lang w:val="en-IE"/>
        </w:rPr>
        <w:t>. Dis</w:t>
      </w:r>
      <w:r w:rsidRPr="00C51CA6">
        <w:rPr>
          <w:rFonts w:eastAsia="Arial"/>
          <w:highlight w:val="yellow"/>
          <w:u w:val="double"/>
          <w:lang w:val="en-IE"/>
        </w:rPr>
        <w:t>.</w:t>
      </w:r>
      <w:r w:rsidR="00C51CA6" w:rsidRPr="00C51CA6">
        <w:rPr>
          <w:rFonts w:eastAsia="Arial"/>
          <w:highlight w:val="yellow"/>
          <w:u w:val="double"/>
          <w:lang w:val="en-IE"/>
        </w:rPr>
        <w:t>,</w:t>
      </w:r>
      <w:r w:rsidRPr="00C51CA6">
        <w:rPr>
          <w:rFonts w:eastAsia="Arial"/>
          <w:highlight w:val="yellow"/>
          <w:u w:val="double"/>
          <w:lang w:val="en-IE"/>
        </w:rPr>
        <w:t xml:space="preserve"> </w:t>
      </w:r>
      <w:r w:rsidRPr="00C51CA6">
        <w:rPr>
          <w:rFonts w:eastAsia="Arial"/>
          <w:b/>
          <w:bCs/>
          <w:highlight w:val="yellow"/>
          <w:u w:val="double"/>
          <w:lang w:val="en-IE"/>
        </w:rPr>
        <w:t>61</w:t>
      </w:r>
      <w:r w:rsidRPr="00C51CA6">
        <w:rPr>
          <w:rFonts w:eastAsia="Arial"/>
          <w:highlight w:val="yellow"/>
          <w:u w:val="double"/>
          <w:lang w:val="en-IE"/>
        </w:rPr>
        <w:t>, 69</w:t>
      </w:r>
      <w:r w:rsidR="00C51CA6" w:rsidRPr="00C51CA6">
        <w:rPr>
          <w:rFonts w:eastAsia="Arial"/>
          <w:highlight w:val="yellow"/>
          <w:u w:val="double"/>
          <w:lang w:val="en-IE"/>
        </w:rPr>
        <w:t>–</w:t>
      </w:r>
      <w:r w:rsidRPr="00C51CA6">
        <w:rPr>
          <w:rFonts w:eastAsia="Arial"/>
          <w:highlight w:val="yellow"/>
          <w:u w:val="double"/>
          <w:lang w:val="en-IE"/>
        </w:rPr>
        <w:t>74.</w:t>
      </w:r>
    </w:p>
    <w:p w14:paraId="78937CAC" w14:textId="588C9818" w:rsidR="13D261BA" w:rsidRPr="002C6E62" w:rsidRDefault="005928CA" w:rsidP="006F0090">
      <w:pPr>
        <w:pStyle w:val="Ref"/>
        <w:rPr>
          <w:strike/>
          <w:lang w:val="en-IE"/>
        </w:rPr>
      </w:pPr>
      <w:r w:rsidRPr="002C6E62">
        <w:rPr>
          <w:smallCaps/>
          <w:strike/>
          <w:lang w:val="en-IE"/>
        </w:rPr>
        <w:t>Standfast H.A., Dyce A.L. &amp; Muller M.J.</w:t>
      </w:r>
      <w:r w:rsidRPr="002C6E62">
        <w:rPr>
          <w:strike/>
          <w:lang w:val="en-IE"/>
        </w:rPr>
        <w:t xml:space="preserve"> (1985). Vectors of BT in Australia. </w:t>
      </w:r>
      <w:r w:rsidRPr="002C6E62">
        <w:rPr>
          <w:i/>
          <w:iCs/>
          <w:strike/>
          <w:lang w:val="en-IE"/>
        </w:rPr>
        <w:t>In:</w:t>
      </w:r>
      <w:r w:rsidRPr="002C6E62">
        <w:rPr>
          <w:strike/>
          <w:lang w:val="en-IE"/>
        </w:rPr>
        <w:t xml:space="preserve"> Bluetongue and Related </w:t>
      </w:r>
      <w:proofErr w:type="spellStart"/>
      <w:r w:rsidRPr="002C6E62">
        <w:rPr>
          <w:strike/>
          <w:lang w:val="en-IE"/>
        </w:rPr>
        <w:t>Orbiviruses</w:t>
      </w:r>
      <w:proofErr w:type="spellEnd"/>
      <w:r w:rsidRPr="002C6E62">
        <w:rPr>
          <w:strike/>
          <w:lang w:val="en-IE"/>
        </w:rPr>
        <w:t xml:space="preserve">, Barber T.L. &amp; </w:t>
      </w:r>
      <w:proofErr w:type="spellStart"/>
      <w:r w:rsidRPr="002C6E62">
        <w:rPr>
          <w:strike/>
          <w:lang w:val="en-IE"/>
        </w:rPr>
        <w:t>Jochim</w:t>
      </w:r>
      <w:proofErr w:type="spellEnd"/>
      <w:r w:rsidRPr="002C6E62">
        <w:rPr>
          <w:strike/>
          <w:lang w:val="en-IE"/>
        </w:rPr>
        <w:t xml:space="preserve"> M.M., eds. Alan R. </w:t>
      </w:r>
      <w:proofErr w:type="spellStart"/>
      <w:r w:rsidRPr="002C6E62">
        <w:rPr>
          <w:strike/>
          <w:lang w:val="en-IE"/>
        </w:rPr>
        <w:t>Liss</w:t>
      </w:r>
      <w:proofErr w:type="spellEnd"/>
      <w:r w:rsidRPr="002C6E62">
        <w:rPr>
          <w:strike/>
          <w:lang w:val="en-IE"/>
        </w:rPr>
        <w:t>, New York, USA, 177–186.</w:t>
      </w:r>
    </w:p>
    <w:p w14:paraId="689A08EA" w14:textId="1DC5263B" w:rsidR="000B0F18" w:rsidRPr="002C6E62" w:rsidRDefault="00F25A91" w:rsidP="006F0090">
      <w:pPr>
        <w:pStyle w:val="Ref"/>
        <w:rPr>
          <w:u w:val="double"/>
          <w:lang w:val="en-IE"/>
        </w:rPr>
      </w:pPr>
      <w:r w:rsidRPr="002C6E62">
        <w:rPr>
          <w:smallCaps/>
          <w:u w:val="double"/>
          <w:lang w:val="en-IE"/>
        </w:rPr>
        <w:t>v</w:t>
      </w:r>
      <w:r w:rsidR="00D450F2" w:rsidRPr="002C6E62">
        <w:rPr>
          <w:smallCaps/>
          <w:u w:val="double"/>
          <w:lang w:val="en-IE"/>
        </w:rPr>
        <w:t>an</w:t>
      </w:r>
      <w:r w:rsidR="13D261BA" w:rsidRPr="002C6E62">
        <w:rPr>
          <w:smallCaps/>
          <w:u w:val="double"/>
          <w:lang w:val="en-IE"/>
        </w:rPr>
        <w:t xml:space="preserve"> R</w:t>
      </w:r>
      <w:r w:rsidRPr="002C6E62">
        <w:rPr>
          <w:smallCaps/>
          <w:u w:val="double"/>
          <w:lang w:val="en-IE"/>
        </w:rPr>
        <w:t>ijn</w:t>
      </w:r>
      <w:r w:rsidR="13D261BA" w:rsidRPr="002C6E62">
        <w:rPr>
          <w:smallCaps/>
          <w:u w:val="double"/>
          <w:lang w:val="en-IE"/>
        </w:rPr>
        <w:t xml:space="preserve"> P. (2019).</w:t>
      </w:r>
      <w:r w:rsidR="13D261BA" w:rsidRPr="002C6E62">
        <w:rPr>
          <w:u w:val="double"/>
          <w:lang w:val="en-IE"/>
        </w:rPr>
        <w:t xml:space="preserve"> Prospects of next-generation vaccines for bluetongue. </w:t>
      </w:r>
      <w:r w:rsidR="13D261BA" w:rsidRPr="002C6E62">
        <w:rPr>
          <w:i/>
          <w:iCs/>
          <w:u w:val="double"/>
          <w:lang w:val="en-IE"/>
        </w:rPr>
        <w:t>Front. Vet. Sci.,</w:t>
      </w:r>
      <w:r w:rsidR="13D261BA" w:rsidRPr="002C6E62">
        <w:rPr>
          <w:u w:val="double"/>
          <w:lang w:val="en-IE"/>
        </w:rPr>
        <w:t xml:space="preserve"> </w:t>
      </w:r>
      <w:r w:rsidR="13D261BA" w:rsidRPr="002C6E62">
        <w:rPr>
          <w:b/>
          <w:bCs/>
          <w:u w:val="double"/>
          <w:lang w:val="en-IE"/>
        </w:rPr>
        <w:t>6</w:t>
      </w:r>
      <w:r w:rsidR="13D261BA" w:rsidRPr="002C6E62">
        <w:rPr>
          <w:u w:val="double"/>
          <w:lang w:val="en-IE"/>
        </w:rPr>
        <w:t>. Article 407</w:t>
      </w:r>
      <w:r w:rsidR="002C6E62" w:rsidRPr="002C6E62">
        <w:rPr>
          <w:u w:val="double"/>
          <w:lang w:val="en-IE"/>
        </w:rPr>
        <w:t>.</w:t>
      </w:r>
    </w:p>
    <w:p w14:paraId="17BA249D" w14:textId="72F9F318" w:rsidR="13D261BA" w:rsidRPr="002C6E62" w:rsidRDefault="13D261BA" w:rsidP="005928CA">
      <w:pPr>
        <w:pStyle w:val="Ref"/>
        <w:rPr>
          <w:rFonts w:eastAsia="Arial"/>
          <w:strike/>
          <w:u w:val="double"/>
          <w:lang w:val="en-IE"/>
        </w:rPr>
      </w:pPr>
      <w:r w:rsidRPr="002C6E62">
        <w:rPr>
          <w:smallCaps/>
          <w:strike/>
          <w:lang w:val="en-IE"/>
        </w:rPr>
        <w:t xml:space="preserve">Venter G.J., Gerdes G.H., Mellor P.S. &amp; </w:t>
      </w:r>
      <w:proofErr w:type="spellStart"/>
      <w:r w:rsidRPr="002C6E62">
        <w:rPr>
          <w:smallCaps/>
          <w:strike/>
          <w:lang w:val="en-IE"/>
        </w:rPr>
        <w:t>Paweska</w:t>
      </w:r>
      <w:proofErr w:type="spellEnd"/>
      <w:r w:rsidRPr="002C6E62">
        <w:rPr>
          <w:smallCaps/>
          <w:strike/>
          <w:lang w:val="en-IE"/>
        </w:rPr>
        <w:t xml:space="preserve"> J.T. </w:t>
      </w:r>
      <w:r w:rsidRPr="002C6E62">
        <w:rPr>
          <w:strike/>
          <w:lang w:val="en-IE"/>
        </w:rPr>
        <w:t>(2004).</w:t>
      </w:r>
      <w:r w:rsidR="00F25A91" w:rsidRPr="002C6E62">
        <w:rPr>
          <w:strike/>
          <w:lang w:val="en-IE"/>
        </w:rPr>
        <w:t xml:space="preserve"> </w:t>
      </w:r>
      <w:r w:rsidRPr="002C6E62">
        <w:rPr>
          <w:strike/>
          <w:lang w:val="en-IE"/>
        </w:rPr>
        <w:t xml:space="preserve">Transmission potential of South African </w:t>
      </w:r>
      <w:proofErr w:type="spellStart"/>
      <w:r w:rsidRPr="002C6E62">
        <w:rPr>
          <w:i/>
          <w:iCs/>
          <w:strike/>
          <w:lang w:val="en-IE"/>
        </w:rPr>
        <w:t>Culicoides</w:t>
      </w:r>
      <w:proofErr w:type="spellEnd"/>
      <w:r w:rsidRPr="002C6E62">
        <w:rPr>
          <w:strike/>
          <w:lang w:val="en-IE"/>
        </w:rPr>
        <w:t xml:space="preserve"> species for live-attenuated bluetongue virus. </w:t>
      </w:r>
      <w:r w:rsidRPr="002C6E62">
        <w:rPr>
          <w:i/>
          <w:iCs/>
          <w:strike/>
          <w:lang w:val="en-IE"/>
        </w:rPr>
        <w:t>Vet. Ital.</w:t>
      </w:r>
      <w:r w:rsidRPr="002C6E62">
        <w:rPr>
          <w:strike/>
          <w:lang w:val="en-IE"/>
        </w:rPr>
        <w:t xml:space="preserve">, </w:t>
      </w:r>
      <w:r w:rsidRPr="002C6E62">
        <w:rPr>
          <w:b/>
          <w:bCs/>
          <w:strike/>
          <w:lang w:val="en-IE"/>
        </w:rPr>
        <w:t>40</w:t>
      </w:r>
      <w:r w:rsidRPr="002C6E62">
        <w:rPr>
          <w:strike/>
          <w:lang w:val="en-IE"/>
        </w:rPr>
        <w:t>, 198–202.</w:t>
      </w:r>
      <w:r w:rsidR="005928CA" w:rsidRPr="002C6E62">
        <w:rPr>
          <w:rFonts w:eastAsia="Arial"/>
          <w:strike/>
          <w:u w:val="double"/>
          <w:lang w:val="en-IE"/>
        </w:rPr>
        <w:t xml:space="preserve"> </w:t>
      </w:r>
    </w:p>
    <w:p w14:paraId="5BA4FC53" w14:textId="5A344142" w:rsidR="009320D2" w:rsidRPr="002C6E62" w:rsidRDefault="009320D2" w:rsidP="005928CA">
      <w:pPr>
        <w:pStyle w:val="Ref"/>
        <w:rPr>
          <w:i/>
          <w:iCs/>
          <w:smallCaps/>
          <w:u w:val="double"/>
          <w:lang w:val="en-IE"/>
        </w:rPr>
      </w:pPr>
      <w:r w:rsidRPr="002C6E62">
        <w:rPr>
          <w:smallCaps/>
          <w:u w:val="double"/>
          <w:lang w:val="en-IE"/>
        </w:rPr>
        <w:t>Veronesi E</w:t>
      </w:r>
      <w:r w:rsidR="002C6E62">
        <w:rPr>
          <w:smallCaps/>
          <w:u w:val="double"/>
          <w:lang w:val="en-IE"/>
        </w:rPr>
        <w:t>.</w:t>
      </w:r>
      <w:r w:rsidRPr="002C6E62">
        <w:rPr>
          <w:smallCaps/>
          <w:u w:val="double"/>
          <w:lang w:val="en-IE"/>
        </w:rPr>
        <w:t xml:space="preserve">, </w:t>
      </w:r>
      <w:proofErr w:type="spellStart"/>
      <w:r w:rsidRPr="002C6E62">
        <w:rPr>
          <w:smallCaps/>
          <w:u w:val="double"/>
          <w:lang w:val="en-IE"/>
        </w:rPr>
        <w:t>Darpel</w:t>
      </w:r>
      <w:proofErr w:type="spellEnd"/>
      <w:r w:rsidRPr="002C6E62">
        <w:rPr>
          <w:smallCaps/>
          <w:u w:val="double"/>
          <w:lang w:val="en-IE"/>
        </w:rPr>
        <w:t xml:space="preserve"> K</w:t>
      </w:r>
      <w:r w:rsidR="002C6E62">
        <w:rPr>
          <w:smallCaps/>
          <w:u w:val="double"/>
          <w:lang w:val="en-IE"/>
        </w:rPr>
        <w:t>.</w:t>
      </w:r>
      <w:r w:rsidRPr="002C6E62">
        <w:rPr>
          <w:smallCaps/>
          <w:u w:val="double"/>
          <w:lang w:val="en-IE"/>
        </w:rPr>
        <w:t>E</w:t>
      </w:r>
      <w:r w:rsidR="002C6E62">
        <w:rPr>
          <w:smallCaps/>
          <w:u w:val="double"/>
          <w:lang w:val="en-IE"/>
        </w:rPr>
        <w:t>.</w:t>
      </w:r>
      <w:r w:rsidRPr="002C6E62">
        <w:rPr>
          <w:smallCaps/>
          <w:u w:val="double"/>
          <w:lang w:val="en-IE"/>
        </w:rPr>
        <w:t>, Hamblin C</w:t>
      </w:r>
      <w:r w:rsidR="002C6E62">
        <w:rPr>
          <w:smallCaps/>
          <w:u w:val="double"/>
          <w:lang w:val="en-IE"/>
        </w:rPr>
        <w:t>.</w:t>
      </w:r>
      <w:r w:rsidRPr="002C6E62">
        <w:rPr>
          <w:smallCaps/>
          <w:u w:val="double"/>
          <w:lang w:val="en-IE"/>
        </w:rPr>
        <w:t>, Carpenter S</w:t>
      </w:r>
      <w:r w:rsidR="002C6E62">
        <w:rPr>
          <w:smallCaps/>
          <w:u w:val="double"/>
          <w:lang w:val="en-IE"/>
        </w:rPr>
        <w:t>.</w:t>
      </w:r>
      <w:r w:rsidRPr="002C6E62">
        <w:rPr>
          <w:smallCaps/>
          <w:u w:val="double"/>
          <w:lang w:val="en-IE"/>
        </w:rPr>
        <w:t>, Takamatsu H</w:t>
      </w:r>
      <w:r w:rsidR="002C6E62">
        <w:rPr>
          <w:smallCaps/>
          <w:u w:val="double"/>
          <w:lang w:val="en-IE"/>
        </w:rPr>
        <w:t>.</w:t>
      </w:r>
      <w:r w:rsidRPr="002C6E62">
        <w:rPr>
          <w:smallCaps/>
          <w:u w:val="double"/>
          <w:lang w:val="en-IE"/>
        </w:rPr>
        <w:t>H</w:t>
      </w:r>
      <w:r w:rsidR="002C6E62">
        <w:rPr>
          <w:smallCaps/>
          <w:u w:val="double"/>
          <w:lang w:val="en-IE"/>
        </w:rPr>
        <w:t>.</w:t>
      </w:r>
      <w:r w:rsidRPr="002C6E62">
        <w:rPr>
          <w:smallCaps/>
          <w:u w:val="double"/>
          <w:lang w:val="en-IE"/>
        </w:rPr>
        <w:t>, Anthony S</w:t>
      </w:r>
      <w:r w:rsidR="002C6E62">
        <w:rPr>
          <w:smallCaps/>
          <w:u w:val="double"/>
          <w:lang w:val="en-IE"/>
        </w:rPr>
        <w:t>.</w:t>
      </w:r>
      <w:r w:rsidRPr="002C6E62">
        <w:rPr>
          <w:smallCaps/>
          <w:u w:val="double"/>
          <w:lang w:val="en-IE"/>
        </w:rPr>
        <w:t>J</w:t>
      </w:r>
      <w:r w:rsidR="002C6E62">
        <w:rPr>
          <w:smallCaps/>
          <w:u w:val="double"/>
          <w:lang w:val="en-IE"/>
        </w:rPr>
        <w:t>.</w:t>
      </w:r>
      <w:r w:rsidRPr="002C6E62">
        <w:rPr>
          <w:smallCaps/>
          <w:u w:val="double"/>
          <w:lang w:val="en-IE"/>
        </w:rPr>
        <w:t>, Elliott H</w:t>
      </w:r>
      <w:r w:rsidR="002C6E62">
        <w:rPr>
          <w:smallCaps/>
          <w:u w:val="double"/>
          <w:lang w:val="en-IE"/>
        </w:rPr>
        <w:t>.</w:t>
      </w:r>
      <w:r w:rsidRPr="002C6E62">
        <w:rPr>
          <w:smallCaps/>
          <w:u w:val="double"/>
          <w:lang w:val="en-IE"/>
        </w:rPr>
        <w:t>, Mertens P</w:t>
      </w:r>
      <w:r w:rsidR="002C6E62">
        <w:rPr>
          <w:smallCaps/>
          <w:u w:val="double"/>
          <w:lang w:val="en-IE"/>
        </w:rPr>
        <w:t>.</w:t>
      </w:r>
      <w:r w:rsidRPr="002C6E62">
        <w:rPr>
          <w:smallCaps/>
          <w:u w:val="double"/>
          <w:lang w:val="en-IE"/>
        </w:rPr>
        <w:t>P</w:t>
      </w:r>
      <w:r w:rsidR="002C6E62">
        <w:rPr>
          <w:smallCaps/>
          <w:u w:val="double"/>
          <w:lang w:val="en-IE"/>
        </w:rPr>
        <w:t>. &amp;</w:t>
      </w:r>
      <w:r w:rsidRPr="002C6E62">
        <w:rPr>
          <w:smallCaps/>
          <w:u w:val="double"/>
          <w:lang w:val="en-IE"/>
        </w:rPr>
        <w:t xml:space="preserve"> Mellor P</w:t>
      </w:r>
      <w:r w:rsidR="002C6E62">
        <w:rPr>
          <w:smallCaps/>
          <w:u w:val="double"/>
          <w:lang w:val="en-IE"/>
        </w:rPr>
        <w:t>.</w:t>
      </w:r>
      <w:r w:rsidRPr="002C6E62">
        <w:rPr>
          <w:smallCaps/>
          <w:u w:val="double"/>
          <w:lang w:val="en-IE"/>
        </w:rPr>
        <w:t>S.</w:t>
      </w:r>
      <w:r w:rsidR="003C2C37" w:rsidRPr="002C6E62">
        <w:rPr>
          <w:smallCaps/>
          <w:u w:val="double"/>
          <w:lang w:val="en-IE"/>
        </w:rPr>
        <w:t xml:space="preserve"> (201</w:t>
      </w:r>
      <w:r w:rsidR="00BD35E1" w:rsidRPr="002C6E62">
        <w:rPr>
          <w:smallCaps/>
          <w:u w:val="double"/>
          <w:lang w:val="en-IE"/>
        </w:rPr>
        <w:t xml:space="preserve">0). </w:t>
      </w:r>
      <w:r w:rsidR="003C2C37" w:rsidRPr="002C6E62">
        <w:rPr>
          <w:u w:val="double"/>
          <w:lang w:val="en-IE"/>
        </w:rPr>
        <w:t xml:space="preserve">Viraemia and clinical disease in Dorset Poll sheep following vaccination with live attenuated bluetongue virus vaccines serotypes 16 and 4. </w:t>
      </w:r>
      <w:r w:rsidR="003C2C37" w:rsidRPr="002C6E62">
        <w:rPr>
          <w:i/>
          <w:iCs/>
          <w:u w:val="double"/>
          <w:lang w:val="en-IE"/>
        </w:rPr>
        <w:t>Vaccine</w:t>
      </w:r>
      <w:r w:rsidR="002C6E62">
        <w:rPr>
          <w:i/>
          <w:iCs/>
          <w:u w:val="double"/>
          <w:lang w:val="en-IE"/>
        </w:rPr>
        <w:t>,</w:t>
      </w:r>
      <w:r w:rsidR="00CF76C0" w:rsidRPr="002C6E62">
        <w:rPr>
          <w:i/>
          <w:iCs/>
          <w:u w:val="double"/>
          <w:lang w:val="en-IE"/>
        </w:rPr>
        <w:t xml:space="preserve"> </w:t>
      </w:r>
      <w:r w:rsidR="00CF76C0" w:rsidRPr="002C6E62">
        <w:rPr>
          <w:b/>
          <w:bCs/>
          <w:u w:val="double"/>
        </w:rPr>
        <w:t>28</w:t>
      </w:r>
      <w:r w:rsidR="002C6E62">
        <w:rPr>
          <w:u w:val="double"/>
        </w:rPr>
        <w:t xml:space="preserve">, </w:t>
      </w:r>
      <w:r w:rsidR="00CF76C0" w:rsidRPr="002C6E62">
        <w:rPr>
          <w:u w:val="double"/>
        </w:rPr>
        <w:t>1397</w:t>
      </w:r>
      <w:r w:rsidR="002C6E62" w:rsidRPr="002C6E62">
        <w:rPr>
          <w:rFonts w:eastAsia="Arial"/>
          <w:u w:val="double"/>
        </w:rPr>
        <w:t>–</w:t>
      </w:r>
      <w:r w:rsidR="00CF76C0" w:rsidRPr="002C6E62">
        <w:rPr>
          <w:u w:val="double"/>
        </w:rPr>
        <w:t xml:space="preserve">403. </w:t>
      </w:r>
      <w:proofErr w:type="spellStart"/>
      <w:r w:rsidR="00CF76C0" w:rsidRPr="002C6E62">
        <w:rPr>
          <w:u w:val="double"/>
        </w:rPr>
        <w:t>doi</w:t>
      </w:r>
      <w:proofErr w:type="spellEnd"/>
      <w:r w:rsidR="00CF76C0" w:rsidRPr="002C6E62">
        <w:rPr>
          <w:u w:val="double"/>
        </w:rPr>
        <w:t xml:space="preserve">: 10.1016/j.vaccine.2009.10.107. </w:t>
      </w:r>
      <w:proofErr w:type="spellStart"/>
      <w:r w:rsidR="00CF76C0" w:rsidRPr="002C6E62">
        <w:rPr>
          <w:u w:val="double"/>
        </w:rPr>
        <w:t>Epub</w:t>
      </w:r>
      <w:proofErr w:type="spellEnd"/>
      <w:r w:rsidR="00CF76C0" w:rsidRPr="002C6E62">
        <w:rPr>
          <w:u w:val="double"/>
        </w:rPr>
        <w:t xml:space="preserve"> 2009 Nov 4.</w:t>
      </w:r>
    </w:p>
    <w:p w14:paraId="25666D58" w14:textId="7DEB6408" w:rsidR="001D347F" w:rsidRDefault="13D261BA" w:rsidP="006F0090">
      <w:pPr>
        <w:pStyle w:val="Ref"/>
        <w:rPr>
          <w:lang w:val="en-IE"/>
        </w:rPr>
      </w:pPr>
      <w:r w:rsidRPr="004C1593">
        <w:rPr>
          <w:smallCaps/>
          <w:lang w:val="en-IE"/>
        </w:rPr>
        <w:t>Verwoerd D.W &amp; Erasmus B.J.</w:t>
      </w:r>
      <w:r w:rsidRPr="004C1593">
        <w:rPr>
          <w:lang w:val="en-IE"/>
        </w:rPr>
        <w:t xml:space="preserve"> (2004). Bluetongue. </w:t>
      </w:r>
      <w:r w:rsidRPr="004C1593">
        <w:rPr>
          <w:i/>
          <w:iCs/>
          <w:lang w:val="en-IE"/>
        </w:rPr>
        <w:t>In</w:t>
      </w:r>
      <w:r w:rsidRPr="004C1593">
        <w:rPr>
          <w:lang w:val="en-IE"/>
        </w:rPr>
        <w:t xml:space="preserve">: Infectious Diseases of Livestock, Second Edition, </w:t>
      </w:r>
      <w:proofErr w:type="spellStart"/>
      <w:r w:rsidRPr="004C1593">
        <w:rPr>
          <w:lang w:val="en-IE"/>
        </w:rPr>
        <w:t>Coetzer</w:t>
      </w:r>
      <w:proofErr w:type="spellEnd"/>
      <w:r w:rsidRPr="004C1593">
        <w:rPr>
          <w:lang w:val="en-IE"/>
        </w:rPr>
        <w:t xml:space="preserve"> J.A.W. &amp; Tustin R.C., eds. Oxford University Press Southern Africa, Cape Town, South Africa, 1201–1220.</w:t>
      </w:r>
    </w:p>
    <w:p w14:paraId="12D3869E" w14:textId="025EBFAA" w:rsidR="007F5A3C" w:rsidRPr="007F5A3C" w:rsidRDefault="007F5A3C" w:rsidP="007F5A3C">
      <w:pPr>
        <w:pStyle w:val="Ref"/>
        <w:rPr>
          <w:u w:val="double"/>
          <w:lang w:val="en-IE"/>
        </w:rPr>
      </w:pPr>
      <w:proofErr w:type="spellStart"/>
      <w:r w:rsidRPr="00C52061">
        <w:rPr>
          <w:rStyle w:val="authors-list-item"/>
          <w:smallCaps/>
          <w:highlight w:val="yellow"/>
          <w:u w:val="double"/>
          <w:lang w:val="en-IE"/>
        </w:rPr>
        <w:lastRenderedPageBreak/>
        <w:t>Vögtlin</w:t>
      </w:r>
      <w:proofErr w:type="spellEnd"/>
      <w:r w:rsidRPr="00C52061">
        <w:rPr>
          <w:rStyle w:val="authors-list-item"/>
          <w:smallCaps/>
          <w:highlight w:val="yellow"/>
          <w:u w:val="double"/>
          <w:lang w:val="en-IE"/>
        </w:rPr>
        <w:t xml:space="preserve"> A.</w:t>
      </w:r>
      <w:r w:rsidRPr="00C52061">
        <w:rPr>
          <w:rStyle w:val="comma"/>
          <w:smallCaps/>
          <w:highlight w:val="yellow"/>
          <w:u w:val="double"/>
          <w:lang w:val="en-IE"/>
        </w:rPr>
        <w:t xml:space="preserve">, </w:t>
      </w:r>
      <w:r w:rsidRPr="00C52061">
        <w:rPr>
          <w:rStyle w:val="authors-list-item"/>
          <w:smallCaps/>
          <w:highlight w:val="yellow"/>
          <w:u w:val="double"/>
          <w:lang w:val="en-IE"/>
        </w:rPr>
        <w:t>Hofmann M.A.</w:t>
      </w:r>
      <w:r w:rsidRPr="00C52061">
        <w:rPr>
          <w:rStyle w:val="comma"/>
          <w:smallCaps/>
          <w:highlight w:val="yellow"/>
          <w:u w:val="double"/>
          <w:lang w:val="en-IE"/>
        </w:rPr>
        <w:t xml:space="preserve">, </w:t>
      </w:r>
      <w:proofErr w:type="spellStart"/>
      <w:r w:rsidRPr="00C52061">
        <w:rPr>
          <w:rStyle w:val="authors-list-item"/>
          <w:smallCaps/>
          <w:highlight w:val="yellow"/>
          <w:u w:val="double"/>
          <w:lang w:val="en-IE"/>
        </w:rPr>
        <w:t>Nenniger</w:t>
      </w:r>
      <w:proofErr w:type="spellEnd"/>
      <w:r w:rsidRPr="00C52061">
        <w:rPr>
          <w:rStyle w:val="authors-list-item"/>
          <w:smallCaps/>
          <w:highlight w:val="yellow"/>
          <w:u w:val="double"/>
          <w:lang w:val="en-IE"/>
        </w:rPr>
        <w:t xml:space="preserve"> C.</w:t>
      </w:r>
      <w:r w:rsidRPr="00C52061">
        <w:rPr>
          <w:rStyle w:val="comma"/>
          <w:smallCaps/>
          <w:highlight w:val="yellow"/>
          <w:u w:val="double"/>
          <w:lang w:val="en-IE"/>
        </w:rPr>
        <w:t xml:space="preserve">, </w:t>
      </w:r>
      <w:proofErr w:type="spellStart"/>
      <w:r w:rsidRPr="00C52061">
        <w:rPr>
          <w:rStyle w:val="authors-list-item"/>
          <w:smallCaps/>
          <w:highlight w:val="yellow"/>
          <w:u w:val="double"/>
          <w:lang w:val="en-IE"/>
        </w:rPr>
        <w:t>Renzullo</w:t>
      </w:r>
      <w:proofErr w:type="spellEnd"/>
      <w:r w:rsidRPr="00C52061">
        <w:rPr>
          <w:rStyle w:val="authors-list-item"/>
          <w:smallCaps/>
          <w:highlight w:val="yellow"/>
          <w:u w:val="double"/>
          <w:lang w:val="en-IE"/>
        </w:rPr>
        <w:t xml:space="preserve"> S.</w:t>
      </w:r>
      <w:r w:rsidRPr="00C52061">
        <w:rPr>
          <w:rStyle w:val="comma"/>
          <w:smallCaps/>
          <w:highlight w:val="yellow"/>
          <w:u w:val="double"/>
          <w:lang w:val="en-IE"/>
        </w:rPr>
        <w:t xml:space="preserve">, </w:t>
      </w:r>
      <w:proofErr w:type="spellStart"/>
      <w:r w:rsidRPr="00C52061">
        <w:rPr>
          <w:rStyle w:val="authors-list-item"/>
          <w:smallCaps/>
          <w:highlight w:val="yellow"/>
          <w:u w:val="double"/>
          <w:lang w:val="en-IE"/>
        </w:rPr>
        <w:t>Steinrigl</w:t>
      </w:r>
      <w:proofErr w:type="spellEnd"/>
      <w:r w:rsidRPr="00C52061">
        <w:rPr>
          <w:rStyle w:val="authors-list-item"/>
          <w:smallCaps/>
          <w:highlight w:val="yellow"/>
          <w:u w:val="double"/>
          <w:lang w:val="en-IE"/>
        </w:rPr>
        <w:t xml:space="preserve"> A.</w:t>
      </w:r>
      <w:r w:rsidRPr="00C52061">
        <w:rPr>
          <w:rStyle w:val="comma"/>
          <w:smallCaps/>
          <w:highlight w:val="yellow"/>
          <w:u w:val="double"/>
          <w:lang w:val="en-IE"/>
        </w:rPr>
        <w:t xml:space="preserve">, </w:t>
      </w:r>
      <w:proofErr w:type="spellStart"/>
      <w:r w:rsidRPr="00C52061">
        <w:rPr>
          <w:rStyle w:val="authors-list-item"/>
          <w:smallCaps/>
          <w:highlight w:val="yellow"/>
          <w:u w:val="double"/>
          <w:lang w:val="en-IE"/>
        </w:rPr>
        <w:t>Loitsch</w:t>
      </w:r>
      <w:proofErr w:type="spellEnd"/>
      <w:r w:rsidRPr="00C52061">
        <w:rPr>
          <w:rStyle w:val="authors-list-item"/>
          <w:smallCaps/>
          <w:highlight w:val="yellow"/>
          <w:u w:val="double"/>
          <w:lang w:val="en-IE"/>
        </w:rPr>
        <w:t xml:space="preserve"> A.</w:t>
      </w:r>
      <w:r w:rsidRPr="00C52061">
        <w:rPr>
          <w:rStyle w:val="comma"/>
          <w:smallCaps/>
          <w:highlight w:val="yellow"/>
          <w:u w:val="double"/>
          <w:lang w:val="en-IE"/>
        </w:rPr>
        <w:t xml:space="preserve">, </w:t>
      </w:r>
      <w:proofErr w:type="spellStart"/>
      <w:r w:rsidRPr="00C52061">
        <w:rPr>
          <w:rStyle w:val="authors-list-item"/>
          <w:smallCaps/>
          <w:highlight w:val="yellow"/>
          <w:u w:val="double"/>
          <w:lang w:val="en-IE"/>
        </w:rPr>
        <w:t>Schwermer</w:t>
      </w:r>
      <w:proofErr w:type="spellEnd"/>
      <w:r w:rsidRPr="00C52061">
        <w:rPr>
          <w:rStyle w:val="authors-list-item"/>
          <w:smallCaps/>
          <w:highlight w:val="yellow"/>
          <w:u w:val="double"/>
          <w:lang w:val="en-IE"/>
        </w:rPr>
        <w:t xml:space="preserve"> H.</w:t>
      </w:r>
      <w:r w:rsidRPr="00C52061">
        <w:rPr>
          <w:rStyle w:val="comma"/>
          <w:smallCaps/>
          <w:highlight w:val="yellow"/>
          <w:u w:val="double"/>
          <w:lang w:val="en-IE"/>
        </w:rPr>
        <w:t xml:space="preserve">, </w:t>
      </w:r>
      <w:r w:rsidRPr="00C52061">
        <w:rPr>
          <w:rStyle w:val="authors-list-item"/>
          <w:smallCaps/>
          <w:highlight w:val="yellow"/>
          <w:u w:val="double"/>
          <w:lang w:val="en-IE"/>
        </w:rPr>
        <w:t xml:space="preserve">Kaufmann Ch. </w:t>
      </w:r>
      <w:r w:rsidRPr="007F5A3C">
        <w:rPr>
          <w:rStyle w:val="authors-list-item"/>
          <w:smallCaps/>
          <w:highlight w:val="yellow"/>
          <w:u w:val="double"/>
          <w:lang w:val="en-IE"/>
        </w:rPr>
        <w:t xml:space="preserve">&amp; </w:t>
      </w:r>
      <w:proofErr w:type="spellStart"/>
      <w:r w:rsidRPr="007F5A3C">
        <w:rPr>
          <w:rStyle w:val="authors-list-item"/>
          <w:smallCaps/>
          <w:highlight w:val="yellow"/>
          <w:u w:val="double"/>
          <w:lang w:val="en-IE"/>
        </w:rPr>
        <w:t>Thür</w:t>
      </w:r>
      <w:proofErr w:type="spellEnd"/>
      <w:r w:rsidRPr="007F5A3C">
        <w:rPr>
          <w:highlight w:val="yellow"/>
          <w:u w:val="double"/>
          <w:lang w:val="en-IE"/>
        </w:rPr>
        <w:t xml:space="preserve"> </w:t>
      </w:r>
      <w:r w:rsidRPr="007F5A3C">
        <w:rPr>
          <w:rStyle w:val="authors-list-item"/>
          <w:highlight w:val="yellow"/>
          <w:u w:val="double"/>
          <w:lang w:val="en-IE"/>
        </w:rPr>
        <w:t xml:space="preserve">B. </w:t>
      </w:r>
      <w:r w:rsidRPr="007F5A3C">
        <w:rPr>
          <w:highlight w:val="yellow"/>
          <w:u w:val="double"/>
          <w:lang w:val="en-IE"/>
        </w:rPr>
        <w:t>(</w:t>
      </w:r>
      <w:r w:rsidRPr="007F5A3C">
        <w:rPr>
          <w:rStyle w:val="cit"/>
          <w:highlight w:val="yellow"/>
          <w:u w:val="double"/>
          <w:lang w:val="en-IE"/>
        </w:rPr>
        <w:t>2013).</w:t>
      </w:r>
      <w:r w:rsidRPr="007F5A3C">
        <w:rPr>
          <w:highlight w:val="yellow"/>
          <w:u w:val="double"/>
        </w:rPr>
        <w:t xml:space="preserve"> Long-term infection of goats with bluetongue virus serotype 25.</w:t>
      </w:r>
      <w:r w:rsidRPr="007F5A3C">
        <w:rPr>
          <w:i/>
          <w:iCs/>
          <w:highlight w:val="yellow"/>
          <w:u w:val="double"/>
          <w:lang w:val="en-IE"/>
        </w:rPr>
        <w:t xml:space="preserve"> Vet. </w:t>
      </w:r>
      <w:proofErr w:type="spellStart"/>
      <w:r w:rsidRPr="00C52061">
        <w:rPr>
          <w:i/>
          <w:iCs/>
          <w:highlight w:val="yellow"/>
          <w:u w:val="double"/>
          <w:lang w:val="en-IE"/>
        </w:rPr>
        <w:t>Microbiol</w:t>
      </w:r>
      <w:proofErr w:type="spellEnd"/>
      <w:r w:rsidRPr="00C52061">
        <w:rPr>
          <w:i/>
          <w:iCs/>
          <w:highlight w:val="yellow"/>
          <w:u w:val="double"/>
          <w:lang w:val="en-IE"/>
        </w:rPr>
        <w:t>.</w:t>
      </w:r>
      <w:r w:rsidRPr="00C52061">
        <w:rPr>
          <w:highlight w:val="yellow"/>
          <w:u w:val="double"/>
          <w:lang w:val="en-IE"/>
        </w:rPr>
        <w:t xml:space="preserve">, </w:t>
      </w:r>
      <w:r w:rsidRPr="00C52061">
        <w:rPr>
          <w:rStyle w:val="cit"/>
          <w:b/>
          <w:bCs/>
          <w:highlight w:val="yellow"/>
          <w:u w:val="double"/>
          <w:lang w:val="en-IE"/>
        </w:rPr>
        <w:t>166</w:t>
      </w:r>
      <w:r w:rsidRPr="00C52061">
        <w:rPr>
          <w:rStyle w:val="cit"/>
          <w:highlight w:val="yellow"/>
          <w:u w:val="double"/>
          <w:lang w:val="en-IE"/>
        </w:rPr>
        <w:t>, 165–173.</w:t>
      </w:r>
      <w:r w:rsidRPr="00C52061">
        <w:rPr>
          <w:highlight w:val="yellow"/>
          <w:u w:val="double"/>
          <w:lang w:val="en-IE"/>
        </w:rPr>
        <w:t xml:space="preserve"> </w:t>
      </w:r>
      <w:proofErr w:type="spellStart"/>
      <w:r w:rsidRPr="00C52061">
        <w:rPr>
          <w:rStyle w:val="citation-doi"/>
          <w:highlight w:val="yellow"/>
          <w:u w:val="double"/>
          <w:lang w:val="en-IE"/>
        </w:rPr>
        <w:t>doi</w:t>
      </w:r>
      <w:proofErr w:type="spellEnd"/>
      <w:r w:rsidRPr="00C52061">
        <w:rPr>
          <w:rStyle w:val="citation-doi"/>
          <w:highlight w:val="yellow"/>
          <w:u w:val="double"/>
          <w:lang w:val="en-IE"/>
        </w:rPr>
        <w:t xml:space="preserve">: 10.1016/j.vetmic.2013.06.001. </w:t>
      </w:r>
      <w:proofErr w:type="spellStart"/>
      <w:r w:rsidRPr="007F5A3C">
        <w:rPr>
          <w:rStyle w:val="secondary-date"/>
          <w:highlight w:val="yellow"/>
          <w:u w:val="double"/>
        </w:rPr>
        <w:t>Epub</w:t>
      </w:r>
      <w:proofErr w:type="spellEnd"/>
      <w:r w:rsidRPr="007F5A3C">
        <w:rPr>
          <w:rStyle w:val="secondary-date"/>
          <w:highlight w:val="yellow"/>
          <w:u w:val="double"/>
        </w:rPr>
        <w:t xml:space="preserve"> 2013 Jun 18.</w:t>
      </w:r>
    </w:p>
    <w:p w14:paraId="4A624BDF" w14:textId="38058E6B" w:rsidR="005928CA" w:rsidRPr="00D52BAB" w:rsidRDefault="13D261BA" w:rsidP="005928CA">
      <w:pPr>
        <w:pStyle w:val="Ref"/>
        <w:rPr>
          <w:strike/>
          <w:u w:val="double"/>
          <w:lang w:val="en-US"/>
        </w:rPr>
      </w:pPr>
      <w:r w:rsidRPr="00C52061">
        <w:rPr>
          <w:smallCaps/>
          <w:strike/>
          <w:lang w:val="en-IE"/>
        </w:rPr>
        <w:t xml:space="preserve">Wechsler </w:t>
      </w:r>
      <w:r w:rsidRPr="00C52061">
        <w:rPr>
          <w:strike/>
          <w:lang w:val="en-IE"/>
        </w:rPr>
        <w:t xml:space="preserve">S.J., </w:t>
      </w:r>
      <w:proofErr w:type="spellStart"/>
      <w:r w:rsidRPr="00C52061">
        <w:rPr>
          <w:strike/>
          <w:lang w:val="en-IE"/>
        </w:rPr>
        <w:t>M</w:t>
      </w:r>
      <w:r w:rsidRPr="00C52061">
        <w:rPr>
          <w:smallCaps/>
          <w:strike/>
          <w:lang w:val="en-IE"/>
        </w:rPr>
        <w:t>cHolland</w:t>
      </w:r>
      <w:proofErr w:type="spellEnd"/>
      <w:r w:rsidRPr="00C52061">
        <w:rPr>
          <w:strike/>
          <w:lang w:val="en-IE"/>
        </w:rPr>
        <w:t xml:space="preserve"> L.E. &amp; </w:t>
      </w:r>
      <w:proofErr w:type="spellStart"/>
      <w:r w:rsidRPr="00C52061">
        <w:rPr>
          <w:strike/>
          <w:lang w:val="en-IE"/>
        </w:rPr>
        <w:t>T</w:t>
      </w:r>
      <w:r w:rsidRPr="00C52061">
        <w:rPr>
          <w:smallCaps/>
          <w:strike/>
          <w:lang w:val="en-IE"/>
        </w:rPr>
        <w:t>abachnick</w:t>
      </w:r>
      <w:proofErr w:type="spellEnd"/>
      <w:r w:rsidRPr="00C52061">
        <w:rPr>
          <w:strike/>
          <w:lang w:val="en-IE"/>
        </w:rPr>
        <w:t xml:space="preserve"> W.J. (1989). </w:t>
      </w:r>
      <w:r w:rsidRPr="00D52BAB">
        <w:rPr>
          <w:strike/>
        </w:rPr>
        <w:t xml:space="preserve">Cell lines from </w:t>
      </w:r>
      <w:proofErr w:type="spellStart"/>
      <w:r w:rsidRPr="00D52BAB">
        <w:rPr>
          <w:i/>
          <w:iCs/>
          <w:strike/>
        </w:rPr>
        <w:t>Culicoides</w:t>
      </w:r>
      <w:proofErr w:type="spellEnd"/>
      <w:r w:rsidRPr="00D52BAB">
        <w:rPr>
          <w:i/>
          <w:iCs/>
          <w:strike/>
        </w:rPr>
        <w:t xml:space="preserve"> </w:t>
      </w:r>
      <w:proofErr w:type="spellStart"/>
      <w:r w:rsidRPr="00D52BAB">
        <w:rPr>
          <w:i/>
          <w:iCs/>
          <w:strike/>
        </w:rPr>
        <w:t>variipennis</w:t>
      </w:r>
      <w:proofErr w:type="spellEnd"/>
      <w:r w:rsidRPr="00D52BAB">
        <w:rPr>
          <w:strike/>
        </w:rPr>
        <w:t xml:space="preserve"> (Diptera: Ceratopogonidae) support replication of bluetongue virus. </w:t>
      </w:r>
      <w:r w:rsidRPr="00D52BAB">
        <w:rPr>
          <w:i/>
          <w:iCs/>
          <w:strike/>
        </w:rPr>
        <w:t xml:space="preserve">J. Invert. </w:t>
      </w:r>
      <w:proofErr w:type="spellStart"/>
      <w:r w:rsidRPr="00D52BAB">
        <w:rPr>
          <w:i/>
          <w:iCs/>
          <w:strike/>
        </w:rPr>
        <w:t>Pathol</w:t>
      </w:r>
      <w:proofErr w:type="spellEnd"/>
      <w:r w:rsidRPr="00D52BAB">
        <w:rPr>
          <w:i/>
          <w:iCs/>
          <w:strike/>
        </w:rPr>
        <w:t xml:space="preserve">., </w:t>
      </w:r>
      <w:r w:rsidRPr="00D52BAB">
        <w:rPr>
          <w:b/>
          <w:bCs/>
          <w:strike/>
        </w:rPr>
        <w:t>54</w:t>
      </w:r>
      <w:r w:rsidRPr="00D52BAB">
        <w:rPr>
          <w:strike/>
        </w:rPr>
        <w:t>, 385–393.</w:t>
      </w:r>
    </w:p>
    <w:p w14:paraId="25666D5A" w14:textId="77777777" w:rsidR="001D347F" w:rsidRPr="009E1B19" w:rsidRDefault="001D347F" w:rsidP="00A22B70">
      <w:pPr>
        <w:pStyle w:val="rtoiles"/>
        <w:rPr>
          <w:rFonts w:ascii="Arial" w:hAnsi="Arial" w:cs="Arial"/>
          <w:sz w:val="18"/>
          <w:szCs w:val="18"/>
          <w:lang w:val="en-IE"/>
        </w:rPr>
      </w:pPr>
      <w:r w:rsidRPr="00CD666F">
        <w:rPr>
          <w:rFonts w:ascii="Arial" w:hAnsi="Arial"/>
          <w:sz w:val="18"/>
          <w:lang w:val="en-IE"/>
        </w:rPr>
        <w:t>*</w:t>
      </w:r>
      <w:r w:rsidRPr="00CD666F">
        <w:rPr>
          <w:rFonts w:ascii="Arial" w:hAnsi="Arial"/>
          <w:sz w:val="18"/>
          <w:lang w:val="en-IE"/>
        </w:rPr>
        <w:br/>
      </w:r>
      <w:r w:rsidRPr="006075C2">
        <w:rPr>
          <w:rFonts w:ascii="Arial" w:hAnsi="Arial" w:cs="Arial"/>
          <w:sz w:val="18"/>
          <w:szCs w:val="18"/>
          <w:lang w:val="en-IE"/>
        </w:rPr>
        <w:t>*   *</w:t>
      </w:r>
    </w:p>
    <w:p w14:paraId="25666D5B" w14:textId="128452AA" w:rsidR="001D347F" w:rsidRPr="00D450F2" w:rsidRDefault="001D347F" w:rsidP="00DD4679">
      <w:pPr>
        <w:tabs>
          <w:tab w:val="clear" w:pos="-720"/>
        </w:tabs>
        <w:spacing w:before="120" w:after="240" w:line="240" w:lineRule="auto"/>
        <w:jc w:val="center"/>
        <w:rPr>
          <w:rFonts w:ascii="Arial" w:hAnsi="Arial" w:cs="Arial"/>
          <w:sz w:val="18"/>
          <w:szCs w:val="18"/>
          <w:lang w:val="en-IE"/>
        </w:rPr>
      </w:pPr>
      <w:r w:rsidRPr="00D450F2">
        <w:rPr>
          <w:rStyle w:val="ReflabnoteCar"/>
          <w:b/>
          <w:lang w:val="en-IE"/>
        </w:rPr>
        <w:t>NB:</w:t>
      </w:r>
      <w:r w:rsidRPr="00D450F2">
        <w:rPr>
          <w:rStyle w:val="ReflabnoteCar"/>
          <w:lang w:val="en-IE"/>
        </w:rPr>
        <w:t xml:space="preserve"> There are OIE Reference Laboratories for </w:t>
      </w:r>
      <w:r w:rsidRPr="00D450F2">
        <w:rPr>
          <w:rFonts w:ascii="Arial" w:hAnsi="Arial" w:cs="Arial"/>
          <w:sz w:val="18"/>
          <w:szCs w:val="18"/>
          <w:lang w:val="en-IE"/>
        </w:rPr>
        <w:t>Bluetongue</w:t>
      </w:r>
      <w:r w:rsidRPr="00D450F2">
        <w:rPr>
          <w:rStyle w:val="ReflabnoteCar"/>
          <w:lang w:val="en-IE"/>
        </w:rPr>
        <w:br/>
        <w:t xml:space="preserve">(see Table in Part 4 of this </w:t>
      </w:r>
      <w:r w:rsidRPr="00D450F2">
        <w:rPr>
          <w:rFonts w:ascii="Arial" w:hAnsi="Arial" w:cs="Arial"/>
          <w:i/>
          <w:sz w:val="18"/>
          <w:szCs w:val="18"/>
          <w:lang w:val="en-IE"/>
        </w:rPr>
        <w:t xml:space="preserve">Terrestrial Manual </w:t>
      </w:r>
      <w:r w:rsidRPr="00D450F2">
        <w:rPr>
          <w:rStyle w:val="ReflabnoteCar"/>
          <w:lang w:val="en-IE"/>
        </w:rPr>
        <w:t xml:space="preserve">or consult the OIE Web site for the most up-to-date list: </w:t>
      </w:r>
      <w:hyperlink r:id="rId14" w:history="1">
        <w:r w:rsidR="00AC1452" w:rsidRPr="00AC1452">
          <w:rPr>
            <w:rStyle w:val="Lienhypertexte"/>
            <w:rFonts w:ascii="Arial" w:hAnsi="Arial"/>
            <w:sz w:val="18"/>
          </w:rPr>
          <w:t>http://www.oie.int/en/scientific-expertise/reference-laboratories/list-of-laboratories/</w:t>
        </w:r>
      </w:hyperlink>
      <w:r w:rsidR="00DD4679" w:rsidRPr="006075C2">
        <w:rPr>
          <w:rFonts w:ascii="Arial" w:hAnsi="Arial" w:cs="Arial"/>
          <w:sz w:val="18"/>
          <w:szCs w:val="18"/>
        </w:rPr>
        <w:t>)</w:t>
      </w:r>
      <w:r w:rsidRPr="009E1B19">
        <w:rPr>
          <w:rStyle w:val="ReflabnoteCar"/>
          <w:lang w:val="en-IE"/>
        </w:rPr>
        <w:t xml:space="preserve">. </w:t>
      </w:r>
      <w:r w:rsidRPr="009E1B19">
        <w:rPr>
          <w:rStyle w:val="ReflabnoteCar"/>
          <w:lang w:val="en-IE"/>
        </w:rPr>
        <w:br/>
      </w:r>
      <w:r w:rsidRPr="00D450F2">
        <w:rPr>
          <w:rFonts w:ascii="Arial" w:hAnsi="Arial" w:cs="Arial"/>
          <w:sz w:val="18"/>
          <w:szCs w:val="18"/>
          <w:lang w:val="en-IE"/>
        </w:rPr>
        <w:t xml:space="preserve">Please contact the OIE Reference Laboratories for any further information on </w:t>
      </w:r>
      <w:r w:rsidRPr="00D450F2">
        <w:rPr>
          <w:rFonts w:ascii="Arial" w:hAnsi="Arial" w:cs="Arial"/>
          <w:sz w:val="18"/>
          <w:szCs w:val="18"/>
          <w:lang w:val="en-IE"/>
        </w:rPr>
        <w:br/>
        <w:t>diagnostic tests, reagents and vaccines for bluetongue</w:t>
      </w:r>
    </w:p>
    <w:p w14:paraId="25666D5D" w14:textId="3C37F80E" w:rsidR="001D347F" w:rsidRPr="00D450F2" w:rsidRDefault="00DD4679" w:rsidP="00543F69">
      <w:pPr>
        <w:pStyle w:val="Reflabnote"/>
      </w:pPr>
      <w:r w:rsidRPr="00D450F2">
        <w:rPr>
          <w:b/>
          <w:smallCaps/>
        </w:rPr>
        <w:t>NB:</w:t>
      </w:r>
      <w:r w:rsidRPr="00D450F2">
        <w:rPr>
          <w:smallCaps/>
        </w:rPr>
        <w:t xml:space="preserve"> First adopted in 1991; Most recent updates adopted in 2014.</w:t>
      </w:r>
    </w:p>
    <w:sectPr w:rsidR="001D347F" w:rsidRPr="00D450F2" w:rsidSect="00CF27D7">
      <w:headerReference w:type="even" r:id="rId15"/>
      <w:headerReference w:type="default" r:id="rId16"/>
      <w:footerReference w:type="even" r:id="rId17"/>
      <w:footerReference w:type="default" r:id="rId18"/>
      <w:footerReference w:type="first" r:id="rId19"/>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DF198" w14:textId="77777777" w:rsidR="0034260E" w:rsidRDefault="0034260E">
      <w:r>
        <w:separator/>
      </w:r>
    </w:p>
  </w:endnote>
  <w:endnote w:type="continuationSeparator" w:id="0">
    <w:p w14:paraId="059083C3" w14:textId="77777777" w:rsidR="0034260E" w:rsidRDefault="0034260E">
      <w:r>
        <w:continuationSeparator/>
      </w:r>
    </w:p>
  </w:endnote>
  <w:endnote w:type="continuationNotice" w:id="1">
    <w:p w14:paraId="7FA8FF29" w14:textId="77777777" w:rsidR="0034260E" w:rsidRDefault="003426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yriad Pro">
    <w:panose1 w:val="00000000000000000000"/>
    <w:charset w:val="00"/>
    <w:family w:val="swiss"/>
    <w:notTrueType/>
    <w:pitch w:val="variable"/>
    <w:sig w:usb0="00000001" w:usb1="00000001" w:usb2="00000000" w:usb3="00000000" w:csb0="0000019F" w:csb1="00000000"/>
  </w:font>
  <w:font w:name="Palatino">
    <w:altName w:val="Palatino Linotype"/>
    <w:charset w:val="00"/>
    <w:family w:val="roman"/>
    <w:pitch w:val="variable"/>
    <w:sig w:usb0="00000007" w:usb1="00000000"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B2112" w14:textId="3AC1A0C3" w:rsidR="0034260E" w:rsidRPr="00DA2F09" w:rsidRDefault="0034260E" w:rsidP="00DA2F09">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22</w:t>
    </w:r>
    <w:r>
      <w:rPr>
        <w:rFonts w:ascii="Ottawa" w:hAnsi="Ottawa"/>
        <w:sz w:val="22"/>
      </w:rPr>
      <w:fldChar w:fldCharType="end"/>
    </w:r>
    <w:r>
      <w:rPr>
        <w:rFonts w:ascii="Ottawa" w:hAnsi="Ottawa"/>
        <w:sz w:val="22"/>
      </w:rPr>
      <w:tab/>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5D445" w14:textId="24D5D994" w:rsidR="0034260E" w:rsidRPr="00DA2F09" w:rsidRDefault="0034260E" w:rsidP="00DA2F09">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CBEF2" w14:textId="166A7735" w:rsidR="0034260E" w:rsidRPr="00CB1290" w:rsidRDefault="0034260E" w:rsidP="00CB1290">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297CF" w14:textId="77777777" w:rsidR="0034260E" w:rsidRDefault="0034260E">
      <w:r>
        <w:separator/>
      </w:r>
    </w:p>
  </w:footnote>
  <w:footnote w:type="continuationSeparator" w:id="0">
    <w:p w14:paraId="562C80CA" w14:textId="77777777" w:rsidR="0034260E" w:rsidRDefault="0034260E">
      <w:r>
        <w:continuationSeparator/>
      </w:r>
    </w:p>
  </w:footnote>
  <w:footnote w:type="continuationNotice" w:id="1">
    <w:p w14:paraId="668D3F90" w14:textId="77777777" w:rsidR="0034260E" w:rsidRDefault="0034260E">
      <w:pPr>
        <w:spacing w:line="240" w:lineRule="auto"/>
      </w:pPr>
    </w:p>
  </w:footnote>
  <w:footnote w:id="2">
    <w:p w14:paraId="51A71698" w14:textId="77777777" w:rsidR="0034260E" w:rsidRPr="00C75462" w:rsidRDefault="0034260E" w:rsidP="00C75462">
      <w:pPr>
        <w:pStyle w:val="Notedebasdepage"/>
        <w:spacing w:line="240" w:lineRule="auto"/>
        <w:ind w:left="425" w:hanging="425"/>
        <w:rPr>
          <w:rFonts w:ascii="Arial" w:hAnsi="Arial" w:cs="Arial"/>
          <w:sz w:val="16"/>
          <w:szCs w:val="16"/>
          <w:u w:val="double"/>
          <w:lang w:val="en-IE"/>
        </w:rPr>
      </w:pPr>
      <w:r w:rsidRPr="00C75462">
        <w:rPr>
          <w:rStyle w:val="Appelnotedebasdep"/>
          <w:rFonts w:ascii="Arial" w:hAnsi="Arial" w:cs="Arial"/>
          <w:sz w:val="16"/>
          <w:szCs w:val="16"/>
          <w:u w:val="double"/>
          <w:vertAlign w:val="baseline"/>
        </w:rPr>
        <w:footnoteRef/>
      </w:r>
      <w:r w:rsidRPr="00C75462">
        <w:rPr>
          <w:rFonts w:ascii="Arial" w:hAnsi="Arial" w:cs="Arial"/>
          <w:sz w:val="16"/>
          <w:szCs w:val="16"/>
          <w:u w:val="double"/>
        </w:rPr>
        <w:t xml:space="preserve"> </w:t>
      </w:r>
      <w:r w:rsidRPr="00C75462">
        <w:rPr>
          <w:rFonts w:ascii="Arial" w:hAnsi="Arial" w:cs="Arial"/>
          <w:sz w:val="16"/>
          <w:szCs w:val="16"/>
          <w:u w:val="double"/>
          <w:lang w:val="en-IE"/>
        </w:rPr>
        <w:tab/>
        <w:t xml:space="preserve">See BTV-Glue database </w:t>
      </w:r>
      <w:hyperlink r:id="rId1" w:history="1">
        <w:r w:rsidRPr="00C75462">
          <w:rPr>
            <w:rStyle w:val="Lienhypertexte"/>
            <w:rFonts w:ascii="Arial" w:hAnsi="Arial" w:cs="Arial"/>
            <w:color w:val="auto"/>
            <w:sz w:val="16"/>
            <w:szCs w:val="16"/>
            <w:u w:val="double"/>
          </w:rPr>
          <w:t>http://btv-glue.cvr.gla.ac.uk</w:t>
        </w:r>
      </w:hyperlink>
    </w:p>
  </w:footnote>
  <w:footnote w:id="3">
    <w:p w14:paraId="25666D67" w14:textId="77777777" w:rsidR="0034260E" w:rsidRPr="00275292" w:rsidRDefault="0034260E" w:rsidP="00CF7F45">
      <w:pPr>
        <w:pStyle w:val="Notedebasdepage"/>
        <w:tabs>
          <w:tab w:val="left" w:pos="-1843"/>
        </w:tabs>
        <w:spacing w:line="240" w:lineRule="auto"/>
        <w:ind w:left="425" w:hanging="425"/>
      </w:pPr>
      <w:r w:rsidRPr="00275292">
        <w:rPr>
          <w:rStyle w:val="Appelnotedebasdep"/>
          <w:rFonts w:ascii="Arial" w:hAnsi="Arial" w:cs="Arial"/>
          <w:sz w:val="16"/>
          <w:szCs w:val="16"/>
          <w:vertAlign w:val="baseline"/>
        </w:rPr>
        <w:footnoteRef/>
      </w:r>
      <w:r w:rsidRPr="00275292">
        <w:rPr>
          <w:rFonts w:ascii="Arial" w:hAnsi="Arial" w:cs="Arial"/>
          <w:sz w:val="16"/>
          <w:szCs w:val="16"/>
        </w:rPr>
        <w:tab/>
        <w:t>A combination of agent identification methods applied on the same clinical sample is recommended.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69B4B" w14:textId="300C9A9D" w:rsidR="0034260E" w:rsidRPr="00DA2F09" w:rsidRDefault="0034260E" w:rsidP="00DA2F09">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485CA" w14:textId="0D4D1B95" w:rsidR="0034260E" w:rsidRPr="00DA2F09" w:rsidRDefault="0034260E" w:rsidP="00DA2F09">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C0A01"/>
    <w:multiLevelType w:val="hybridMultilevel"/>
    <w:tmpl w:val="92FE9B6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1DE4B77"/>
    <w:multiLevelType w:val="multilevel"/>
    <w:tmpl w:val="C786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84E0B"/>
    <w:multiLevelType w:val="hybridMultilevel"/>
    <w:tmpl w:val="D4544A0A"/>
    <w:lvl w:ilvl="0" w:tplc="B95EE47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B474395"/>
    <w:multiLevelType w:val="multilevel"/>
    <w:tmpl w:val="9836C070"/>
    <w:lvl w:ilvl="0">
      <w:start w:val="1"/>
      <w:numFmt w:val="decimal"/>
      <w:lvlText w:val="%1"/>
      <w:lvlJc w:val="left"/>
      <w:pPr>
        <w:tabs>
          <w:tab w:val="num" w:pos="360"/>
        </w:tabs>
        <w:ind w:left="360" w:hanging="360"/>
      </w:pPr>
      <w:rPr>
        <w:rFonts w:ascii="Times New Roman" w:hAnsi="Times New Roman" w:cs="Times New Roman" w:hint="default"/>
        <w:b/>
        <w:sz w:val="20"/>
      </w:rPr>
    </w:lvl>
    <w:lvl w:ilvl="1">
      <w:start w:val="1"/>
      <w:numFmt w:val="decimal"/>
      <w:lvlText w:val="%1.%2"/>
      <w:lvlJc w:val="left"/>
      <w:pPr>
        <w:tabs>
          <w:tab w:val="num" w:pos="360"/>
        </w:tabs>
        <w:ind w:left="360" w:hanging="360"/>
      </w:pPr>
      <w:rPr>
        <w:rFonts w:ascii="Arial" w:hAnsi="Arial" w:cs="Arial" w:hint="default"/>
        <w:b/>
        <w:sz w:val="22"/>
        <w:szCs w:val="22"/>
      </w:rPr>
    </w:lvl>
    <w:lvl w:ilvl="2">
      <w:start w:val="1"/>
      <w:numFmt w:val="decimal"/>
      <w:lvlText w:val="%1.%2.%3"/>
      <w:lvlJc w:val="left"/>
      <w:pPr>
        <w:tabs>
          <w:tab w:val="num" w:pos="720"/>
        </w:tabs>
        <w:ind w:left="720" w:hanging="720"/>
      </w:pPr>
      <w:rPr>
        <w:rFonts w:ascii="Times New Roman" w:hAnsi="Times New Roman" w:cs="Times New Roman" w:hint="default"/>
        <w:b/>
        <w:sz w:val="20"/>
      </w:rPr>
    </w:lvl>
    <w:lvl w:ilvl="3">
      <w:start w:val="1"/>
      <w:numFmt w:val="decimal"/>
      <w:lvlText w:val="%1.%2.%3.%4"/>
      <w:lvlJc w:val="left"/>
      <w:pPr>
        <w:tabs>
          <w:tab w:val="num" w:pos="720"/>
        </w:tabs>
        <w:ind w:left="720" w:hanging="720"/>
      </w:pPr>
      <w:rPr>
        <w:rFonts w:ascii="Times New Roman" w:hAnsi="Times New Roman" w:cs="Times New Roman" w:hint="default"/>
        <w:b/>
        <w:sz w:val="20"/>
      </w:rPr>
    </w:lvl>
    <w:lvl w:ilvl="4">
      <w:start w:val="1"/>
      <w:numFmt w:val="decimal"/>
      <w:lvlText w:val="%1.%2.%3.%4.%5"/>
      <w:lvlJc w:val="left"/>
      <w:pPr>
        <w:tabs>
          <w:tab w:val="num" w:pos="1080"/>
        </w:tabs>
        <w:ind w:left="1080" w:hanging="1080"/>
      </w:pPr>
      <w:rPr>
        <w:rFonts w:ascii="Times New Roman" w:hAnsi="Times New Roman" w:cs="Times New Roman" w:hint="default"/>
        <w:b/>
        <w:sz w:val="20"/>
      </w:rPr>
    </w:lvl>
    <w:lvl w:ilvl="5">
      <w:start w:val="1"/>
      <w:numFmt w:val="decimal"/>
      <w:lvlText w:val="%1.%2.%3.%4.%5.%6"/>
      <w:lvlJc w:val="left"/>
      <w:pPr>
        <w:tabs>
          <w:tab w:val="num" w:pos="1080"/>
        </w:tabs>
        <w:ind w:left="1080" w:hanging="1080"/>
      </w:pPr>
      <w:rPr>
        <w:rFonts w:ascii="Times New Roman" w:hAnsi="Times New Roman" w:cs="Times New Roman" w:hint="default"/>
        <w:b/>
        <w:sz w:val="20"/>
      </w:rPr>
    </w:lvl>
    <w:lvl w:ilvl="6">
      <w:start w:val="1"/>
      <w:numFmt w:val="decimal"/>
      <w:lvlText w:val="%1.%2.%3.%4.%5.%6.%7"/>
      <w:lvlJc w:val="left"/>
      <w:pPr>
        <w:tabs>
          <w:tab w:val="num" w:pos="1440"/>
        </w:tabs>
        <w:ind w:left="1440" w:hanging="1440"/>
      </w:pPr>
      <w:rPr>
        <w:rFonts w:ascii="Times New Roman" w:hAnsi="Times New Roman" w:cs="Times New Roman" w:hint="default"/>
        <w:b/>
        <w:sz w:val="20"/>
      </w:rPr>
    </w:lvl>
    <w:lvl w:ilvl="7">
      <w:start w:val="1"/>
      <w:numFmt w:val="decimal"/>
      <w:lvlText w:val="%1.%2.%3.%4.%5.%6.%7.%8"/>
      <w:lvlJc w:val="left"/>
      <w:pPr>
        <w:tabs>
          <w:tab w:val="num" w:pos="1440"/>
        </w:tabs>
        <w:ind w:left="1440" w:hanging="1440"/>
      </w:pPr>
      <w:rPr>
        <w:rFonts w:ascii="Times New Roman" w:hAnsi="Times New Roman" w:cs="Times New Roman" w:hint="default"/>
        <w:b/>
        <w:sz w:val="20"/>
      </w:rPr>
    </w:lvl>
    <w:lvl w:ilvl="8">
      <w:start w:val="1"/>
      <w:numFmt w:val="decimal"/>
      <w:lvlText w:val="%1.%2.%3.%4.%5.%6.%7.%8.%9"/>
      <w:lvlJc w:val="left"/>
      <w:pPr>
        <w:tabs>
          <w:tab w:val="num" w:pos="1800"/>
        </w:tabs>
        <w:ind w:left="1800" w:hanging="1800"/>
      </w:pPr>
      <w:rPr>
        <w:rFonts w:ascii="Times New Roman" w:hAnsi="Times New Roman" w:cs="Times New Roman" w:hint="default"/>
        <w:b/>
        <w:sz w:val="20"/>
      </w:rPr>
    </w:lvl>
  </w:abstractNum>
  <w:abstractNum w:abstractNumId="4" w15:restartNumberingAfterBreak="0">
    <w:nsid w:val="0C096C66"/>
    <w:multiLevelType w:val="hybridMultilevel"/>
    <w:tmpl w:val="B4906B1A"/>
    <w:lvl w:ilvl="0" w:tplc="8132B93E">
      <w:start w:val="1"/>
      <w:numFmt w:val="lowerRoman"/>
      <w:lvlText w:val="%1)"/>
      <w:lvlJc w:val="left"/>
      <w:pPr>
        <w:tabs>
          <w:tab w:val="num" w:pos="1145"/>
        </w:tabs>
        <w:ind w:left="1145" w:hanging="72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A510D1"/>
    <w:multiLevelType w:val="hybridMultilevel"/>
    <w:tmpl w:val="CAB056B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F2C4FC4"/>
    <w:multiLevelType w:val="hybridMultilevel"/>
    <w:tmpl w:val="037AD292"/>
    <w:lvl w:ilvl="0" w:tplc="9C305276">
      <w:start w:val="1"/>
      <w:numFmt w:val="lowerRoman"/>
      <w:lvlText w:val="%1)"/>
      <w:lvlJc w:val="left"/>
      <w:pPr>
        <w:tabs>
          <w:tab w:val="num" w:pos="1287"/>
        </w:tabs>
        <w:ind w:left="1287" w:hanging="720"/>
      </w:pPr>
      <w:rPr>
        <w:rFonts w:cs="Times New Roman" w:hint="default"/>
      </w:rPr>
    </w:lvl>
    <w:lvl w:ilvl="1" w:tplc="6DB2E914">
      <w:start w:val="7"/>
      <w:numFmt w:val="decimal"/>
      <w:lvlText w:val="%2)"/>
      <w:lvlJc w:val="left"/>
      <w:pPr>
        <w:tabs>
          <w:tab w:val="num" w:pos="1857"/>
        </w:tabs>
        <w:ind w:left="1857" w:hanging="570"/>
      </w:pPr>
      <w:rPr>
        <w:rFonts w:cs="Times New Roman" w:hint="default"/>
      </w:rPr>
    </w:lvl>
    <w:lvl w:ilvl="2" w:tplc="2EA83C7E">
      <w:start w:val="5"/>
      <w:numFmt w:val="lowerLetter"/>
      <w:lvlText w:val="%3)"/>
      <w:lvlJc w:val="left"/>
      <w:pPr>
        <w:tabs>
          <w:tab w:val="num" w:pos="2757"/>
        </w:tabs>
        <w:ind w:left="2757" w:hanging="570"/>
      </w:pPr>
      <w:rPr>
        <w:rFonts w:cs="Times New Roman" w:hint="default"/>
      </w:rPr>
    </w:lvl>
    <w:lvl w:ilvl="3" w:tplc="AAE0DD00">
      <w:start w:val="5"/>
      <w:numFmt w:val="decimal"/>
      <w:lvlText w:val="%4."/>
      <w:lvlJc w:val="left"/>
      <w:pPr>
        <w:tabs>
          <w:tab w:val="num" w:pos="3297"/>
        </w:tabs>
        <w:ind w:left="3297" w:hanging="570"/>
      </w:pPr>
      <w:rPr>
        <w:rFonts w:cs="Times New Roman" w:hint="default"/>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7" w15:restartNumberingAfterBreak="0">
    <w:nsid w:val="0FEB5BD8"/>
    <w:multiLevelType w:val="hybridMultilevel"/>
    <w:tmpl w:val="9912E35A"/>
    <w:lvl w:ilvl="0" w:tplc="CD6099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761B53"/>
    <w:multiLevelType w:val="hybridMultilevel"/>
    <w:tmpl w:val="561E1108"/>
    <w:lvl w:ilvl="0" w:tplc="72F23D9E">
      <w:start w:val="1"/>
      <w:numFmt w:val="lowerRoman"/>
      <w:lvlText w:val="%1)"/>
      <w:lvlJc w:val="left"/>
      <w:pPr>
        <w:tabs>
          <w:tab w:val="num" w:pos="1287"/>
        </w:tabs>
        <w:ind w:left="1287" w:hanging="720"/>
      </w:pPr>
      <w:rPr>
        <w:rFonts w:cs="Times New Roman" w:hint="default"/>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9" w15:restartNumberingAfterBreak="0">
    <w:nsid w:val="14FD507E"/>
    <w:multiLevelType w:val="hybridMultilevel"/>
    <w:tmpl w:val="92FE9B6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62C52BE"/>
    <w:multiLevelType w:val="hybridMultilevel"/>
    <w:tmpl w:val="F528AA32"/>
    <w:lvl w:ilvl="0" w:tplc="CFAEEC3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5B43E8"/>
    <w:multiLevelType w:val="hybridMultilevel"/>
    <w:tmpl w:val="53FE8B42"/>
    <w:lvl w:ilvl="0" w:tplc="0409000F">
      <w:start w:val="4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64560B"/>
    <w:multiLevelType w:val="multilevel"/>
    <w:tmpl w:val="8AC296D4"/>
    <w:lvl w:ilvl="0">
      <w:start w:val="2"/>
      <w:numFmt w:val="lowerRoman"/>
      <w:lvlText w:val="%1)"/>
      <w:lvlJc w:val="left"/>
      <w:pPr>
        <w:tabs>
          <w:tab w:val="num" w:pos="720"/>
        </w:tabs>
        <w:ind w:left="720" w:hanging="720"/>
      </w:pPr>
      <w:rPr>
        <w:rFonts w:cs="Times New Roman" w:hint="default"/>
        <w:color w:val="0000FF"/>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1F3E37AA"/>
    <w:multiLevelType w:val="hybridMultilevel"/>
    <w:tmpl w:val="7EE22CAA"/>
    <w:lvl w:ilvl="0" w:tplc="65282D3A">
      <w:start w:val="2"/>
      <w:numFmt w:val="lowerRoman"/>
      <w:lvlText w:val="%1)"/>
      <w:lvlJc w:val="left"/>
      <w:pPr>
        <w:tabs>
          <w:tab w:val="num" w:pos="720"/>
        </w:tabs>
        <w:ind w:left="720" w:hanging="720"/>
      </w:pPr>
      <w:rPr>
        <w:rFonts w:cs="Times New Roman" w:hint="default"/>
        <w:color w:val="0000FF"/>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7648B5"/>
    <w:multiLevelType w:val="hybridMultilevel"/>
    <w:tmpl w:val="5992A120"/>
    <w:lvl w:ilvl="0" w:tplc="67F6CF9E">
      <w:start w:val="8"/>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6780D9B"/>
    <w:multiLevelType w:val="singleLevel"/>
    <w:tmpl w:val="0C09000F"/>
    <w:lvl w:ilvl="0">
      <w:start w:val="7"/>
      <w:numFmt w:val="decimal"/>
      <w:lvlText w:val="%1."/>
      <w:lvlJc w:val="left"/>
      <w:pPr>
        <w:tabs>
          <w:tab w:val="num" w:pos="360"/>
        </w:tabs>
        <w:ind w:left="360" w:hanging="360"/>
      </w:pPr>
      <w:rPr>
        <w:rFonts w:cs="Times New Roman" w:hint="default"/>
      </w:rPr>
    </w:lvl>
  </w:abstractNum>
  <w:abstractNum w:abstractNumId="16" w15:restartNumberingAfterBreak="0">
    <w:nsid w:val="26E723F1"/>
    <w:multiLevelType w:val="hybridMultilevel"/>
    <w:tmpl w:val="80547E5E"/>
    <w:lvl w:ilvl="0" w:tplc="65282D3A">
      <w:start w:val="2"/>
      <w:numFmt w:val="lowerRoman"/>
      <w:lvlText w:val="%1)"/>
      <w:lvlJc w:val="left"/>
      <w:pPr>
        <w:tabs>
          <w:tab w:val="num" w:pos="1145"/>
        </w:tabs>
        <w:ind w:left="1145" w:hanging="720"/>
      </w:pPr>
      <w:rPr>
        <w:rFonts w:cs="Times New Roman" w:hint="default"/>
        <w:color w:val="0000FF"/>
      </w:rPr>
    </w:lvl>
    <w:lvl w:ilvl="1" w:tplc="04100019" w:tentative="1">
      <w:start w:val="1"/>
      <w:numFmt w:val="lowerLetter"/>
      <w:lvlText w:val="%2."/>
      <w:lvlJc w:val="left"/>
      <w:pPr>
        <w:tabs>
          <w:tab w:val="num" w:pos="1505"/>
        </w:tabs>
        <w:ind w:left="1505" w:hanging="360"/>
      </w:pPr>
      <w:rPr>
        <w:rFonts w:cs="Times New Roman"/>
      </w:rPr>
    </w:lvl>
    <w:lvl w:ilvl="2" w:tplc="0410001B" w:tentative="1">
      <w:start w:val="1"/>
      <w:numFmt w:val="lowerRoman"/>
      <w:lvlText w:val="%3."/>
      <w:lvlJc w:val="right"/>
      <w:pPr>
        <w:tabs>
          <w:tab w:val="num" w:pos="2225"/>
        </w:tabs>
        <w:ind w:left="2225" w:hanging="180"/>
      </w:pPr>
      <w:rPr>
        <w:rFonts w:cs="Times New Roman"/>
      </w:rPr>
    </w:lvl>
    <w:lvl w:ilvl="3" w:tplc="0410000F" w:tentative="1">
      <w:start w:val="1"/>
      <w:numFmt w:val="decimal"/>
      <w:lvlText w:val="%4."/>
      <w:lvlJc w:val="left"/>
      <w:pPr>
        <w:tabs>
          <w:tab w:val="num" w:pos="2945"/>
        </w:tabs>
        <w:ind w:left="2945" w:hanging="360"/>
      </w:pPr>
      <w:rPr>
        <w:rFonts w:cs="Times New Roman"/>
      </w:rPr>
    </w:lvl>
    <w:lvl w:ilvl="4" w:tplc="04100019" w:tentative="1">
      <w:start w:val="1"/>
      <w:numFmt w:val="lowerLetter"/>
      <w:lvlText w:val="%5."/>
      <w:lvlJc w:val="left"/>
      <w:pPr>
        <w:tabs>
          <w:tab w:val="num" w:pos="3665"/>
        </w:tabs>
        <w:ind w:left="3665" w:hanging="360"/>
      </w:pPr>
      <w:rPr>
        <w:rFonts w:cs="Times New Roman"/>
      </w:rPr>
    </w:lvl>
    <w:lvl w:ilvl="5" w:tplc="0410001B" w:tentative="1">
      <w:start w:val="1"/>
      <w:numFmt w:val="lowerRoman"/>
      <w:lvlText w:val="%6."/>
      <w:lvlJc w:val="right"/>
      <w:pPr>
        <w:tabs>
          <w:tab w:val="num" w:pos="4385"/>
        </w:tabs>
        <w:ind w:left="4385" w:hanging="180"/>
      </w:pPr>
      <w:rPr>
        <w:rFonts w:cs="Times New Roman"/>
      </w:rPr>
    </w:lvl>
    <w:lvl w:ilvl="6" w:tplc="0410000F" w:tentative="1">
      <w:start w:val="1"/>
      <w:numFmt w:val="decimal"/>
      <w:lvlText w:val="%7."/>
      <w:lvlJc w:val="left"/>
      <w:pPr>
        <w:tabs>
          <w:tab w:val="num" w:pos="5105"/>
        </w:tabs>
        <w:ind w:left="5105" w:hanging="360"/>
      </w:pPr>
      <w:rPr>
        <w:rFonts w:cs="Times New Roman"/>
      </w:rPr>
    </w:lvl>
    <w:lvl w:ilvl="7" w:tplc="04100019" w:tentative="1">
      <w:start w:val="1"/>
      <w:numFmt w:val="lowerLetter"/>
      <w:lvlText w:val="%8."/>
      <w:lvlJc w:val="left"/>
      <w:pPr>
        <w:tabs>
          <w:tab w:val="num" w:pos="5825"/>
        </w:tabs>
        <w:ind w:left="5825" w:hanging="360"/>
      </w:pPr>
      <w:rPr>
        <w:rFonts w:cs="Times New Roman"/>
      </w:rPr>
    </w:lvl>
    <w:lvl w:ilvl="8" w:tplc="0410001B" w:tentative="1">
      <w:start w:val="1"/>
      <w:numFmt w:val="lowerRoman"/>
      <w:lvlText w:val="%9."/>
      <w:lvlJc w:val="right"/>
      <w:pPr>
        <w:tabs>
          <w:tab w:val="num" w:pos="6545"/>
        </w:tabs>
        <w:ind w:left="6545" w:hanging="180"/>
      </w:pPr>
      <w:rPr>
        <w:rFonts w:cs="Times New Roman"/>
      </w:rPr>
    </w:lvl>
  </w:abstractNum>
  <w:abstractNum w:abstractNumId="17" w15:restartNumberingAfterBreak="0">
    <w:nsid w:val="26F95F31"/>
    <w:multiLevelType w:val="hybridMultilevel"/>
    <w:tmpl w:val="49B4FD18"/>
    <w:lvl w:ilvl="0" w:tplc="04100009">
      <w:start w:val="1"/>
      <w:numFmt w:val="bullet"/>
      <w:lvlText w:val=""/>
      <w:lvlJc w:val="left"/>
      <w:pPr>
        <w:tabs>
          <w:tab w:val="num" w:pos="2563"/>
        </w:tabs>
        <w:ind w:left="2563" w:hanging="360"/>
      </w:pPr>
      <w:rPr>
        <w:rFonts w:ascii="Wingdings" w:hAnsi="Wingdings" w:hint="default"/>
      </w:rPr>
    </w:lvl>
    <w:lvl w:ilvl="1" w:tplc="04100003" w:tentative="1">
      <w:start w:val="1"/>
      <w:numFmt w:val="bullet"/>
      <w:lvlText w:val="o"/>
      <w:lvlJc w:val="left"/>
      <w:pPr>
        <w:tabs>
          <w:tab w:val="num" w:pos="3283"/>
        </w:tabs>
        <w:ind w:left="3283" w:hanging="360"/>
      </w:pPr>
      <w:rPr>
        <w:rFonts w:ascii="Courier New" w:hAnsi="Courier New" w:hint="default"/>
      </w:rPr>
    </w:lvl>
    <w:lvl w:ilvl="2" w:tplc="04100005" w:tentative="1">
      <w:start w:val="1"/>
      <w:numFmt w:val="bullet"/>
      <w:lvlText w:val=""/>
      <w:lvlJc w:val="left"/>
      <w:pPr>
        <w:tabs>
          <w:tab w:val="num" w:pos="4003"/>
        </w:tabs>
        <w:ind w:left="4003" w:hanging="360"/>
      </w:pPr>
      <w:rPr>
        <w:rFonts w:ascii="Wingdings" w:hAnsi="Wingdings" w:hint="default"/>
      </w:rPr>
    </w:lvl>
    <w:lvl w:ilvl="3" w:tplc="04100001" w:tentative="1">
      <w:start w:val="1"/>
      <w:numFmt w:val="bullet"/>
      <w:lvlText w:val=""/>
      <w:lvlJc w:val="left"/>
      <w:pPr>
        <w:tabs>
          <w:tab w:val="num" w:pos="4723"/>
        </w:tabs>
        <w:ind w:left="4723" w:hanging="360"/>
      </w:pPr>
      <w:rPr>
        <w:rFonts w:ascii="Symbol" w:hAnsi="Symbol" w:hint="default"/>
      </w:rPr>
    </w:lvl>
    <w:lvl w:ilvl="4" w:tplc="04100003" w:tentative="1">
      <w:start w:val="1"/>
      <w:numFmt w:val="bullet"/>
      <w:lvlText w:val="o"/>
      <w:lvlJc w:val="left"/>
      <w:pPr>
        <w:tabs>
          <w:tab w:val="num" w:pos="5443"/>
        </w:tabs>
        <w:ind w:left="5443" w:hanging="360"/>
      </w:pPr>
      <w:rPr>
        <w:rFonts w:ascii="Courier New" w:hAnsi="Courier New" w:hint="default"/>
      </w:rPr>
    </w:lvl>
    <w:lvl w:ilvl="5" w:tplc="04100005" w:tentative="1">
      <w:start w:val="1"/>
      <w:numFmt w:val="bullet"/>
      <w:lvlText w:val=""/>
      <w:lvlJc w:val="left"/>
      <w:pPr>
        <w:tabs>
          <w:tab w:val="num" w:pos="6163"/>
        </w:tabs>
        <w:ind w:left="6163" w:hanging="360"/>
      </w:pPr>
      <w:rPr>
        <w:rFonts w:ascii="Wingdings" w:hAnsi="Wingdings" w:hint="default"/>
      </w:rPr>
    </w:lvl>
    <w:lvl w:ilvl="6" w:tplc="04100001" w:tentative="1">
      <w:start w:val="1"/>
      <w:numFmt w:val="bullet"/>
      <w:lvlText w:val=""/>
      <w:lvlJc w:val="left"/>
      <w:pPr>
        <w:tabs>
          <w:tab w:val="num" w:pos="6883"/>
        </w:tabs>
        <w:ind w:left="6883" w:hanging="360"/>
      </w:pPr>
      <w:rPr>
        <w:rFonts w:ascii="Symbol" w:hAnsi="Symbol" w:hint="default"/>
      </w:rPr>
    </w:lvl>
    <w:lvl w:ilvl="7" w:tplc="04100003" w:tentative="1">
      <w:start w:val="1"/>
      <w:numFmt w:val="bullet"/>
      <w:lvlText w:val="o"/>
      <w:lvlJc w:val="left"/>
      <w:pPr>
        <w:tabs>
          <w:tab w:val="num" w:pos="7603"/>
        </w:tabs>
        <w:ind w:left="7603" w:hanging="360"/>
      </w:pPr>
      <w:rPr>
        <w:rFonts w:ascii="Courier New" w:hAnsi="Courier New" w:hint="default"/>
      </w:rPr>
    </w:lvl>
    <w:lvl w:ilvl="8" w:tplc="04100005" w:tentative="1">
      <w:start w:val="1"/>
      <w:numFmt w:val="bullet"/>
      <w:lvlText w:val=""/>
      <w:lvlJc w:val="left"/>
      <w:pPr>
        <w:tabs>
          <w:tab w:val="num" w:pos="8323"/>
        </w:tabs>
        <w:ind w:left="8323" w:hanging="360"/>
      </w:pPr>
      <w:rPr>
        <w:rFonts w:ascii="Wingdings" w:hAnsi="Wingdings" w:hint="default"/>
      </w:rPr>
    </w:lvl>
  </w:abstractNum>
  <w:abstractNum w:abstractNumId="18" w15:restartNumberingAfterBreak="0">
    <w:nsid w:val="28295E4E"/>
    <w:multiLevelType w:val="hybridMultilevel"/>
    <w:tmpl w:val="238CFB80"/>
    <w:lvl w:ilvl="0" w:tplc="04B056EC">
      <w:start w:val="7"/>
      <w:numFmt w:val="lowerRoman"/>
      <w:lvlText w:val="%1)"/>
      <w:lvlJc w:val="left"/>
      <w:pPr>
        <w:tabs>
          <w:tab w:val="num" w:pos="1647"/>
        </w:tabs>
        <w:ind w:left="1647" w:hanging="720"/>
      </w:pPr>
      <w:rPr>
        <w:rFonts w:cs="Times New Roman" w:hint="default"/>
      </w:rPr>
    </w:lvl>
    <w:lvl w:ilvl="1" w:tplc="04090019" w:tentative="1">
      <w:start w:val="1"/>
      <w:numFmt w:val="lowerLetter"/>
      <w:lvlText w:val="%2."/>
      <w:lvlJc w:val="left"/>
      <w:pPr>
        <w:tabs>
          <w:tab w:val="num" w:pos="2007"/>
        </w:tabs>
        <w:ind w:left="2007" w:hanging="360"/>
      </w:pPr>
      <w:rPr>
        <w:rFonts w:cs="Times New Roman"/>
      </w:rPr>
    </w:lvl>
    <w:lvl w:ilvl="2" w:tplc="0409001B" w:tentative="1">
      <w:start w:val="1"/>
      <w:numFmt w:val="lowerRoman"/>
      <w:lvlText w:val="%3."/>
      <w:lvlJc w:val="right"/>
      <w:pPr>
        <w:tabs>
          <w:tab w:val="num" w:pos="2727"/>
        </w:tabs>
        <w:ind w:left="2727" w:hanging="180"/>
      </w:pPr>
      <w:rPr>
        <w:rFonts w:cs="Times New Roman"/>
      </w:rPr>
    </w:lvl>
    <w:lvl w:ilvl="3" w:tplc="0409000F" w:tentative="1">
      <w:start w:val="1"/>
      <w:numFmt w:val="decimal"/>
      <w:lvlText w:val="%4."/>
      <w:lvlJc w:val="left"/>
      <w:pPr>
        <w:tabs>
          <w:tab w:val="num" w:pos="3447"/>
        </w:tabs>
        <w:ind w:left="3447" w:hanging="360"/>
      </w:pPr>
      <w:rPr>
        <w:rFonts w:cs="Times New Roman"/>
      </w:rPr>
    </w:lvl>
    <w:lvl w:ilvl="4" w:tplc="04090019" w:tentative="1">
      <w:start w:val="1"/>
      <w:numFmt w:val="lowerLetter"/>
      <w:lvlText w:val="%5."/>
      <w:lvlJc w:val="left"/>
      <w:pPr>
        <w:tabs>
          <w:tab w:val="num" w:pos="4167"/>
        </w:tabs>
        <w:ind w:left="4167" w:hanging="360"/>
      </w:pPr>
      <w:rPr>
        <w:rFonts w:cs="Times New Roman"/>
      </w:rPr>
    </w:lvl>
    <w:lvl w:ilvl="5" w:tplc="0409001B" w:tentative="1">
      <w:start w:val="1"/>
      <w:numFmt w:val="lowerRoman"/>
      <w:lvlText w:val="%6."/>
      <w:lvlJc w:val="right"/>
      <w:pPr>
        <w:tabs>
          <w:tab w:val="num" w:pos="4887"/>
        </w:tabs>
        <w:ind w:left="4887" w:hanging="180"/>
      </w:pPr>
      <w:rPr>
        <w:rFonts w:cs="Times New Roman"/>
      </w:rPr>
    </w:lvl>
    <w:lvl w:ilvl="6" w:tplc="0409000F" w:tentative="1">
      <w:start w:val="1"/>
      <w:numFmt w:val="decimal"/>
      <w:lvlText w:val="%7."/>
      <w:lvlJc w:val="left"/>
      <w:pPr>
        <w:tabs>
          <w:tab w:val="num" w:pos="5607"/>
        </w:tabs>
        <w:ind w:left="5607" w:hanging="360"/>
      </w:pPr>
      <w:rPr>
        <w:rFonts w:cs="Times New Roman"/>
      </w:rPr>
    </w:lvl>
    <w:lvl w:ilvl="7" w:tplc="04090019" w:tentative="1">
      <w:start w:val="1"/>
      <w:numFmt w:val="lowerLetter"/>
      <w:lvlText w:val="%8."/>
      <w:lvlJc w:val="left"/>
      <w:pPr>
        <w:tabs>
          <w:tab w:val="num" w:pos="6327"/>
        </w:tabs>
        <w:ind w:left="6327" w:hanging="360"/>
      </w:pPr>
      <w:rPr>
        <w:rFonts w:cs="Times New Roman"/>
      </w:rPr>
    </w:lvl>
    <w:lvl w:ilvl="8" w:tplc="0409001B" w:tentative="1">
      <w:start w:val="1"/>
      <w:numFmt w:val="lowerRoman"/>
      <w:lvlText w:val="%9."/>
      <w:lvlJc w:val="right"/>
      <w:pPr>
        <w:tabs>
          <w:tab w:val="num" w:pos="7047"/>
        </w:tabs>
        <w:ind w:left="7047" w:hanging="180"/>
      </w:pPr>
      <w:rPr>
        <w:rFonts w:cs="Times New Roman"/>
      </w:rPr>
    </w:lvl>
  </w:abstractNum>
  <w:abstractNum w:abstractNumId="19" w15:restartNumberingAfterBreak="0">
    <w:nsid w:val="2A913A11"/>
    <w:multiLevelType w:val="hybridMultilevel"/>
    <w:tmpl w:val="7DFCD14C"/>
    <w:lvl w:ilvl="0" w:tplc="0BA8A466">
      <w:start w:val="5"/>
      <w:numFmt w:val="lowerLetter"/>
      <w:lvlText w:val="%1)"/>
      <w:lvlJc w:val="left"/>
      <w:pPr>
        <w:tabs>
          <w:tab w:val="num" w:pos="420"/>
        </w:tabs>
        <w:ind w:left="420" w:hanging="420"/>
      </w:pPr>
      <w:rPr>
        <w:rFonts w:cs="Times New Roman" w:hint="default"/>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30E0453B"/>
    <w:multiLevelType w:val="hybridMultilevel"/>
    <w:tmpl w:val="616C01D0"/>
    <w:lvl w:ilvl="0" w:tplc="03BCA514">
      <w:start w:val="15"/>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1206437"/>
    <w:multiLevelType w:val="hybridMultilevel"/>
    <w:tmpl w:val="90904E54"/>
    <w:lvl w:ilvl="0" w:tplc="3884A7FA">
      <w:start w:val="1"/>
      <w:numFmt w:val="lowerRoman"/>
      <w:lvlText w:val="%1)"/>
      <w:lvlJc w:val="left"/>
      <w:pPr>
        <w:ind w:left="2138" w:hanging="720"/>
      </w:pPr>
      <w:rPr>
        <w:rFonts w:hint="default"/>
      </w:rPr>
    </w:lvl>
    <w:lvl w:ilvl="1" w:tplc="0C090019" w:tentative="1">
      <w:start w:val="1"/>
      <w:numFmt w:val="lowerLetter"/>
      <w:lvlText w:val="%2."/>
      <w:lvlJc w:val="left"/>
      <w:pPr>
        <w:ind w:left="2498" w:hanging="360"/>
      </w:pPr>
    </w:lvl>
    <w:lvl w:ilvl="2" w:tplc="0C09001B" w:tentative="1">
      <w:start w:val="1"/>
      <w:numFmt w:val="lowerRoman"/>
      <w:lvlText w:val="%3."/>
      <w:lvlJc w:val="right"/>
      <w:pPr>
        <w:ind w:left="3218" w:hanging="180"/>
      </w:pPr>
    </w:lvl>
    <w:lvl w:ilvl="3" w:tplc="0C09000F" w:tentative="1">
      <w:start w:val="1"/>
      <w:numFmt w:val="decimal"/>
      <w:lvlText w:val="%4."/>
      <w:lvlJc w:val="left"/>
      <w:pPr>
        <w:ind w:left="3938" w:hanging="360"/>
      </w:pPr>
    </w:lvl>
    <w:lvl w:ilvl="4" w:tplc="0C090019" w:tentative="1">
      <w:start w:val="1"/>
      <w:numFmt w:val="lowerLetter"/>
      <w:lvlText w:val="%5."/>
      <w:lvlJc w:val="left"/>
      <w:pPr>
        <w:ind w:left="4658" w:hanging="360"/>
      </w:pPr>
    </w:lvl>
    <w:lvl w:ilvl="5" w:tplc="0C09001B" w:tentative="1">
      <w:start w:val="1"/>
      <w:numFmt w:val="lowerRoman"/>
      <w:lvlText w:val="%6."/>
      <w:lvlJc w:val="right"/>
      <w:pPr>
        <w:ind w:left="5378" w:hanging="180"/>
      </w:pPr>
    </w:lvl>
    <w:lvl w:ilvl="6" w:tplc="0C09000F" w:tentative="1">
      <w:start w:val="1"/>
      <w:numFmt w:val="decimal"/>
      <w:lvlText w:val="%7."/>
      <w:lvlJc w:val="left"/>
      <w:pPr>
        <w:ind w:left="6098" w:hanging="360"/>
      </w:pPr>
    </w:lvl>
    <w:lvl w:ilvl="7" w:tplc="0C090019" w:tentative="1">
      <w:start w:val="1"/>
      <w:numFmt w:val="lowerLetter"/>
      <w:lvlText w:val="%8."/>
      <w:lvlJc w:val="left"/>
      <w:pPr>
        <w:ind w:left="6818" w:hanging="360"/>
      </w:pPr>
    </w:lvl>
    <w:lvl w:ilvl="8" w:tplc="0C09001B" w:tentative="1">
      <w:start w:val="1"/>
      <w:numFmt w:val="lowerRoman"/>
      <w:lvlText w:val="%9."/>
      <w:lvlJc w:val="right"/>
      <w:pPr>
        <w:ind w:left="7538" w:hanging="180"/>
      </w:pPr>
    </w:lvl>
  </w:abstractNum>
  <w:abstractNum w:abstractNumId="22" w15:restartNumberingAfterBreak="0">
    <w:nsid w:val="31D450F3"/>
    <w:multiLevelType w:val="singleLevel"/>
    <w:tmpl w:val="0C09000F"/>
    <w:lvl w:ilvl="0">
      <w:start w:val="1"/>
      <w:numFmt w:val="decimal"/>
      <w:lvlText w:val="%1."/>
      <w:lvlJc w:val="left"/>
      <w:pPr>
        <w:tabs>
          <w:tab w:val="num" w:pos="360"/>
        </w:tabs>
        <w:ind w:left="360" w:hanging="360"/>
      </w:pPr>
      <w:rPr>
        <w:rFonts w:cs="Times New Roman" w:hint="default"/>
      </w:rPr>
    </w:lvl>
  </w:abstractNum>
  <w:abstractNum w:abstractNumId="23" w15:restartNumberingAfterBreak="0">
    <w:nsid w:val="34282348"/>
    <w:multiLevelType w:val="singleLevel"/>
    <w:tmpl w:val="0C09000F"/>
    <w:lvl w:ilvl="0">
      <w:start w:val="4"/>
      <w:numFmt w:val="decimal"/>
      <w:lvlText w:val="%1."/>
      <w:lvlJc w:val="left"/>
      <w:pPr>
        <w:tabs>
          <w:tab w:val="num" w:pos="360"/>
        </w:tabs>
        <w:ind w:left="360" w:hanging="360"/>
      </w:pPr>
      <w:rPr>
        <w:rFonts w:cs="Times New Roman" w:hint="default"/>
      </w:rPr>
    </w:lvl>
  </w:abstractNum>
  <w:abstractNum w:abstractNumId="24" w15:restartNumberingAfterBreak="0">
    <w:nsid w:val="387805E2"/>
    <w:multiLevelType w:val="multilevel"/>
    <w:tmpl w:val="92FE9B6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38A71718"/>
    <w:multiLevelType w:val="hybridMultilevel"/>
    <w:tmpl w:val="198EBF74"/>
    <w:lvl w:ilvl="0" w:tplc="3B1606E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39640094"/>
    <w:multiLevelType w:val="hybridMultilevel"/>
    <w:tmpl w:val="56F8E9F0"/>
    <w:lvl w:ilvl="0" w:tplc="65282D3A">
      <w:start w:val="2"/>
      <w:numFmt w:val="lowerRoman"/>
      <w:lvlText w:val="%1)"/>
      <w:lvlJc w:val="left"/>
      <w:pPr>
        <w:tabs>
          <w:tab w:val="num" w:pos="720"/>
        </w:tabs>
        <w:ind w:left="720" w:hanging="720"/>
      </w:pPr>
      <w:rPr>
        <w:rFonts w:cs="Times New Roman" w:hint="default"/>
        <w:color w:val="0000FF"/>
      </w:rPr>
    </w:lvl>
    <w:lvl w:ilvl="1" w:tplc="04100019" w:tentative="1">
      <w:start w:val="1"/>
      <w:numFmt w:val="lowerLetter"/>
      <w:lvlText w:val="%2."/>
      <w:lvlJc w:val="left"/>
      <w:pPr>
        <w:tabs>
          <w:tab w:val="num" w:pos="1015"/>
        </w:tabs>
        <w:ind w:left="1015" w:hanging="360"/>
      </w:pPr>
      <w:rPr>
        <w:rFonts w:cs="Times New Roman"/>
      </w:rPr>
    </w:lvl>
    <w:lvl w:ilvl="2" w:tplc="0410001B" w:tentative="1">
      <w:start w:val="1"/>
      <w:numFmt w:val="lowerRoman"/>
      <w:lvlText w:val="%3."/>
      <w:lvlJc w:val="right"/>
      <w:pPr>
        <w:tabs>
          <w:tab w:val="num" w:pos="1735"/>
        </w:tabs>
        <w:ind w:left="1735" w:hanging="180"/>
      </w:pPr>
      <w:rPr>
        <w:rFonts w:cs="Times New Roman"/>
      </w:rPr>
    </w:lvl>
    <w:lvl w:ilvl="3" w:tplc="0410000F" w:tentative="1">
      <w:start w:val="1"/>
      <w:numFmt w:val="decimal"/>
      <w:lvlText w:val="%4."/>
      <w:lvlJc w:val="left"/>
      <w:pPr>
        <w:tabs>
          <w:tab w:val="num" w:pos="2455"/>
        </w:tabs>
        <w:ind w:left="2455" w:hanging="360"/>
      </w:pPr>
      <w:rPr>
        <w:rFonts w:cs="Times New Roman"/>
      </w:rPr>
    </w:lvl>
    <w:lvl w:ilvl="4" w:tplc="04100019" w:tentative="1">
      <w:start w:val="1"/>
      <w:numFmt w:val="lowerLetter"/>
      <w:lvlText w:val="%5."/>
      <w:lvlJc w:val="left"/>
      <w:pPr>
        <w:tabs>
          <w:tab w:val="num" w:pos="3175"/>
        </w:tabs>
        <w:ind w:left="3175" w:hanging="360"/>
      </w:pPr>
      <w:rPr>
        <w:rFonts w:cs="Times New Roman"/>
      </w:rPr>
    </w:lvl>
    <w:lvl w:ilvl="5" w:tplc="0410001B" w:tentative="1">
      <w:start w:val="1"/>
      <w:numFmt w:val="lowerRoman"/>
      <w:lvlText w:val="%6."/>
      <w:lvlJc w:val="right"/>
      <w:pPr>
        <w:tabs>
          <w:tab w:val="num" w:pos="3895"/>
        </w:tabs>
        <w:ind w:left="3895" w:hanging="180"/>
      </w:pPr>
      <w:rPr>
        <w:rFonts w:cs="Times New Roman"/>
      </w:rPr>
    </w:lvl>
    <w:lvl w:ilvl="6" w:tplc="0410000F" w:tentative="1">
      <w:start w:val="1"/>
      <w:numFmt w:val="decimal"/>
      <w:lvlText w:val="%7."/>
      <w:lvlJc w:val="left"/>
      <w:pPr>
        <w:tabs>
          <w:tab w:val="num" w:pos="4615"/>
        </w:tabs>
        <w:ind w:left="4615" w:hanging="360"/>
      </w:pPr>
      <w:rPr>
        <w:rFonts w:cs="Times New Roman"/>
      </w:rPr>
    </w:lvl>
    <w:lvl w:ilvl="7" w:tplc="04100019" w:tentative="1">
      <w:start w:val="1"/>
      <w:numFmt w:val="lowerLetter"/>
      <w:lvlText w:val="%8."/>
      <w:lvlJc w:val="left"/>
      <w:pPr>
        <w:tabs>
          <w:tab w:val="num" w:pos="5335"/>
        </w:tabs>
        <w:ind w:left="5335" w:hanging="360"/>
      </w:pPr>
      <w:rPr>
        <w:rFonts w:cs="Times New Roman"/>
      </w:rPr>
    </w:lvl>
    <w:lvl w:ilvl="8" w:tplc="0410001B" w:tentative="1">
      <w:start w:val="1"/>
      <w:numFmt w:val="lowerRoman"/>
      <w:lvlText w:val="%9."/>
      <w:lvlJc w:val="right"/>
      <w:pPr>
        <w:tabs>
          <w:tab w:val="num" w:pos="6055"/>
        </w:tabs>
        <w:ind w:left="6055" w:hanging="180"/>
      </w:pPr>
      <w:rPr>
        <w:rFonts w:cs="Times New Roman"/>
      </w:rPr>
    </w:lvl>
  </w:abstractNum>
  <w:abstractNum w:abstractNumId="27" w15:restartNumberingAfterBreak="0">
    <w:nsid w:val="3BF4378D"/>
    <w:multiLevelType w:val="hybridMultilevel"/>
    <w:tmpl w:val="62AA67AA"/>
    <w:lvl w:ilvl="0" w:tplc="718CA08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F1E12AC"/>
    <w:multiLevelType w:val="multilevel"/>
    <w:tmpl w:val="B6FEB36E"/>
    <w:lvl w:ilvl="0">
      <w:start w:val="1"/>
      <w:numFmt w:val="lowerLetter"/>
      <w:lvlText w:val="%1)"/>
      <w:lvlJc w:val="left"/>
      <w:pPr>
        <w:tabs>
          <w:tab w:val="num" w:pos="2563"/>
        </w:tabs>
        <w:ind w:left="2563" w:hanging="360"/>
      </w:pPr>
      <w:rPr>
        <w:rFonts w:cs="Times New Roman"/>
      </w:rPr>
    </w:lvl>
    <w:lvl w:ilvl="1">
      <w:start w:val="1"/>
      <w:numFmt w:val="lowerLetter"/>
      <w:lvlText w:val="%2."/>
      <w:lvlJc w:val="left"/>
      <w:pPr>
        <w:tabs>
          <w:tab w:val="num" w:pos="3283"/>
        </w:tabs>
        <w:ind w:left="3283" w:hanging="360"/>
      </w:pPr>
      <w:rPr>
        <w:rFonts w:cs="Times New Roman"/>
      </w:rPr>
    </w:lvl>
    <w:lvl w:ilvl="2">
      <w:start w:val="1"/>
      <w:numFmt w:val="lowerRoman"/>
      <w:lvlText w:val="%3."/>
      <w:lvlJc w:val="right"/>
      <w:pPr>
        <w:tabs>
          <w:tab w:val="num" w:pos="4003"/>
        </w:tabs>
        <w:ind w:left="4003" w:hanging="180"/>
      </w:pPr>
      <w:rPr>
        <w:rFonts w:cs="Times New Roman"/>
      </w:rPr>
    </w:lvl>
    <w:lvl w:ilvl="3">
      <w:start w:val="1"/>
      <w:numFmt w:val="decimal"/>
      <w:lvlText w:val="%4."/>
      <w:lvlJc w:val="left"/>
      <w:pPr>
        <w:tabs>
          <w:tab w:val="num" w:pos="4723"/>
        </w:tabs>
        <w:ind w:left="4723" w:hanging="360"/>
      </w:pPr>
      <w:rPr>
        <w:rFonts w:cs="Times New Roman"/>
      </w:rPr>
    </w:lvl>
    <w:lvl w:ilvl="4">
      <w:start w:val="1"/>
      <w:numFmt w:val="lowerLetter"/>
      <w:lvlText w:val="%5."/>
      <w:lvlJc w:val="left"/>
      <w:pPr>
        <w:tabs>
          <w:tab w:val="num" w:pos="5443"/>
        </w:tabs>
        <w:ind w:left="5443" w:hanging="360"/>
      </w:pPr>
      <w:rPr>
        <w:rFonts w:cs="Times New Roman"/>
      </w:rPr>
    </w:lvl>
    <w:lvl w:ilvl="5">
      <w:start w:val="1"/>
      <w:numFmt w:val="lowerRoman"/>
      <w:lvlText w:val="%6."/>
      <w:lvlJc w:val="right"/>
      <w:pPr>
        <w:tabs>
          <w:tab w:val="num" w:pos="6163"/>
        </w:tabs>
        <w:ind w:left="6163" w:hanging="180"/>
      </w:pPr>
      <w:rPr>
        <w:rFonts w:cs="Times New Roman"/>
      </w:rPr>
    </w:lvl>
    <w:lvl w:ilvl="6">
      <w:start w:val="1"/>
      <w:numFmt w:val="decimal"/>
      <w:lvlText w:val="%7."/>
      <w:lvlJc w:val="left"/>
      <w:pPr>
        <w:tabs>
          <w:tab w:val="num" w:pos="6883"/>
        </w:tabs>
        <w:ind w:left="6883" w:hanging="360"/>
      </w:pPr>
      <w:rPr>
        <w:rFonts w:cs="Times New Roman"/>
      </w:rPr>
    </w:lvl>
    <w:lvl w:ilvl="7">
      <w:start w:val="1"/>
      <w:numFmt w:val="lowerLetter"/>
      <w:lvlText w:val="%8."/>
      <w:lvlJc w:val="left"/>
      <w:pPr>
        <w:tabs>
          <w:tab w:val="num" w:pos="7603"/>
        </w:tabs>
        <w:ind w:left="7603" w:hanging="360"/>
      </w:pPr>
      <w:rPr>
        <w:rFonts w:cs="Times New Roman"/>
      </w:rPr>
    </w:lvl>
    <w:lvl w:ilvl="8">
      <w:start w:val="1"/>
      <w:numFmt w:val="lowerRoman"/>
      <w:lvlText w:val="%9."/>
      <w:lvlJc w:val="right"/>
      <w:pPr>
        <w:tabs>
          <w:tab w:val="num" w:pos="8323"/>
        </w:tabs>
        <w:ind w:left="8323" w:hanging="180"/>
      </w:pPr>
      <w:rPr>
        <w:rFonts w:cs="Times New Roman"/>
      </w:rPr>
    </w:lvl>
  </w:abstractNum>
  <w:abstractNum w:abstractNumId="29" w15:restartNumberingAfterBreak="0">
    <w:nsid w:val="42642967"/>
    <w:multiLevelType w:val="multilevel"/>
    <w:tmpl w:val="2DD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DF71D6"/>
    <w:multiLevelType w:val="hybridMultilevel"/>
    <w:tmpl w:val="9F0282C0"/>
    <w:lvl w:ilvl="0" w:tplc="239A1CC8">
      <w:start w:val="15"/>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57D21CA"/>
    <w:multiLevelType w:val="multilevel"/>
    <w:tmpl w:val="B6FEB36E"/>
    <w:lvl w:ilvl="0">
      <w:start w:val="1"/>
      <w:numFmt w:val="lowerLetter"/>
      <w:lvlText w:val="%1)"/>
      <w:lvlJc w:val="left"/>
      <w:pPr>
        <w:tabs>
          <w:tab w:val="num" w:pos="2563"/>
        </w:tabs>
        <w:ind w:left="2563" w:hanging="360"/>
      </w:pPr>
      <w:rPr>
        <w:rFonts w:cs="Times New Roman"/>
      </w:rPr>
    </w:lvl>
    <w:lvl w:ilvl="1">
      <w:start w:val="1"/>
      <w:numFmt w:val="lowerLetter"/>
      <w:lvlText w:val="%2."/>
      <w:lvlJc w:val="left"/>
      <w:pPr>
        <w:tabs>
          <w:tab w:val="num" w:pos="3283"/>
        </w:tabs>
        <w:ind w:left="3283" w:hanging="360"/>
      </w:pPr>
      <w:rPr>
        <w:rFonts w:cs="Times New Roman"/>
      </w:rPr>
    </w:lvl>
    <w:lvl w:ilvl="2">
      <w:start w:val="1"/>
      <w:numFmt w:val="lowerRoman"/>
      <w:lvlText w:val="%3."/>
      <w:lvlJc w:val="right"/>
      <w:pPr>
        <w:tabs>
          <w:tab w:val="num" w:pos="4003"/>
        </w:tabs>
        <w:ind w:left="4003" w:hanging="180"/>
      </w:pPr>
      <w:rPr>
        <w:rFonts w:cs="Times New Roman"/>
      </w:rPr>
    </w:lvl>
    <w:lvl w:ilvl="3">
      <w:start w:val="1"/>
      <w:numFmt w:val="decimal"/>
      <w:lvlText w:val="%4."/>
      <w:lvlJc w:val="left"/>
      <w:pPr>
        <w:tabs>
          <w:tab w:val="num" w:pos="4723"/>
        </w:tabs>
        <w:ind w:left="4723" w:hanging="360"/>
      </w:pPr>
      <w:rPr>
        <w:rFonts w:cs="Times New Roman"/>
      </w:rPr>
    </w:lvl>
    <w:lvl w:ilvl="4">
      <w:start w:val="1"/>
      <w:numFmt w:val="lowerLetter"/>
      <w:lvlText w:val="%5."/>
      <w:lvlJc w:val="left"/>
      <w:pPr>
        <w:tabs>
          <w:tab w:val="num" w:pos="5443"/>
        </w:tabs>
        <w:ind w:left="5443" w:hanging="360"/>
      </w:pPr>
      <w:rPr>
        <w:rFonts w:cs="Times New Roman"/>
      </w:rPr>
    </w:lvl>
    <w:lvl w:ilvl="5">
      <w:start w:val="1"/>
      <w:numFmt w:val="lowerRoman"/>
      <w:lvlText w:val="%6."/>
      <w:lvlJc w:val="right"/>
      <w:pPr>
        <w:tabs>
          <w:tab w:val="num" w:pos="6163"/>
        </w:tabs>
        <w:ind w:left="6163" w:hanging="180"/>
      </w:pPr>
      <w:rPr>
        <w:rFonts w:cs="Times New Roman"/>
      </w:rPr>
    </w:lvl>
    <w:lvl w:ilvl="6">
      <w:start w:val="1"/>
      <w:numFmt w:val="decimal"/>
      <w:lvlText w:val="%7."/>
      <w:lvlJc w:val="left"/>
      <w:pPr>
        <w:tabs>
          <w:tab w:val="num" w:pos="6883"/>
        </w:tabs>
        <w:ind w:left="6883" w:hanging="360"/>
      </w:pPr>
      <w:rPr>
        <w:rFonts w:cs="Times New Roman"/>
      </w:rPr>
    </w:lvl>
    <w:lvl w:ilvl="7">
      <w:start w:val="1"/>
      <w:numFmt w:val="lowerLetter"/>
      <w:lvlText w:val="%8."/>
      <w:lvlJc w:val="left"/>
      <w:pPr>
        <w:tabs>
          <w:tab w:val="num" w:pos="7603"/>
        </w:tabs>
        <w:ind w:left="7603" w:hanging="360"/>
      </w:pPr>
      <w:rPr>
        <w:rFonts w:cs="Times New Roman"/>
      </w:rPr>
    </w:lvl>
    <w:lvl w:ilvl="8">
      <w:start w:val="1"/>
      <w:numFmt w:val="lowerRoman"/>
      <w:lvlText w:val="%9."/>
      <w:lvlJc w:val="right"/>
      <w:pPr>
        <w:tabs>
          <w:tab w:val="num" w:pos="8323"/>
        </w:tabs>
        <w:ind w:left="8323" w:hanging="180"/>
      </w:pPr>
      <w:rPr>
        <w:rFonts w:cs="Times New Roman"/>
      </w:rPr>
    </w:lvl>
  </w:abstractNum>
  <w:abstractNum w:abstractNumId="32" w15:restartNumberingAfterBreak="0">
    <w:nsid w:val="4D115258"/>
    <w:multiLevelType w:val="hybridMultilevel"/>
    <w:tmpl w:val="CC32278A"/>
    <w:lvl w:ilvl="0" w:tplc="8BEA3446">
      <w:start w:val="1"/>
      <w:numFmt w:val="lowerRoman"/>
      <w:lvlText w:val="%1)"/>
      <w:lvlJc w:val="left"/>
      <w:pPr>
        <w:tabs>
          <w:tab w:val="num" w:pos="1290"/>
        </w:tabs>
        <w:ind w:left="1290" w:hanging="720"/>
      </w:pPr>
      <w:rPr>
        <w:rFonts w:cs="Times New Roman" w:hint="default"/>
      </w:rPr>
    </w:lvl>
    <w:lvl w:ilvl="1" w:tplc="37BEFF1C">
      <w:start w:val="1"/>
      <w:numFmt w:val="lowerLetter"/>
      <w:lvlText w:val="%2)"/>
      <w:lvlJc w:val="left"/>
      <w:pPr>
        <w:tabs>
          <w:tab w:val="num" w:pos="1860"/>
        </w:tabs>
        <w:ind w:left="1860" w:hanging="570"/>
      </w:pPr>
      <w:rPr>
        <w:rFonts w:cs="Times New Roman" w:hint="default"/>
      </w:rPr>
    </w:lvl>
    <w:lvl w:ilvl="2" w:tplc="04090001">
      <w:start w:val="1"/>
      <w:numFmt w:val="bullet"/>
      <w:lvlText w:val=""/>
      <w:lvlJc w:val="left"/>
      <w:pPr>
        <w:tabs>
          <w:tab w:val="num" w:pos="2550"/>
        </w:tabs>
        <w:ind w:left="2550" w:hanging="360"/>
      </w:pPr>
      <w:rPr>
        <w:rFonts w:ascii="Symbol" w:hAnsi="Symbol" w:hint="default"/>
      </w:rPr>
    </w:lvl>
    <w:lvl w:ilvl="3" w:tplc="0409000F" w:tentative="1">
      <w:start w:val="1"/>
      <w:numFmt w:val="decimal"/>
      <w:lvlText w:val="%4."/>
      <w:lvlJc w:val="left"/>
      <w:pPr>
        <w:tabs>
          <w:tab w:val="num" w:pos="3090"/>
        </w:tabs>
        <w:ind w:left="3090" w:hanging="360"/>
      </w:pPr>
      <w:rPr>
        <w:rFonts w:cs="Times New Roman"/>
      </w:rPr>
    </w:lvl>
    <w:lvl w:ilvl="4" w:tplc="04090019" w:tentative="1">
      <w:start w:val="1"/>
      <w:numFmt w:val="lowerLetter"/>
      <w:lvlText w:val="%5."/>
      <w:lvlJc w:val="left"/>
      <w:pPr>
        <w:tabs>
          <w:tab w:val="num" w:pos="3810"/>
        </w:tabs>
        <w:ind w:left="3810" w:hanging="360"/>
      </w:pPr>
      <w:rPr>
        <w:rFonts w:cs="Times New Roman"/>
      </w:rPr>
    </w:lvl>
    <w:lvl w:ilvl="5" w:tplc="0409001B" w:tentative="1">
      <w:start w:val="1"/>
      <w:numFmt w:val="lowerRoman"/>
      <w:lvlText w:val="%6."/>
      <w:lvlJc w:val="right"/>
      <w:pPr>
        <w:tabs>
          <w:tab w:val="num" w:pos="4530"/>
        </w:tabs>
        <w:ind w:left="4530" w:hanging="180"/>
      </w:pPr>
      <w:rPr>
        <w:rFonts w:cs="Times New Roman"/>
      </w:rPr>
    </w:lvl>
    <w:lvl w:ilvl="6" w:tplc="0409000F" w:tentative="1">
      <w:start w:val="1"/>
      <w:numFmt w:val="decimal"/>
      <w:lvlText w:val="%7."/>
      <w:lvlJc w:val="left"/>
      <w:pPr>
        <w:tabs>
          <w:tab w:val="num" w:pos="5250"/>
        </w:tabs>
        <w:ind w:left="5250" w:hanging="360"/>
      </w:pPr>
      <w:rPr>
        <w:rFonts w:cs="Times New Roman"/>
      </w:rPr>
    </w:lvl>
    <w:lvl w:ilvl="7" w:tplc="04090019" w:tentative="1">
      <w:start w:val="1"/>
      <w:numFmt w:val="lowerLetter"/>
      <w:lvlText w:val="%8."/>
      <w:lvlJc w:val="left"/>
      <w:pPr>
        <w:tabs>
          <w:tab w:val="num" w:pos="5970"/>
        </w:tabs>
        <w:ind w:left="5970" w:hanging="360"/>
      </w:pPr>
      <w:rPr>
        <w:rFonts w:cs="Times New Roman"/>
      </w:rPr>
    </w:lvl>
    <w:lvl w:ilvl="8" w:tplc="0409001B" w:tentative="1">
      <w:start w:val="1"/>
      <w:numFmt w:val="lowerRoman"/>
      <w:lvlText w:val="%9."/>
      <w:lvlJc w:val="right"/>
      <w:pPr>
        <w:tabs>
          <w:tab w:val="num" w:pos="6690"/>
        </w:tabs>
        <w:ind w:left="6690" w:hanging="180"/>
      </w:pPr>
      <w:rPr>
        <w:rFonts w:cs="Times New Roman"/>
      </w:rPr>
    </w:lvl>
  </w:abstractNum>
  <w:abstractNum w:abstractNumId="33" w15:restartNumberingAfterBreak="0">
    <w:nsid w:val="4ECF1867"/>
    <w:multiLevelType w:val="hybridMultilevel"/>
    <w:tmpl w:val="B5B434A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5F862C2"/>
    <w:multiLevelType w:val="hybridMultilevel"/>
    <w:tmpl w:val="B3D2FB58"/>
    <w:lvl w:ilvl="0" w:tplc="1CF427D6">
      <w:start w:val="3"/>
      <w:numFmt w:val="lowerRoman"/>
      <w:lvlText w:val="%1)"/>
      <w:lvlJc w:val="left"/>
      <w:pPr>
        <w:tabs>
          <w:tab w:val="num" w:pos="1145"/>
        </w:tabs>
        <w:ind w:left="1145" w:hanging="720"/>
      </w:pPr>
      <w:rPr>
        <w:rFonts w:cs="Times New Roman" w:hint="default"/>
      </w:rPr>
    </w:lvl>
    <w:lvl w:ilvl="1" w:tplc="04100019" w:tentative="1">
      <w:start w:val="1"/>
      <w:numFmt w:val="lowerLetter"/>
      <w:lvlText w:val="%2."/>
      <w:lvlJc w:val="left"/>
      <w:pPr>
        <w:tabs>
          <w:tab w:val="num" w:pos="1505"/>
        </w:tabs>
        <w:ind w:left="1505" w:hanging="360"/>
      </w:pPr>
      <w:rPr>
        <w:rFonts w:cs="Times New Roman"/>
      </w:rPr>
    </w:lvl>
    <w:lvl w:ilvl="2" w:tplc="0410001B" w:tentative="1">
      <w:start w:val="1"/>
      <w:numFmt w:val="lowerRoman"/>
      <w:lvlText w:val="%3."/>
      <w:lvlJc w:val="right"/>
      <w:pPr>
        <w:tabs>
          <w:tab w:val="num" w:pos="2225"/>
        </w:tabs>
        <w:ind w:left="2225" w:hanging="180"/>
      </w:pPr>
      <w:rPr>
        <w:rFonts w:cs="Times New Roman"/>
      </w:rPr>
    </w:lvl>
    <w:lvl w:ilvl="3" w:tplc="0410000F" w:tentative="1">
      <w:start w:val="1"/>
      <w:numFmt w:val="decimal"/>
      <w:lvlText w:val="%4."/>
      <w:lvlJc w:val="left"/>
      <w:pPr>
        <w:tabs>
          <w:tab w:val="num" w:pos="2945"/>
        </w:tabs>
        <w:ind w:left="2945" w:hanging="360"/>
      </w:pPr>
      <w:rPr>
        <w:rFonts w:cs="Times New Roman"/>
      </w:rPr>
    </w:lvl>
    <w:lvl w:ilvl="4" w:tplc="04100019" w:tentative="1">
      <w:start w:val="1"/>
      <w:numFmt w:val="lowerLetter"/>
      <w:lvlText w:val="%5."/>
      <w:lvlJc w:val="left"/>
      <w:pPr>
        <w:tabs>
          <w:tab w:val="num" w:pos="3665"/>
        </w:tabs>
        <w:ind w:left="3665" w:hanging="360"/>
      </w:pPr>
      <w:rPr>
        <w:rFonts w:cs="Times New Roman"/>
      </w:rPr>
    </w:lvl>
    <w:lvl w:ilvl="5" w:tplc="0410001B" w:tentative="1">
      <w:start w:val="1"/>
      <w:numFmt w:val="lowerRoman"/>
      <w:lvlText w:val="%6."/>
      <w:lvlJc w:val="right"/>
      <w:pPr>
        <w:tabs>
          <w:tab w:val="num" w:pos="4385"/>
        </w:tabs>
        <w:ind w:left="4385" w:hanging="180"/>
      </w:pPr>
      <w:rPr>
        <w:rFonts w:cs="Times New Roman"/>
      </w:rPr>
    </w:lvl>
    <w:lvl w:ilvl="6" w:tplc="0410000F" w:tentative="1">
      <w:start w:val="1"/>
      <w:numFmt w:val="decimal"/>
      <w:lvlText w:val="%7."/>
      <w:lvlJc w:val="left"/>
      <w:pPr>
        <w:tabs>
          <w:tab w:val="num" w:pos="5105"/>
        </w:tabs>
        <w:ind w:left="5105" w:hanging="360"/>
      </w:pPr>
      <w:rPr>
        <w:rFonts w:cs="Times New Roman"/>
      </w:rPr>
    </w:lvl>
    <w:lvl w:ilvl="7" w:tplc="04100019" w:tentative="1">
      <w:start w:val="1"/>
      <w:numFmt w:val="lowerLetter"/>
      <w:lvlText w:val="%8."/>
      <w:lvlJc w:val="left"/>
      <w:pPr>
        <w:tabs>
          <w:tab w:val="num" w:pos="5825"/>
        </w:tabs>
        <w:ind w:left="5825" w:hanging="360"/>
      </w:pPr>
      <w:rPr>
        <w:rFonts w:cs="Times New Roman"/>
      </w:rPr>
    </w:lvl>
    <w:lvl w:ilvl="8" w:tplc="0410001B" w:tentative="1">
      <w:start w:val="1"/>
      <w:numFmt w:val="lowerRoman"/>
      <w:lvlText w:val="%9."/>
      <w:lvlJc w:val="right"/>
      <w:pPr>
        <w:tabs>
          <w:tab w:val="num" w:pos="6545"/>
        </w:tabs>
        <w:ind w:left="6545" w:hanging="180"/>
      </w:pPr>
      <w:rPr>
        <w:rFonts w:cs="Times New Roman"/>
      </w:rPr>
    </w:lvl>
  </w:abstractNum>
  <w:abstractNum w:abstractNumId="35" w15:restartNumberingAfterBreak="0">
    <w:nsid w:val="575520E9"/>
    <w:multiLevelType w:val="hybridMultilevel"/>
    <w:tmpl w:val="615220E6"/>
    <w:lvl w:ilvl="0" w:tplc="0409000F">
      <w:start w:val="1"/>
      <w:numFmt w:val="decimal"/>
      <w:lvlText w:val="%1."/>
      <w:lvlJc w:val="left"/>
      <w:pPr>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7F35994"/>
    <w:multiLevelType w:val="hybridMultilevel"/>
    <w:tmpl w:val="C428B670"/>
    <w:lvl w:ilvl="0" w:tplc="AC326810">
      <w:start w:val="11"/>
      <w:numFmt w:val="lowerRoman"/>
      <w:lvlText w:val="%1)"/>
      <w:lvlJc w:val="left"/>
      <w:pPr>
        <w:tabs>
          <w:tab w:val="num" w:pos="1145"/>
        </w:tabs>
        <w:ind w:left="1145" w:hanging="720"/>
      </w:pPr>
      <w:rPr>
        <w:rFonts w:cs="Times New Roman" w:hint="default"/>
      </w:rPr>
    </w:lvl>
    <w:lvl w:ilvl="1" w:tplc="04100019" w:tentative="1">
      <w:start w:val="1"/>
      <w:numFmt w:val="lowerLetter"/>
      <w:lvlText w:val="%2."/>
      <w:lvlJc w:val="left"/>
      <w:pPr>
        <w:tabs>
          <w:tab w:val="num" w:pos="1505"/>
        </w:tabs>
        <w:ind w:left="1505" w:hanging="360"/>
      </w:pPr>
      <w:rPr>
        <w:rFonts w:cs="Times New Roman"/>
      </w:rPr>
    </w:lvl>
    <w:lvl w:ilvl="2" w:tplc="0410001B" w:tentative="1">
      <w:start w:val="1"/>
      <w:numFmt w:val="lowerRoman"/>
      <w:lvlText w:val="%3."/>
      <w:lvlJc w:val="right"/>
      <w:pPr>
        <w:tabs>
          <w:tab w:val="num" w:pos="2225"/>
        </w:tabs>
        <w:ind w:left="2225" w:hanging="180"/>
      </w:pPr>
      <w:rPr>
        <w:rFonts w:cs="Times New Roman"/>
      </w:rPr>
    </w:lvl>
    <w:lvl w:ilvl="3" w:tplc="0410000F" w:tentative="1">
      <w:start w:val="1"/>
      <w:numFmt w:val="decimal"/>
      <w:lvlText w:val="%4."/>
      <w:lvlJc w:val="left"/>
      <w:pPr>
        <w:tabs>
          <w:tab w:val="num" w:pos="2945"/>
        </w:tabs>
        <w:ind w:left="2945" w:hanging="360"/>
      </w:pPr>
      <w:rPr>
        <w:rFonts w:cs="Times New Roman"/>
      </w:rPr>
    </w:lvl>
    <w:lvl w:ilvl="4" w:tplc="04100019" w:tentative="1">
      <w:start w:val="1"/>
      <w:numFmt w:val="lowerLetter"/>
      <w:lvlText w:val="%5."/>
      <w:lvlJc w:val="left"/>
      <w:pPr>
        <w:tabs>
          <w:tab w:val="num" w:pos="3665"/>
        </w:tabs>
        <w:ind w:left="3665" w:hanging="360"/>
      </w:pPr>
      <w:rPr>
        <w:rFonts w:cs="Times New Roman"/>
      </w:rPr>
    </w:lvl>
    <w:lvl w:ilvl="5" w:tplc="0410001B" w:tentative="1">
      <w:start w:val="1"/>
      <w:numFmt w:val="lowerRoman"/>
      <w:lvlText w:val="%6."/>
      <w:lvlJc w:val="right"/>
      <w:pPr>
        <w:tabs>
          <w:tab w:val="num" w:pos="4385"/>
        </w:tabs>
        <w:ind w:left="4385" w:hanging="180"/>
      </w:pPr>
      <w:rPr>
        <w:rFonts w:cs="Times New Roman"/>
      </w:rPr>
    </w:lvl>
    <w:lvl w:ilvl="6" w:tplc="0410000F" w:tentative="1">
      <w:start w:val="1"/>
      <w:numFmt w:val="decimal"/>
      <w:lvlText w:val="%7."/>
      <w:lvlJc w:val="left"/>
      <w:pPr>
        <w:tabs>
          <w:tab w:val="num" w:pos="5105"/>
        </w:tabs>
        <w:ind w:left="5105" w:hanging="360"/>
      </w:pPr>
      <w:rPr>
        <w:rFonts w:cs="Times New Roman"/>
      </w:rPr>
    </w:lvl>
    <w:lvl w:ilvl="7" w:tplc="04100019" w:tentative="1">
      <w:start w:val="1"/>
      <w:numFmt w:val="lowerLetter"/>
      <w:lvlText w:val="%8."/>
      <w:lvlJc w:val="left"/>
      <w:pPr>
        <w:tabs>
          <w:tab w:val="num" w:pos="5825"/>
        </w:tabs>
        <w:ind w:left="5825" w:hanging="360"/>
      </w:pPr>
      <w:rPr>
        <w:rFonts w:cs="Times New Roman"/>
      </w:rPr>
    </w:lvl>
    <w:lvl w:ilvl="8" w:tplc="0410001B" w:tentative="1">
      <w:start w:val="1"/>
      <w:numFmt w:val="lowerRoman"/>
      <w:lvlText w:val="%9."/>
      <w:lvlJc w:val="right"/>
      <w:pPr>
        <w:tabs>
          <w:tab w:val="num" w:pos="6545"/>
        </w:tabs>
        <w:ind w:left="6545" w:hanging="180"/>
      </w:pPr>
      <w:rPr>
        <w:rFonts w:cs="Times New Roman"/>
      </w:rPr>
    </w:lvl>
  </w:abstractNum>
  <w:abstractNum w:abstractNumId="37" w15:restartNumberingAfterBreak="0">
    <w:nsid w:val="5CD46B6F"/>
    <w:multiLevelType w:val="hybridMultilevel"/>
    <w:tmpl w:val="B6FEB36E"/>
    <w:lvl w:ilvl="0" w:tplc="04100017">
      <w:start w:val="1"/>
      <w:numFmt w:val="lowerLetter"/>
      <w:lvlText w:val="%1)"/>
      <w:lvlJc w:val="left"/>
      <w:pPr>
        <w:tabs>
          <w:tab w:val="num" w:pos="2563"/>
        </w:tabs>
        <w:ind w:left="2563" w:hanging="360"/>
      </w:pPr>
      <w:rPr>
        <w:rFonts w:cs="Times New Roman"/>
      </w:rPr>
    </w:lvl>
    <w:lvl w:ilvl="1" w:tplc="04100019" w:tentative="1">
      <w:start w:val="1"/>
      <w:numFmt w:val="lowerLetter"/>
      <w:lvlText w:val="%2."/>
      <w:lvlJc w:val="left"/>
      <w:pPr>
        <w:tabs>
          <w:tab w:val="num" w:pos="3283"/>
        </w:tabs>
        <w:ind w:left="3283" w:hanging="360"/>
      </w:pPr>
      <w:rPr>
        <w:rFonts w:cs="Times New Roman"/>
      </w:rPr>
    </w:lvl>
    <w:lvl w:ilvl="2" w:tplc="0410001B" w:tentative="1">
      <w:start w:val="1"/>
      <w:numFmt w:val="lowerRoman"/>
      <w:lvlText w:val="%3."/>
      <w:lvlJc w:val="right"/>
      <w:pPr>
        <w:tabs>
          <w:tab w:val="num" w:pos="4003"/>
        </w:tabs>
        <w:ind w:left="4003" w:hanging="180"/>
      </w:pPr>
      <w:rPr>
        <w:rFonts w:cs="Times New Roman"/>
      </w:rPr>
    </w:lvl>
    <w:lvl w:ilvl="3" w:tplc="0410000F" w:tentative="1">
      <w:start w:val="1"/>
      <w:numFmt w:val="decimal"/>
      <w:lvlText w:val="%4."/>
      <w:lvlJc w:val="left"/>
      <w:pPr>
        <w:tabs>
          <w:tab w:val="num" w:pos="4723"/>
        </w:tabs>
        <w:ind w:left="4723" w:hanging="360"/>
      </w:pPr>
      <w:rPr>
        <w:rFonts w:cs="Times New Roman"/>
      </w:rPr>
    </w:lvl>
    <w:lvl w:ilvl="4" w:tplc="04100019" w:tentative="1">
      <w:start w:val="1"/>
      <w:numFmt w:val="lowerLetter"/>
      <w:lvlText w:val="%5."/>
      <w:lvlJc w:val="left"/>
      <w:pPr>
        <w:tabs>
          <w:tab w:val="num" w:pos="5443"/>
        </w:tabs>
        <w:ind w:left="5443" w:hanging="360"/>
      </w:pPr>
      <w:rPr>
        <w:rFonts w:cs="Times New Roman"/>
      </w:rPr>
    </w:lvl>
    <w:lvl w:ilvl="5" w:tplc="0410001B" w:tentative="1">
      <w:start w:val="1"/>
      <w:numFmt w:val="lowerRoman"/>
      <w:lvlText w:val="%6."/>
      <w:lvlJc w:val="right"/>
      <w:pPr>
        <w:tabs>
          <w:tab w:val="num" w:pos="6163"/>
        </w:tabs>
        <w:ind w:left="6163" w:hanging="180"/>
      </w:pPr>
      <w:rPr>
        <w:rFonts w:cs="Times New Roman"/>
      </w:rPr>
    </w:lvl>
    <w:lvl w:ilvl="6" w:tplc="0410000F" w:tentative="1">
      <w:start w:val="1"/>
      <w:numFmt w:val="decimal"/>
      <w:lvlText w:val="%7."/>
      <w:lvlJc w:val="left"/>
      <w:pPr>
        <w:tabs>
          <w:tab w:val="num" w:pos="6883"/>
        </w:tabs>
        <w:ind w:left="6883" w:hanging="360"/>
      </w:pPr>
      <w:rPr>
        <w:rFonts w:cs="Times New Roman"/>
      </w:rPr>
    </w:lvl>
    <w:lvl w:ilvl="7" w:tplc="04100019" w:tentative="1">
      <w:start w:val="1"/>
      <w:numFmt w:val="lowerLetter"/>
      <w:lvlText w:val="%8."/>
      <w:lvlJc w:val="left"/>
      <w:pPr>
        <w:tabs>
          <w:tab w:val="num" w:pos="7603"/>
        </w:tabs>
        <w:ind w:left="7603" w:hanging="360"/>
      </w:pPr>
      <w:rPr>
        <w:rFonts w:cs="Times New Roman"/>
      </w:rPr>
    </w:lvl>
    <w:lvl w:ilvl="8" w:tplc="0410001B" w:tentative="1">
      <w:start w:val="1"/>
      <w:numFmt w:val="lowerRoman"/>
      <w:lvlText w:val="%9."/>
      <w:lvlJc w:val="right"/>
      <w:pPr>
        <w:tabs>
          <w:tab w:val="num" w:pos="8323"/>
        </w:tabs>
        <w:ind w:left="8323" w:hanging="180"/>
      </w:pPr>
      <w:rPr>
        <w:rFonts w:cs="Times New Roman"/>
      </w:rPr>
    </w:lvl>
  </w:abstractNum>
  <w:abstractNum w:abstractNumId="38" w15:restartNumberingAfterBreak="0">
    <w:nsid w:val="5E675F7F"/>
    <w:multiLevelType w:val="hybridMultilevel"/>
    <w:tmpl w:val="4252B5DE"/>
    <w:lvl w:ilvl="0" w:tplc="8BC80140">
      <w:start w:val="1"/>
      <w:numFmt w:val="lowerRoman"/>
      <w:lvlText w:val="%1."/>
      <w:lvlJc w:val="right"/>
      <w:pPr>
        <w:tabs>
          <w:tab w:val="num" w:pos="360"/>
        </w:tabs>
        <w:ind w:left="360" w:hanging="360"/>
      </w:pPr>
      <w:rPr>
        <w:rFonts w:cs="Times New Roman" w:hint="default"/>
        <w:color w:val="0000FF"/>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0F73E1A"/>
    <w:multiLevelType w:val="hybridMultilevel"/>
    <w:tmpl w:val="6994B77A"/>
    <w:lvl w:ilvl="0" w:tplc="34449E0A">
      <w:start w:val="1"/>
      <w:numFmt w:val="lowerRoman"/>
      <w:lvlText w:val="%1)"/>
      <w:lvlJc w:val="left"/>
      <w:pPr>
        <w:tabs>
          <w:tab w:val="num" w:pos="1647"/>
        </w:tabs>
        <w:ind w:left="1647" w:hanging="720"/>
      </w:pPr>
      <w:rPr>
        <w:rFonts w:cs="Times New Roman" w:hint="default"/>
      </w:rPr>
    </w:lvl>
    <w:lvl w:ilvl="1" w:tplc="04090019">
      <w:start w:val="1"/>
      <w:numFmt w:val="lowerLetter"/>
      <w:lvlText w:val="%2."/>
      <w:lvlJc w:val="left"/>
      <w:pPr>
        <w:tabs>
          <w:tab w:val="num" w:pos="2007"/>
        </w:tabs>
        <w:ind w:left="2007" w:hanging="360"/>
      </w:pPr>
      <w:rPr>
        <w:rFonts w:cs="Times New Roman"/>
      </w:rPr>
    </w:lvl>
    <w:lvl w:ilvl="2" w:tplc="0409001B" w:tentative="1">
      <w:start w:val="1"/>
      <w:numFmt w:val="lowerRoman"/>
      <w:lvlText w:val="%3."/>
      <w:lvlJc w:val="right"/>
      <w:pPr>
        <w:tabs>
          <w:tab w:val="num" w:pos="2727"/>
        </w:tabs>
        <w:ind w:left="2727" w:hanging="180"/>
      </w:pPr>
      <w:rPr>
        <w:rFonts w:cs="Times New Roman"/>
      </w:rPr>
    </w:lvl>
    <w:lvl w:ilvl="3" w:tplc="0409000F" w:tentative="1">
      <w:start w:val="1"/>
      <w:numFmt w:val="decimal"/>
      <w:lvlText w:val="%4."/>
      <w:lvlJc w:val="left"/>
      <w:pPr>
        <w:tabs>
          <w:tab w:val="num" w:pos="3447"/>
        </w:tabs>
        <w:ind w:left="3447" w:hanging="360"/>
      </w:pPr>
      <w:rPr>
        <w:rFonts w:cs="Times New Roman"/>
      </w:rPr>
    </w:lvl>
    <w:lvl w:ilvl="4" w:tplc="04090019" w:tentative="1">
      <w:start w:val="1"/>
      <w:numFmt w:val="lowerLetter"/>
      <w:lvlText w:val="%5."/>
      <w:lvlJc w:val="left"/>
      <w:pPr>
        <w:tabs>
          <w:tab w:val="num" w:pos="4167"/>
        </w:tabs>
        <w:ind w:left="4167" w:hanging="360"/>
      </w:pPr>
      <w:rPr>
        <w:rFonts w:cs="Times New Roman"/>
      </w:rPr>
    </w:lvl>
    <w:lvl w:ilvl="5" w:tplc="0409001B" w:tentative="1">
      <w:start w:val="1"/>
      <w:numFmt w:val="lowerRoman"/>
      <w:lvlText w:val="%6."/>
      <w:lvlJc w:val="right"/>
      <w:pPr>
        <w:tabs>
          <w:tab w:val="num" w:pos="4887"/>
        </w:tabs>
        <w:ind w:left="4887" w:hanging="180"/>
      </w:pPr>
      <w:rPr>
        <w:rFonts w:cs="Times New Roman"/>
      </w:rPr>
    </w:lvl>
    <w:lvl w:ilvl="6" w:tplc="0409000F" w:tentative="1">
      <w:start w:val="1"/>
      <w:numFmt w:val="decimal"/>
      <w:lvlText w:val="%7."/>
      <w:lvlJc w:val="left"/>
      <w:pPr>
        <w:tabs>
          <w:tab w:val="num" w:pos="5607"/>
        </w:tabs>
        <w:ind w:left="5607" w:hanging="360"/>
      </w:pPr>
      <w:rPr>
        <w:rFonts w:cs="Times New Roman"/>
      </w:rPr>
    </w:lvl>
    <w:lvl w:ilvl="7" w:tplc="04090019" w:tentative="1">
      <w:start w:val="1"/>
      <w:numFmt w:val="lowerLetter"/>
      <w:lvlText w:val="%8."/>
      <w:lvlJc w:val="left"/>
      <w:pPr>
        <w:tabs>
          <w:tab w:val="num" w:pos="6327"/>
        </w:tabs>
        <w:ind w:left="6327" w:hanging="360"/>
      </w:pPr>
      <w:rPr>
        <w:rFonts w:cs="Times New Roman"/>
      </w:rPr>
    </w:lvl>
    <w:lvl w:ilvl="8" w:tplc="0409001B" w:tentative="1">
      <w:start w:val="1"/>
      <w:numFmt w:val="lowerRoman"/>
      <w:lvlText w:val="%9."/>
      <w:lvlJc w:val="right"/>
      <w:pPr>
        <w:tabs>
          <w:tab w:val="num" w:pos="7047"/>
        </w:tabs>
        <w:ind w:left="7047" w:hanging="180"/>
      </w:pPr>
      <w:rPr>
        <w:rFonts w:cs="Times New Roman"/>
      </w:rPr>
    </w:lvl>
  </w:abstractNum>
  <w:abstractNum w:abstractNumId="40" w15:restartNumberingAfterBreak="0">
    <w:nsid w:val="65134704"/>
    <w:multiLevelType w:val="hybridMultilevel"/>
    <w:tmpl w:val="625835B2"/>
    <w:lvl w:ilvl="0" w:tplc="6966FF92">
      <w:start w:val="1"/>
      <w:numFmt w:val="lowerRoman"/>
      <w:lvlText w:val="%1)"/>
      <w:lvlJc w:val="left"/>
      <w:pPr>
        <w:tabs>
          <w:tab w:val="num" w:pos="1145"/>
        </w:tabs>
        <w:ind w:left="1145" w:hanging="72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82A57FB"/>
    <w:multiLevelType w:val="hybridMultilevel"/>
    <w:tmpl w:val="6240B108"/>
    <w:lvl w:ilvl="0" w:tplc="9DAC5752">
      <w:start w:val="1"/>
      <w:numFmt w:val="lowerRoman"/>
      <w:lvlText w:val="%1)"/>
      <w:lvlJc w:val="left"/>
      <w:pPr>
        <w:tabs>
          <w:tab w:val="num" w:pos="1287"/>
        </w:tabs>
        <w:ind w:left="1287" w:hanging="720"/>
      </w:pPr>
      <w:rPr>
        <w:rFonts w:cs="Times New Roman" w:hint="default"/>
      </w:rPr>
    </w:lvl>
    <w:lvl w:ilvl="1" w:tplc="04090001">
      <w:start w:val="1"/>
      <w:numFmt w:val="bullet"/>
      <w:lvlText w:val=""/>
      <w:lvlJc w:val="left"/>
      <w:pPr>
        <w:tabs>
          <w:tab w:val="num" w:pos="1647"/>
        </w:tabs>
        <w:ind w:left="1647" w:hanging="360"/>
      </w:pPr>
      <w:rPr>
        <w:rFonts w:ascii="Symbol" w:hAnsi="Symbol" w:hint="default"/>
      </w:rPr>
    </w:lvl>
    <w:lvl w:ilvl="2" w:tplc="0409001B">
      <w:start w:val="1"/>
      <w:numFmt w:val="lowerRoman"/>
      <w:lvlText w:val="%3."/>
      <w:lvlJc w:val="right"/>
      <w:pPr>
        <w:tabs>
          <w:tab w:val="num" w:pos="2367"/>
        </w:tabs>
        <w:ind w:left="2367" w:hanging="180"/>
      </w:pPr>
      <w:rPr>
        <w:rFonts w:cs="Times New Roman"/>
      </w:rPr>
    </w:lvl>
    <w:lvl w:ilvl="3" w:tplc="31BC700C">
      <w:start w:val="46"/>
      <w:numFmt w:val="decimal"/>
      <w:lvlText w:val="%4."/>
      <w:lvlJc w:val="left"/>
      <w:pPr>
        <w:tabs>
          <w:tab w:val="num" w:pos="3297"/>
        </w:tabs>
        <w:ind w:left="3297" w:hanging="570"/>
      </w:pPr>
      <w:rPr>
        <w:rFonts w:cs="Times New Roman" w:hint="default"/>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42" w15:restartNumberingAfterBreak="0">
    <w:nsid w:val="6DF50F27"/>
    <w:multiLevelType w:val="hybridMultilevel"/>
    <w:tmpl w:val="1B26DD90"/>
    <w:lvl w:ilvl="0" w:tplc="D5BC1CEE">
      <w:start w:val="14"/>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F1E2BED"/>
    <w:multiLevelType w:val="hybridMultilevel"/>
    <w:tmpl w:val="FD0671C6"/>
    <w:lvl w:ilvl="0" w:tplc="0409000F">
      <w:start w:val="45"/>
      <w:numFmt w:val="decimal"/>
      <w:lvlText w:val="%1."/>
      <w:lvlJc w:val="left"/>
      <w:pPr>
        <w:tabs>
          <w:tab w:val="num" w:pos="1287"/>
        </w:tabs>
        <w:ind w:left="1287" w:hanging="360"/>
      </w:pPr>
      <w:rPr>
        <w:rFonts w:cs="Times New Roman" w:hint="default"/>
      </w:rPr>
    </w:lvl>
    <w:lvl w:ilvl="1" w:tplc="04090019" w:tentative="1">
      <w:start w:val="1"/>
      <w:numFmt w:val="lowerLetter"/>
      <w:lvlText w:val="%2."/>
      <w:lvlJc w:val="left"/>
      <w:pPr>
        <w:tabs>
          <w:tab w:val="num" w:pos="2007"/>
        </w:tabs>
        <w:ind w:left="2007" w:hanging="360"/>
      </w:pPr>
      <w:rPr>
        <w:rFonts w:cs="Times New Roman"/>
      </w:rPr>
    </w:lvl>
    <w:lvl w:ilvl="2" w:tplc="0409001B" w:tentative="1">
      <w:start w:val="1"/>
      <w:numFmt w:val="lowerRoman"/>
      <w:lvlText w:val="%3."/>
      <w:lvlJc w:val="right"/>
      <w:pPr>
        <w:tabs>
          <w:tab w:val="num" w:pos="2727"/>
        </w:tabs>
        <w:ind w:left="2727" w:hanging="180"/>
      </w:pPr>
      <w:rPr>
        <w:rFonts w:cs="Times New Roman"/>
      </w:rPr>
    </w:lvl>
    <w:lvl w:ilvl="3" w:tplc="0409000F" w:tentative="1">
      <w:start w:val="1"/>
      <w:numFmt w:val="decimal"/>
      <w:lvlText w:val="%4."/>
      <w:lvlJc w:val="left"/>
      <w:pPr>
        <w:tabs>
          <w:tab w:val="num" w:pos="3447"/>
        </w:tabs>
        <w:ind w:left="3447" w:hanging="360"/>
      </w:pPr>
      <w:rPr>
        <w:rFonts w:cs="Times New Roman"/>
      </w:rPr>
    </w:lvl>
    <w:lvl w:ilvl="4" w:tplc="04090019" w:tentative="1">
      <w:start w:val="1"/>
      <w:numFmt w:val="lowerLetter"/>
      <w:lvlText w:val="%5."/>
      <w:lvlJc w:val="left"/>
      <w:pPr>
        <w:tabs>
          <w:tab w:val="num" w:pos="4167"/>
        </w:tabs>
        <w:ind w:left="4167" w:hanging="360"/>
      </w:pPr>
      <w:rPr>
        <w:rFonts w:cs="Times New Roman"/>
      </w:rPr>
    </w:lvl>
    <w:lvl w:ilvl="5" w:tplc="0409001B" w:tentative="1">
      <w:start w:val="1"/>
      <w:numFmt w:val="lowerRoman"/>
      <w:lvlText w:val="%6."/>
      <w:lvlJc w:val="right"/>
      <w:pPr>
        <w:tabs>
          <w:tab w:val="num" w:pos="4887"/>
        </w:tabs>
        <w:ind w:left="4887" w:hanging="180"/>
      </w:pPr>
      <w:rPr>
        <w:rFonts w:cs="Times New Roman"/>
      </w:rPr>
    </w:lvl>
    <w:lvl w:ilvl="6" w:tplc="0409000F" w:tentative="1">
      <w:start w:val="1"/>
      <w:numFmt w:val="decimal"/>
      <w:lvlText w:val="%7."/>
      <w:lvlJc w:val="left"/>
      <w:pPr>
        <w:tabs>
          <w:tab w:val="num" w:pos="5607"/>
        </w:tabs>
        <w:ind w:left="5607" w:hanging="360"/>
      </w:pPr>
      <w:rPr>
        <w:rFonts w:cs="Times New Roman"/>
      </w:rPr>
    </w:lvl>
    <w:lvl w:ilvl="7" w:tplc="04090019" w:tentative="1">
      <w:start w:val="1"/>
      <w:numFmt w:val="lowerLetter"/>
      <w:lvlText w:val="%8."/>
      <w:lvlJc w:val="left"/>
      <w:pPr>
        <w:tabs>
          <w:tab w:val="num" w:pos="6327"/>
        </w:tabs>
        <w:ind w:left="6327" w:hanging="360"/>
      </w:pPr>
      <w:rPr>
        <w:rFonts w:cs="Times New Roman"/>
      </w:rPr>
    </w:lvl>
    <w:lvl w:ilvl="8" w:tplc="0409001B" w:tentative="1">
      <w:start w:val="1"/>
      <w:numFmt w:val="lowerRoman"/>
      <w:lvlText w:val="%9."/>
      <w:lvlJc w:val="right"/>
      <w:pPr>
        <w:tabs>
          <w:tab w:val="num" w:pos="7047"/>
        </w:tabs>
        <w:ind w:left="7047" w:hanging="180"/>
      </w:pPr>
      <w:rPr>
        <w:rFonts w:cs="Times New Roman"/>
      </w:rPr>
    </w:lvl>
  </w:abstractNum>
  <w:abstractNum w:abstractNumId="44" w15:restartNumberingAfterBreak="0">
    <w:nsid w:val="73152B78"/>
    <w:multiLevelType w:val="hybridMultilevel"/>
    <w:tmpl w:val="592C7E3C"/>
    <w:lvl w:ilvl="0" w:tplc="418AB398">
      <w:start w:val="3"/>
      <w:numFmt w:val="lowerLetter"/>
      <w:lvlText w:val="%1)"/>
      <w:lvlJc w:val="left"/>
      <w:pPr>
        <w:tabs>
          <w:tab w:val="num" w:pos="780"/>
        </w:tabs>
        <w:ind w:left="780" w:hanging="42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973D63"/>
    <w:multiLevelType w:val="hybridMultilevel"/>
    <w:tmpl w:val="8FA4F98C"/>
    <w:lvl w:ilvl="0" w:tplc="04100001">
      <w:start w:val="1"/>
      <w:numFmt w:val="bullet"/>
      <w:lvlText w:val=""/>
      <w:lvlJc w:val="left"/>
      <w:pPr>
        <w:tabs>
          <w:tab w:val="num" w:pos="785"/>
        </w:tabs>
        <w:ind w:left="785" w:hanging="360"/>
      </w:pPr>
      <w:rPr>
        <w:rFonts w:ascii="Symbol" w:hAnsi="Symbol"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abstractNum>
  <w:abstractNum w:abstractNumId="47" w15:restartNumberingAfterBreak="0">
    <w:nsid w:val="79476CF6"/>
    <w:multiLevelType w:val="hybridMultilevel"/>
    <w:tmpl w:val="EF401686"/>
    <w:lvl w:ilvl="0" w:tplc="E05EF5A2">
      <w:start w:val="6"/>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cs="Times New Roman" w:hint="default"/>
        <w:b w:val="0"/>
        <w:i w:val="0"/>
        <w:sz w:val="18"/>
        <w:u w:val="none"/>
      </w:rPr>
    </w:lvl>
  </w:abstractNum>
  <w:num w:numId="1">
    <w:abstractNumId w:val="46"/>
  </w:num>
  <w:num w:numId="2">
    <w:abstractNumId w:val="48"/>
  </w:num>
  <w:num w:numId="3">
    <w:abstractNumId w:val="48"/>
    <w:lvlOverride w:ilvl="0">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lvlOverride>
  </w:num>
  <w:num w:numId="4">
    <w:abstractNumId w:val="15"/>
  </w:num>
  <w:num w:numId="5">
    <w:abstractNumId w:val="22"/>
  </w:num>
  <w:num w:numId="6">
    <w:abstractNumId w:val="23"/>
  </w:num>
  <w:num w:numId="7">
    <w:abstractNumId w:val="41"/>
  </w:num>
  <w:num w:numId="8">
    <w:abstractNumId w:val="32"/>
  </w:num>
  <w:num w:numId="9">
    <w:abstractNumId w:val="6"/>
  </w:num>
  <w:num w:numId="10">
    <w:abstractNumId w:val="8"/>
  </w:num>
  <w:num w:numId="11">
    <w:abstractNumId w:val="33"/>
  </w:num>
  <w:num w:numId="12">
    <w:abstractNumId w:val="5"/>
  </w:num>
  <w:num w:numId="13">
    <w:abstractNumId w:val="47"/>
  </w:num>
  <w:num w:numId="14">
    <w:abstractNumId w:val="30"/>
  </w:num>
  <w:num w:numId="15">
    <w:abstractNumId w:val="20"/>
  </w:num>
  <w:num w:numId="16">
    <w:abstractNumId w:val="42"/>
  </w:num>
  <w:num w:numId="17">
    <w:abstractNumId w:val="27"/>
  </w:num>
  <w:num w:numId="18">
    <w:abstractNumId w:val="14"/>
  </w:num>
  <w:num w:numId="19">
    <w:abstractNumId w:val="39"/>
  </w:num>
  <w:num w:numId="20">
    <w:abstractNumId w:val="18"/>
  </w:num>
  <w:num w:numId="21">
    <w:abstractNumId w:val="43"/>
  </w:num>
  <w:num w:numId="22">
    <w:abstractNumId w:val="11"/>
  </w:num>
  <w:num w:numId="23">
    <w:abstractNumId w:val="36"/>
  </w:num>
  <w:num w:numId="24">
    <w:abstractNumId w:val="3"/>
  </w:num>
  <w:num w:numId="25">
    <w:abstractNumId w:val="16"/>
  </w:num>
  <w:num w:numId="26">
    <w:abstractNumId w:val="19"/>
  </w:num>
  <w:num w:numId="27">
    <w:abstractNumId w:val="26"/>
  </w:num>
  <w:num w:numId="28">
    <w:abstractNumId w:val="13"/>
  </w:num>
  <w:num w:numId="29">
    <w:abstractNumId w:val="38"/>
  </w:num>
  <w:num w:numId="30">
    <w:abstractNumId w:val="12"/>
  </w:num>
  <w:num w:numId="31">
    <w:abstractNumId w:val="0"/>
  </w:num>
  <w:num w:numId="32">
    <w:abstractNumId w:val="9"/>
  </w:num>
  <w:num w:numId="33">
    <w:abstractNumId w:val="24"/>
  </w:num>
  <w:num w:numId="34">
    <w:abstractNumId w:val="35"/>
  </w:num>
  <w:num w:numId="35">
    <w:abstractNumId w:val="44"/>
  </w:num>
  <w:num w:numId="36">
    <w:abstractNumId w:val="34"/>
  </w:num>
  <w:num w:numId="37">
    <w:abstractNumId w:val="40"/>
  </w:num>
  <w:num w:numId="38">
    <w:abstractNumId w:val="4"/>
  </w:num>
  <w:num w:numId="39">
    <w:abstractNumId w:val="45"/>
  </w:num>
  <w:num w:numId="40">
    <w:abstractNumId w:val="17"/>
  </w:num>
  <w:num w:numId="41">
    <w:abstractNumId w:val="37"/>
  </w:num>
  <w:num w:numId="42">
    <w:abstractNumId w:val="31"/>
  </w:num>
  <w:num w:numId="43">
    <w:abstractNumId w:val="28"/>
  </w:num>
  <w:num w:numId="44">
    <w:abstractNumId w:val="25"/>
  </w:num>
  <w:num w:numId="45">
    <w:abstractNumId w:val="21"/>
  </w:num>
  <w:num w:numId="46">
    <w:abstractNumId w:val="7"/>
  </w:num>
  <w:num w:numId="47">
    <w:abstractNumId w:val="10"/>
  </w:num>
  <w:num w:numId="48">
    <w:abstractNumId w:val="2"/>
  </w:num>
  <w:num w:numId="49">
    <w:abstractNumId w:val="1"/>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4"/>
  <w:hyphenationZone w:val="425"/>
  <w:doNotHyphenateCaps/>
  <w:evenAndOddHeader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0503"/>
    <w:rsid w:val="00001521"/>
    <w:rsid w:val="00001C8D"/>
    <w:rsid w:val="00002B91"/>
    <w:rsid w:val="00002F1F"/>
    <w:rsid w:val="00003B66"/>
    <w:rsid w:val="00004D2A"/>
    <w:rsid w:val="000066B9"/>
    <w:rsid w:val="000069F9"/>
    <w:rsid w:val="00006B4E"/>
    <w:rsid w:val="00007615"/>
    <w:rsid w:val="00010B94"/>
    <w:rsid w:val="00010DEB"/>
    <w:rsid w:val="0001217C"/>
    <w:rsid w:val="00012BE2"/>
    <w:rsid w:val="000135B5"/>
    <w:rsid w:val="00013773"/>
    <w:rsid w:val="00014059"/>
    <w:rsid w:val="00014840"/>
    <w:rsid w:val="00014928"/>
    <w:rsid w:val="00015341"/>
    <w:rsid w:val="00015DBC"/>
    <w:rsid w:val="000166CE"/>
    <w:rsid w:val="000208DA"/>
    <w:rsid w:val="00024FBA"/>
    <w:rsid w:val="00025620"/>
    <w:rsid w:val="00025978"/>
    <w:rsid w:val="0003035B"/>
    <w:rsid w:val="00030D08"/>
    <w:rsid w:val="000317CC"/>
    <w:rsid w:val="00032510"/>
    <w:rsid w:val="00032A06"/>
    <w:rsid w:val="00032AFE"/>
    <w:rsid w:val="00033ABC"/>
    <w:rsid w:val="0003460E"/>
    <w:rsid w:val="00035281"/>
    <w:rsid w:val="00035AA2"/>
    <w:rsid w:val="00037241"/>
    <w:rsid w:val="000374D8"/>
    <w:rsid w:val="000401A0"/>
    <w:rsid w:val="00040D0D"/>
    <w:rsid w:val="0004102B"/>
    <w:rsid w:val="000418CD"/>
    <w:rsid w:val="00043349"/>
    <w:rsid w:val="000434D7"/>
    <w:rsid w:val="0004388F"/>
    <w:rsid w:val="0004463B"/>
    <w:rsid w:val="0004701F"/>
    <w:rsid w:val="000475B9"/>
    <w:rsid w:val="00047BC8"/>
    <w:rsid w:val="00050354"/>
    <w:rsid w:val="00051D83"/>
    <w:rsid w:val="000524D7"/>
    <w:rsid w:val="00054B60"/>
    <w:rsid w:val="00054BE1"/>
    <w:rsid w:val="00054CBD"/>
    <w:rsid w:val="00055440"/>
    <w:rsid w:val="0005572F"/>
    <w:rsid w:val="00056867"/>
    <w:rsid w:val="00057A0A"/>
    <w:rsid w:val="0006006D"/>
    <w:rsid w:val="00062386"/>
    <w:rsid w:val="00062F09"/>
    <w:rsid w:val="00062F69"/>
    <w:rsid w:val="00063425"/>
    <w:rsid w:val="00063630"/>
    <w:rsid w:val="00063930"/>
    <w:rsid w:val="00063A66"/>
    <w:rsid w:val="0006732A"/>
    <w:rsid w:val="000715CA"/>
    <w:rsid w:val="000746D1"/>
    <w:rsid w:val="0007477F"/>
    <w:rsid w:val="00080CD3"/>
    <w:rsid w:val="00081FC7"/>
    <w:rsid w:val="00082BEA"/>
    <w:rsid w:val="00084306"/>
    <w:rsid w:val="000849A8"/>
    <w:rsid w:val="0008523A"/>
    <w:rsid w:val="00085A04"/>
    <w:rsid w:val="0008753D"/>
    <w:rsid w:val="0008786E"/>
    <w:rsid w:val="000906B4"/>
    <w:rsid w:val="00092D45"/>
    <w:rsid w:val="000950B0"/>
    <w:rsid w:val="00095E42"/>
    <w:rsid w:val="000967F1"/>
    <w:rsid w:val="000970E2"/>
    <w:rsid w:val="0009727F"/>
    <w:rsid w:val="00097FA7"/>
    <w:rsid w:val="000A1944"/>
    <w:rsid w:val="000A324E"/>
    <w:rsid w:val="000A3EAF"/>
    <w:rsid w:val="000A6A95"/>
    <w:rsid w:val="000B0474"/>
    <w:rsid w:val="000B0E24"/>
    <w:rsid w:val="000B0F18"/>
    <w:rsid w:val="000B0F9C"/>
    <w:rsid w:val="000B1839"/>
    <w:rsid w:val="000B4E3C"/>
    <w:rsid w:val="000B729C"/>
    <w:rsid w:val="000C04C8"/>
    <w:rsid w:val="000C0B73"/>
    <w:rsid w:val="000C14AC"/>
    <w:rsid w:val="000C2272"/>
    <w:rsid w:val="000C3BE6"/>
    <w:rsid w:val="000C4492"/>
    <w:rsid w:val="000C44F2"/>
    <w:rsid w:val="000C4725"/>
    <w:rsid w:val="000C528D"/>
    <w:rsid w:val="000C5B17"/>
    <w:rsid w:val="000C69F2"/>
    <w:rsid w:val="000C71E8"/>
    <w:rsid w:val="000D0709"/>
    <w:rsid w:val="000D0E92"/>
    <w:rsid w:val="000D0FB7"/>
    <w:rsid w:val="000D2657"/>
    <w:rsid w:val="000D311E"/>
    <w:rsid w:val="000D3FE1"/>
    <w:rsid w:val="000D4178"/>
    <w:rsid w:val="000D4352"/>
    <w:rsid w:val="000D4CA9"/>
    <w:rsid w:val="000D59D9"/>
    <w:rsid w:val="000D61A6"/>
    <w:rsid w:val="000D6A8C"/>
    <w:rsid w:val="000D7853"/>
    <w:rsid w:val="000E0020"/>
    <w:rsid w:val="000E01AE"/>
    <w:rsid w:val="000E1B63"/>
    <w:rsid w:val="000E1F52"/>
    <w:rsid w:val="000E4E2F"/>
    <w:rsid w:val="000E7036"/>
    <w:rsid w:val="000E7BA4"/>
    <w:rsid w:val="000E7D88"/>
    <w:rsid w:val="000F0874"/>
    <w:rsid w:val="000F18CB"/>
    <w:rsid w:val="000F387C"/>
    <w:rsid w:val="000F39C7"/>
    <w:rsid w:val="000F6990"/>
    <w:rsid w:val="001001F1"/>
    <w:rsid w:val="001001FA"/>
    <w:rsid w:val="00100931"/>
    <w:rsid w:val="00100E8F"/>
    <w:rsid w:val="001034B0"/>
    <w:rsid w:val="00105500"/>
    <w:rsid w:val="00106B97"/>
    <w:rsid w:val="0010787C"/>
    <w:rsid w:val="00110386"/>
    <w:rsid w:val="001124BE"/>
    <w:rsid w:val="00113539"/>
    <w:rsid w:val="001145A3"/>
    <w:rsid w:val="001160CF"/>
    <w:rsid w:val="00116132"/>
    <w:rsid w:val="00120F31"/>
    <w:rsid w:val="0012192C"/>
    <w:rsid w:val="001238BE"/>
    <w:rsid w:val="00123D95"/>
    <w:rsid w:val="001243DB"/>
    <w:rsid w:val="001254E7"/>
    <w:rsid w:val="001267F7"/>
    <w:rsid w:val="00127015"/>
    <w:rsid w:val="001278F2"/>
    <w:rsid w:val="00130E35"/>
    <w:rsid w:val="001318C1"/>
    <w:rsid w:val="00131D42"/>
    <w:rsid w:val="0013391A"/>
    <w:rsid w:val="00133E7F"/>
    <w:rsid w:val="001341A6"/>
    <w:rsid w:val="001366F5"/>
    <w:rsid w:val="001378B3"/>
    <w:rsid w:val="00137C9C"/>
    <w:rsid w:val="00140764"/>
    <w:rsid w:val="00141141"/>
    <w:rsid w:val="001422BC"/>
    <w:rsid w:val="0014276E"/>
    <w:rsid w:val="0014330A"/>
    <w:rsid w:val="00145070"/>
    <w:rsid w:val="00145E00"/>
    <w:rsid w:val="001461A6"/>
    <w:rsid w:val="00146244"/>
    <w:rsid w:val="001462BE"/>
    <w:rsid w:val="00146D39"/>
    <w:rsid w:val="00146DF6"/>
    <w:rsid w:val="00147BDE"/>
    <w:rsid w:val="00147EC6"/>
    <w:rsid w:val="00150082"/>
    <w:rsid w:val="001504B8"/>
    <w:rsid w:val="00150858"/>
    <w:rsid w:val="00150D85"/>
    <w:rsid w:val="00151A73"/>
    <w:rsid w:val="00152E23"/>
    <w:rsid w:val="00152E84"/>
    <w:rsid w:val="00154B8F"/>
    <w:rsid w:val="00154BEB"/>
    <w:rsid w:val="00154EFF"/>
    <w:rsid w:val="00156016"/>
    <w:rsid w:val="00156F8F"/>
    <w:rsid w:val="00156FBB"/>
    <w:rsid w:val="00157E87"/>
    <w:rsid w:val="00157EFD"/>
    <w:rsid w:val="00160349"/>
    <w:rsid w:val="001615CA"/>
    <w:rsid w:val="00161D83"/>
    <w:rsid w:val="00163902"/>
    <w:rsid w:val="00166722"/>
    <w:rsid w:val="00166E37"/>
    <w:rsid w:val="00171CAA"/>
    <w:rsid w:val="001753D1"/>
    <w:rsid w:val="001760DB"/>
    <w:rsid w:val="001763EE"/>
    <w:rsid w:val="0017751D"/>
    <w:rsid w:val="00180E26"/>
    <w:rsid w:val="00181821"/>
    <w:rsid w:val="00181D03"/>
    <w:rsid w:val="00182C69"/>
    <w:rsid w:val="0018362E"/>
    <w:rsid w:val="0018624D"/>
    <w:rsid w:val="00186D49"/>
    <w:rsid w:val="001905F8"/>
    <w:rsid w:val="0019213F"/>
    <w:rsid w:val="001932B9"/>
    <w:rsid w:val="00193667"/>
    <w:rsid w:val="0019388C"/>
    <w:rsid w:val="00194B03"/>
    <w:rsid w:val="001977BD"/>
    <w:rsid w:val="0019780E"/>
    <w:rsid w:val="001A0AE2"/>
    <w:rsid w:val="001A0D44"/>
    <w:rsid w:val="001A1F95"/>
    <w:rsid w:val="001A2D3E"/>
    <w:rsid w:val="001A41BC"/>
    <w:rsid w:val="001B21E6"/>
    <w:rsid w:val="001B33F2"/>
    <w:rsid w:val="001B3843"/>
    <w:rsid w:val="001B6FBD"/>
    <w:rsid w:val="001B7FBA"/>
    <w:rsid w:val="001C0614"/>
    <w:rsid w:val="001C1AC8"/>
    <w:rsid w:val="001C2475"/>
    <w:rsid w:val="001C2E70"/>
    <w:rsid w:val="001C4321"/>
    <w:rsid w:val="001C515C"/>
    <w:rsid w:val="001C59F9"/>
    <w:rsid w:val="001C6424"/>
    <w:rsid w:val="001C73F4"/>
    <w:rsid w:val="001D0950"/>
    <w:rsid w:val="001D1294"/>
    <w:rsid w:val="001D157A"/>
    <w:rsid w:val="001D1AD6"/>
    <w:rsid w:val="001D2049"/>
    <w:rsid w:val="001D347F"/>
    <w:rsid w:val="001D353E"/>
    <w:rsid w:val="001D4A1A"/>
    <w:rsid w:val="001D4B28"/>
    <w:rsid w:val="001D4CB1"/>
    <w:rsid w:val="001D5572"/>
    <w:rsid w:val="001D5814"/>
    <w:rsid w:val="001D6235"/>
    <w:rsid w:val="001D70E1"/>
    <w:rsid w:val="001E4967"/>
    <w:rsid w:val="001E5FCE"/>
    <w:rsid w:val="001E68C7"/>
    <w:rsid w:val="001F08DA"/>
    <w:rsid w:val="001F0940"/>
    <w:rsid w:val="001F16AD"/>
    <w:rsid w:val="001F18AA"/>
    <w:rsid w:val="001F5107"/>
    <w:rsid w:val="001F5AC6"/>
    <w:rsid w:val="001F637B"/>
    <w:rsid w:val="001F684A"/>
    <w:rsid w:val="00203C5A"/>
    <w:rsid w:val="00207698"/>
    <w:rsid w:val="00212EB4"/>
    <w:rsid w:val="002133C2"/>
    <w:rsid w:val="00213A37"/>
    <w:rsid w:val="0021765B"/>
    <w:rsid w:val="00220E14"/>
    <w:rsid w:val="002219ED"/>
    <w:rsid w:val="002220E7"/>
    <w:rsid w:val="0022348A"/>
    <w:rsid w:val="002234B6"/>
    <w:rsid w:val="00224AFB"/>
    <w:rsid w:val="002251C0"/>
    <w:rsid w:val="00225785"/>
    <w:rsid w:val="00225BB5"/>
    <w:rsid w:val="00227D33"/>
    <w:rsid w:val="00230BE2"/>
    <w:rsid w:val="00231E93"/>
    <w:rsid w:val="002330B6"/>
    <w:rsid w:val="00234617"/>
    <w:rsid w:val="00235075"/>
    <w:rsid w:val="00236411"/>
    <w:rsid w:val="002364E7"/>
    <w:rsid w:val="00236DFE"/>
    <w:rsid w:val="00240109"/>
    <w:rsid w:val="00240624"/>
    <w:rsid w:val="0024158B"/>
    <w:rsid w:val="00241B37"/>
    <w:rsid w:val="002422E1"/>
    <w:rsid w:val="00242A97"/>
    <w:rsid w:val="0024337E"/>
    <w:rsid w:val="00243553"/>
    <w:rsid w:val="00243BFB"/>
    <w:rsid w:val="0024491B"/>
    <w:rsid w:val="00244C38"/>
    <w:rsid w:val="00245BEB"/>
    <w:rsid w:val="00246407"/>
    <w:rsid w:val="00246E73"/>
    <w:rsid w:val="002470E9"/>
    <w:rsid w:val="00247A93"/>
    <w:rsid w:val="00250BC9"/>
    <w:rsid w:val="00250EE2"/>
    <w:rsid w:val="00252337"/>
    <w:rsid w:val="00252A46"/>
    <w:rsid w:val="00253439"/>
    <w:rsid w:val="002535C6"/>
    <w:rsid w:val="00255152"/>
    <w:rsid w:val="00255535"/>
    <w:rsid w:val="00257B34"/>
    <w:rsid w:val="002600A8"/>
    <w:rsid w:val="00260DE3"/>
    <w:rsid w:val="00262F04"/>
    <w:rsid w:val="00262F1E"/>
    <w:rsid w:val="0026307B"/>
    <w:rsid w:val="002635BA"/>
    <w:rsid w:val="0026491A"/>
    <w:rsid w:val="00266B90"/>
    <w:rsid w:val="00267ED6"/>
    <w:rsid w:val="002717AB"/>
    <w:rsid w:val="0027264B"/>
    <w:rsid w:val="00273121"/>
    <w:rsid w:val="002733A5"/>
    <w:rsid w:val="00275292"/>
    <w:rsid w:val="00280784"/>
    <w:rsid w:val="00280860"/>
    <w:rsid w:val="00282776"/>
    <w:rsid w:val="002830B3"/>
    <w:rsid w:val="002854F8"/>
    <w:rsid w:val="00287109"/>
    <w:rsid w:val="00290269"/>
    <w:rsid w:val="00291B69"/>
    <w:rsid w:val="00292224"/>
    <w:rsid w:val="002922EE"/>
    <w:rsid w:val="002924EB"/>
    <w:rsid w:val="00292A4E"/>
    <w:rsid w:val="0029512A"/>
    <w:rsid w:val="002962B1"/>
    <w:rsid w:val="002964EC"/>
    <w:rsid w:val="00297AA6"/>
    <w:rsid w:val="002A0B8C"/>
    <w:rsid w:val="002A1BEB"/>
    <w:rsid w:val="002A24E9"/>
    <w:rsid w:val="002A360B"/>
    <w:rsid w:val="002A45D0"/>
    <w:rsid w:val="002A5038"/>
    <w:rsid w:val="002A5EE1"/>
    <w:rsid w:val="002A602E"/>
    <w:rsid w:val="002A710C"/>
    <w:rsid w:val="002B0413"/>
    <w:rsid w:val="002B08D9"/>
    <w:rsid w:val="002B24DE"/>
    <w:rsid w:val="002B4F0C"/>
    <w:rsid w:val="002B5753"/>
    <w:rsid w:val="002B5798"/>
    <w:rsid w:val="002B57FC"/>
    <w:rsid w:val="002B62F6"/>
    <w:rsid w:val="002B66CF"/>
    <w:rsid w:val="002B6E4E"/>
    <w:rsid w:val="002B7F9E"/>
    <w:rsid w:val="002C188B"/>
    <w:rsid w:val="002C23B4"/>
    <w:rsid w:val="002C434A"/>
    <w:rsid w:val="002C5AF6"/>
    <w:rsid w:val="002C6683"/>
    <w:rsid w:val="002C6E62"/>
    <w:rsid w:val="002D0DB8"/>
    <w:rsid w:val="002D10A3"/>
    <w:rsid w:val="002D23A8"/>
    <w:rsid w:val="002D2F4A"/>
    <w:rsid w:val="002D53A1"/>
    <w:rsid w:val="002D5711"/>
    <w:rsid w:val="002D5A9A"/>
    <w:rsid w:val="002E0283"/>
    <w:rsid w:val="002E1066"/>
    <w:rsid w:val="002E123C"/>
    <w:rsid w:val="002E178F"/>
    <w:rsid w:val="002E340D"/>
    <w:rsid w:val="002E3669"/>
    <w:rsid w:val="002E3CAB"/>
    <w:rsid w:val="002F3671"/>
    <w:rsid w:val="002F4FA1"/>
    <w:rsid w:val="002F5E2B"/>
    <w:rsid w:val="002F6152"/>
    <w:rsid w:val="002F70F3"/>
    <w:rsid w:val="002F79FD"/>
    <w:rsid w:val="00301675"/>
    <w:rsid w:val="003016E5"/>
    <w:rsid w:val="003034FA"/>
    <w:rsid w:val="00304272"/>
    <w:rsid w:val="003045E7"/>
    <w:rsid w:val="00305EEE"/>
    <w:rsid w:val="0030712D"/>
    <w:rsid w:val="00310964"/>
    <w:rsid w:val="00311D3C"/>
    <w:rsid w:val="00313A22"/>
    <w:rsid w:val="00313F52"/>
    <w:rsid w:val="00314276"/>
    <w:rsid w:val="00314D37"/>
    <w:rsid w:val="003156CA"/>
    <w:rsid w:val="00315754"/>
    <w:rsid w:val="00315FAC"/>
    <w:rsid w:val="00316825"/>
    <w:rsid w:val="00316917"/>
    <w:rsid w:val="00316E4E"/>
    <w:rsid w:val="003207D7"/>
    <w:rsid w:val="003209D1"/>
    <w:rsid w:val="00321090"/>
    <w:rsid w:val="00321221"/>
    <w:rsid w:val="003222D4"/>
    <w:rsid w:val="00322E52"/>
    <w:rsid w:val="00324285"/>
    <w:rsid w:val="00324AEC"/>
    <w:rsid w:val="00325640"/>
    <w:rsid w:val="00327B7B"/>
    <w:rsid w:val="003307A9"/>
    <w:rsid w:val="003336B0"/>
    <w:rsid w:val="00335E95"/>
    <w:rsid w:val="003361B1"/>
    <w:rsid w:val="00336323"/>
    <w:rsid w:val="00336727"/>
    <w:rsid w:val="00336D50"/>
    <w:rsid w:val="00336D8D"/>
    <w:rsid w:val="00336F32"/>
    <w:rsid w:val="00337FCA"/>
    <w:rsid w:val="00341E09"/>
    <w:rsid w:val="00342447"/>
    <w:rsid w:val="0034256D"/>
    <w:rsid w:val="0034260E"/>
    <w:rsid w:val="0034266C"/>
    <w:rsid w:val="00342B24"/>
    <w:rsid w:val="00342E74"/>
    <w:rsid w:val="003442B3"/>
    <w:rsid w:val="00347524"/>
    <w:rsid w:val="00350B19"/>
    <w:rsid w:val="00351266"/>
    <w:rsid w:val="003519F3"/>
    <w:rsid w:val="0035300C"/>
    <w:rsid w:val="003539D9"/>
    <w:rsid w:val="00354933"/>
    <w:rsid w:val="00355124"/>
    <w:rsid w:val="0035512F"/>
    <w:rsid w:val="003559C6"/>
    <w:rsid w:val="00355D42"/>
    <w:rsid w:val="00361BF1"/>
    <w:rsid w:val="00361C79"/>
    <w:rsid w:val="00361DD4"/>
    <w:rsid w:val="00363839"/>
    <w:rsid w:val="003643BB"/>
    <w:rsid w:val="00364575"/>
    <w:rsid w:val="00364C78"/>
    <w:rsid w:val="003659B0"/>
    <w:rsid w:val="003663D3"/>
    <w:rsid w:val="003669BE"/>
    <w:rsid w:val="00367351"/>
    <w:rsid w:val="00367F1B"/>
    <w:rsid w:val="00372F26"/>
    <w:rsid w:val="00375C45"/>
    <w:rsid w:val="0037671B"/>
    <w:rsid w:val="00376DA6"/>
    <w:rsid w:val="00377BBE"/>
    <w:rsid w:val="00377F33"/>
    <w:rsid w:val="003803FE"/>
    <w:rsid w:val="00380ADB"/>
    <w:rsid w:val="00381A02"/>
    <w:rsid w:val="00385354"/>
    <w:rsid w:val="00385849"/>
    <w:rsid w:val="00386030"/>
    <w:rsid w:val="0038717E"/>
    <w:rsid w:val="00390ABB"/>
    <w:rsid w:val="0039184E"/>
    <w:rsid w:val="0039241F"/>
    <w:rsid w:val="00392CCB"/>
    <w:rsid w:val="00393F21"/>
    <w:rsid w:val="003942D0"/>
    <w:rsid w:val="0039480B"/>
    <w:rsid w:val="00395D0B"/>
    <w:rsid w:val="003963FC"/>
    <w:rsid w:val="0039659E"/>
    <w:rsid w:val="00397534"/>
    <w:rsid w:val="00397DC4"/>
    <w:rsid w:val="003A0811"/>
    <w:rsid w:val="003A136B"/>
    <w:rsid w:val="003A1401"/>
    <w:rsid w:val="003B0FB1"/>
    <w:rsid w:val="003B1ADB"/>
    <w:rsid w:val="003B3423"/>
    <w:rsid w:val="003B6596"/>
    <w:rsid w:val="003C014B"/>
    <w:rsid w:val="003C1530"/>
    <w:rsid w:val="003C20B9"/>
    <w:rsid w:val="003C249D"/>
    <w:rsid w:val="003C25E8"/>
    <w:rsid w:val="003C2C37"/>
    <w:rsid w:val="003C397F"/>
    <w:rsid w:val="003C454D"/>
    <w:rsid w:val="003C5071"/>
    <w:rsid w:val="003C571D"/>
    <w:rsid w:val="003C7123"/>
    <w:rsid w:val="003C7AB8"/>
    <w:rsid w:val="003D0EF4"/>
    <w:rsid w:val="003D2540"/>
    <w:rsid w:val="003D52F5"/>
    <w:rsid w:val="003D59C2"/>
    <w:rsid w:val="003D5B86"/>
    <w:rsid w:val="003D74C2"/>
    <w:rsid w:val="003D7BA2"/>
    <w:rsid w:val="003E0361"/>
    <w:rsid w:val="003E1033"/>
    <w:rsid w:val="003E215A"/>
    <w:rsid w:val="003E5D88"/>
    <w:rsid w:val="003E5EEA"/>
    <w:rsid w:val="003E7EC6"/>
    <w:rsid w:val="003F0C80"/>
    <w:rsid w:val="003F13AE"/>
    <w:rsid w:val="003F2975"/>
    <w:rsid w:val="003F2C62"/>
    <w:rsid w:val="003F4333"/>
    <w:rsid w:val="003F6BDE"/>
    <w:rsid w:val="003F72F3"/>
    <w:rsid w:val="00400660"/>
    <w:rsid w:val="00400CAF"/>
    <w:rsid w:val="0040193D"/>
    <w:rsid w:val="004036F3"/>
    <w:rsid w:val="004054FE"/>
    <w:rsid w:val="0040583F"/>
    <w:rsid w:val="00407864"/>
    <w:rsid w:val="00410266"/>
    <w:rsid w:val="0041066B"/>
    <w:rsid w:val="00410A2E"/>
    <w:rsid w:val="004113C1"/>
    <w:rsid w:val="00412594"/>
    <w:rsid w:val="00412B1D"/>
    <w:rsid w:val="00413B5C"/>
    <w:rsid w:val="004154C9"/>
    <w:rsid w:val="004156EC"/>
    <w:rsid w:val="0041587C"/>
    <w:rsid w:val="00415E6D"/>
    <w:rsid w:val="00416A92"/>
    <w:rsid w:val="00416C57"/>
    <w:rsid w:val="00417571"/>
    <w:rsid w:val="00417BE2"/>
    <w:rsid w:val="004218EA"/>
    <w:rsid w:val="004219D8"/>
    <w:rsid w:val="00421E24"/>
    <w:rsid w:val="00422EEB"/>
    <w:rsid w:val="00424750"/>
    <w:rsid w:val="00424E23"/>
    <w:rsid w:val="00425E09"/>
    <w:rsid w:val="00426E29"/>
    <w:rsid w:val="00426FCA"/>
    <w:rsid w:val="0043042C"/>
    <w:rsid w:val="004304F7"/>
    <w:rsid w:val="00430DB4"/>
    <w:rsid w:val="00431139"/>
    <w:rsid w:val="00431468"/>
    <w:rsid w:val="00432CD2"/>
    <w:rsid w:val="004333E7"/>
    <w:rsid w:val="00436983"/>
    <w:rsid w:val="00440ABC"/>
    <w:rsid w:val="0044243D"/>
    <w:rsid w:val="004429A2"/>
    <w:rsid w:val="00443385"/>
    <w:rsid w:val="004433AE"/>
    <w:rsid w:val="0044344E"/>
    <w:rsid w:val="00443A28"/>
    <w:rsid w:val="0044428C"/>
    <w:rsid w:val="004442B3"/>
    <w:rsid w:val="00444E0C"/>
    <w:rsid w:val="00446342"/>
    <w:rsid w:val="004503EA"/>
    <w:rsid w:val="0045149D"/>
    <w:rsid w:val="00452472"/>
    <w:rsid w:val="00452750"/>
    <w:rsid w:val="00452F97"/>
    <w:rsid w:val="00454021"/>
    <w:rsid w:val="00456162"/>
    <w:rsid w:val="00460C47"/>
    <w:rsid w:val="0046102E"/>
    <w:rsid w:val="00462B3A"/>
    <w:rsid w:val="00462B86"/>
    <w:rsid w:val="00462D26"/>
    <w:rsid w:val="004637A8"/>
    <w:rsid w:val="00463E53"/>
    <w:rsid w:val="00466C67"/>
    <w:rsid w:val="00467E21"/>
    <w:rsid w:val="00470D08"/>
    <w:rsid w:val="004737BB"/>
    <w:rsid w:val="0047390A"/>
    <w:rsid w:val="004745CE"/>
    <w:rsid w:val="0047475F"/>
    <w:rsid w:val="00474CAE"/>
    <w:rsid w:val="0047579D"/>
    <w:rsid w:val="004776CE"/>
    <w:rsid w:val="004778BA"/>
    <w:rsid w:val="00480465"/>
    <w:rsid w:val="004809EF"/>
    <w:rsid w:val="004822F7"/>
    <w:rsid w:val="004839A3"/>
    <w:rsid w:val="004849D7"/>
    <w:rsid w:val="00484CD4"/>
    <w:rsid w:val="00485266"/>
    <w:rsid w:val="004860A7"/>
    <w:rsid w:val="00486E8A"/>
    <w:rsid w:val="0049026F"/>
    <w:rsid w:val="00497F47"/>
    <w:rsid w:val="004A2DD6"/>
    <w:rsid w:val="004A394D"/>
    <w:rsid w:val="004A48D5"/>
    <w:rsid w:val="004A5B10"/>
    <w:rsid w:val="004A723C"/>
    <w:rsid w:val="004B2BF9"/>
    <w:rsid w:val="004B35F6"/>
    <w:rsid w:val="004B4AD0"/>
    <w:rsid w:val="004B6162"/>
    <w:rsid w:val="004C0DD3"/>
    <w:rsid w:val="004C1593"/>
    <w:rsid w:val="004C1BE3"/>
    <w:rsid w:val="004C3E00"/>
    <w:rsid w:val="004C44DA"/>
    <w:rsid w:val="004C6C8A"/>
    <w:rsid w:val="004C6F16"/>
    <w:rsid w:val="004C7D0C"/>
    <w:rsid w:val="004D0A47"/>
    <w:rsid w:val="004D0F86"/>
    <w:rsid w:val="004D1FED"/>
    <w:rsid w:val="004D53E5"/>
    <w:rsid w:val="004D5721"/>
    <w:rsid w:val="004D6474"/>
    <w:rsid w:val="004E003B"/>
    <w:rsid w:val="004E1D67"/>
    <w:rsid w:val="004E2F98"/>
    <w:rsid w:val="004E3B4D"/>
    <w:rsid w:val="004E41B3"/>
    <w:rsid w:val="004E4CFF"/>
    <w:rsid w:val="004E570B"/>
    <w:rsid w:val="004E5DCA"/>
    <w:rsid w:val="004E5ED4"/>
    <w:rsid w:val="004E6C22"/>
    <w:rsid w:val="004F295A"/>
    <w:rsid w:val="004F2FE9"/>
    <w:rsid w:val="004F40F1"/>
    <w:rsid w:val="004F44CA"/>
    <w:rsid w:val="004F58E5"/>
    <w:rsid w:val="004F5A83"/>
    <w:rsid w:val="004F6604"/>
    <w:rsid w:val="005000C1"/>
    <w:rsid w:val="0050750B"/>
    <w:rsid w:val="00507DBF"/>
    <w:rsid w:val="0051090B"/>
    <w:rsid w:val="005126F5"/>
    <w:rsid w:val="00513B95"/>
    <w:rsid w:val="00514EF9"/>
    <w:rsid w:val="00515977"/>
    <w:rsid w:val="00515AC4"/>
    <w:rsid w:val="005168F4"/>
    <w:rsid w:val="00516F7A"/>
    <w:rsid w:val="005178C1"/>
    <w:rsid w:val="0051795D"/>
    <w:rsid w:val="00520B47"/>
    <w:rsid w:val="005214D9"/>
    <w:rsid w:val="005238CD"/>
    <w:rsid w:val="00523CE8"/>
    <w:rsid w:val="00523E47"/>
    <w:rsid w:val="00524000"/>
    <w:rsid w:val="0052423A"/>
    <w:rsid w:val="005245DB"/>
    <w:rsid w:val="00524C61"/>
    <w:rsid w:val="00525395"/>
    <w:rsid w:val="00525FB2"/>
    <w:rsid w:val="00526759"/>
    <w:rsid w:val="005304ED"/>
    <w:rsid w:val="005317C0"/>
    <w:rsid w:val="00537401"/>
    <w:rsid w:val="005400E6"/>
    <w:rsid w:val="00540112"/>
    <w:rsid w:val="005406DC"/>
    <w:rsid w:val="005419F9"/>
    <w:rsid w:val="00541CDC"/>
    <w:rsid w:val="00543B68"/>
    <w:rsid w:val="00543F69"/>
    <w:rsid w:val="005465F1"/>
    <w:rsid w:val="00546638"/>
    <w:rsid w:val="0054795A"/>
    <w:rsid w:val="00550AED"/>
    <w:rsid w:val="005520AA"/>
    <w:rsid w:val="005537DE"/>
    <w:rsid w:val="00555D84"/>
    <w:rsid w:val="00556AFD"/>
    <w:rsid w:val="00556FAB"/>
    <w:rsid w:val="005606E0"/>
    <w:rsid w:val="00560D0C"/>
    <w:rsid w:val="00562CC7"/>
    <w:rsid w:val="005631AB"/>
    <w:rsid w:val="00564947"/>
    <w:rsid w:val="00565DF9"/>
    <w:rsid w:val="00567E6B"/>
    <w:rsid w:val="00570C81"/>
    <w:rsid w:val="00571ED7"/>
    <w:rsid w:val="00572891"/>
    <w:rsid w:val="00572BDC"/>
    <w:rsid w:val="00573D5A"/>
    <w:rsid w:val="00574545"/>
    <w:rsid w:val="00575CC9"/>
    <w:rsid w:val="0057606B"/>
    <w:rsid w:val="00577375"/>
    <w:rsid w:val="00581B3A"/>
    <w:rsid w:val="00583353"/>
    <w:rsid w:val="00583AA3"/>
    <w:rsid w:val="0058587F"/>
    <w:rsid w:val="0058598B"/>
    <w:rsid w:val="00585B27"/>
    <w:rsid w:val="00585C89"/>
    <w:rsid w:val="00586994"/>
    <w:rsid w:val="005872D6"/>
    <w:rsid w:val="00587A80"/>
    <w:rsid w:val="005900A6"/>
    <w:rsid w:val="005918E2"/>
    <w:rsid w:val="005919EE"/>
    <w:rsid w:val="005928CA"/>
    <w:rsid w:val="00594EDF"/>
    <w:rsid w:val="005953A0"/>
    <w:rsid w:val="00595667"/>
    <w:rsid w:val="005964C3"/>
    <w:rsid w:val="00597234"/>
    <w:rsid w:val="005A056D"/>
    <w:rsid w:val="005A0922"/>
    <w:rsid w:val="005A1A0C"/>
    <w:rsid w:val="005A2800"/>
    <w:rsid w:val="005B0ACD"/>
    <w:rsid w:val="005B269E"/>
    <w:rsid w:val="005B2B25"/>
    <w:rsid w:val="005B3BC3"/>
    <w:rsid w:val="005B4102"/>
    <w:rsid w:val="005B535F"/>
    <w:rsid w:val="005B67E0"/>
    <w:rsid w:val="005C448F"/>
    <w:rsid w:val="005C739D"/>
    <w:rsid w:val="005D09B1"/>
    <w:rsid w:val="005D2F1F"/>
    <w:rsid w:val="005D3192"/>
    <w:rsid w:val="005D338D"/>
    <w:rsid w:val="005D7ABD"/>
    <w:rsid w:val="005E28E8"/>
    <w:rsid w:val="005E2CF1"/>
    <w:rsid w:val="005E2F26"/>
    <w:rsid w:val="005F0339"/>
    <w:rsid w:val="005F0651"/>
    <w:rsid w:val="005F0A04"/>
    <w:rsid w:val="005F194A"/>
    <w:rsid w:val="005F20AD"/>
    <w:rsid w:val="005F40B8"/>
    <w:rsid w:val="005F412F"/>
    <w:rsid w:val="005F4BB9"/>
    <w:rsid w:val="005F5612"/>
    <w:rsid w:val="005F5BCE"/>
    <w:rsid w:val="005F6233"/>
    <w:rsid w:val="00600927"/>
    <w:rsid w:val="006023BC"/>
    <w:rsid w:val="00602E34"/>
    <w:rsid w:val="00603BB7"/>
    <w:rsid w:val="00604491"/>
    <w:rsid w:val="00605490"/>
    <w:rsid w:val="0060559C"/>
    <w:rsid w:val="00605A1F"/>
    <w:rsid w:val="006075C2"/>
    <w:rsid w:val="0061009C"/>
    <w:rsid w:val="00611312"/>
    <w:rsid w:val="00611577"/>
    <w:rsid w:val="006126B9"/>
    <w:rsid w:val="00612824"/>
    <w:rsid w:val="006148D8"/>
    <w:rsid w:val="00614AF5"/>
    <w:rsid w:val="00615D65"/>
    <w:rsid w:val="006206E3"/>
    <w:rsid w:val="00621424"/>
    <w:rsid w:val="006225C3"/>
    <w:rsid w:val="00622D1D"/>
    <w:rsid w:val="00623AA7"/>
    <w:rsid w:val="00623BC6"/>
    <w:rsid w:val="0062446D"/>
    <w:rsid w:val="00624ACC"/>
    <w:rsid w:val="00624D3E"/>
    <w:rsid w:val="00624DFD"/>
    <w:rsid w:val="00624F0D"/>
    <w:rsid w:val="00625B39"/>
    <w:rsid w:val="00626C12"/>
    <w:rsid w:val="00631AEA"/>
    <w:rsid w:val="00631F5D"/>
    <w:rsid w:val="00632161"/>
    <w:rsid w:val="00632CEA"/>
    <w:rsid w:val="00633EF0"/>
    <w:rsid w:val="00634EE4"/>
    <w:rsid w:val="006356B8"/>
    <w:rsid w:val="00636BE8"/>
    <w:rsid w:val="00636F09"/>
    <w:rsid w:val="0064053D"/>
    <w:rsid w:val="006408FA"/>
    <w:rsid w:val="00640B03"/>
    <w:rsid w:val="006429B2"/>
    <w:rsid w:val="00644103"/>
    <w:rsid w:val="006462D4"/>
    <w:rsid w:val="0064736C"/>
    <w:rsid w:val="00647C44"/>
    <w:rsid w:val="006505A2"/>
    <w:rsid w:val="0065109B"/>
    <w:rsid w:val="00651387"/>
    <w:rsid w:val="00653374"/>
    <w:rsid w:val="00654885"/>
    <w:rsid w:val="0065559D"/>
    <w:rsid w:val="00660B7B"/>
    <w:rsid w:val="00661552"/>
    <w:rsid w:val="00662BD5"/>
    <w:rsid w:val="0066356A"/>
    <w:rsid w:val="006654ED"/>
    <w:rsid w:val="006665D9"/>
    <w:rsid w:val="00666A5A"/>
    <w:rsid w:val="0067111C"/>
    <w:rsid w:val="00671B10"/>
    <w:rsid w:val="006732D8"/>
    <w:rsid w:val="00674489"/>
    <w:rsid w:val="00675B09"/>
    <w:rsid w:val="00676A20"/>
    <w:rsid w:val="0067745B"/>
    <w:rsid w:val="00677756"/>
    <w:rsid w:val="006779BB"/>
    <w:rsid w:val="00681DC9"/>
    <w:rsid w:val="00681DF2"/>
    <w:rsid w:val="0068449C"/>
    <w:rsid w:val="00684980"/>
    <w:rsid w:val="00684E79"/>
    <w:rsid w:val="00686CF5"/>
    <w:rsid w:val="00692A57"/>
    <w:rsid w:val="00692E05"/>
    <w:rsid w:val="00694216"/>
    <w:rsid w:val="0069426E"/>
    <w:rsid w:val="006942C2"/>
    <w:rsid w:val="00694C0A"/>
    <w:rsid w:val="00695160"/>
    <w:rsid w:val="006959CE"/>
    <w:rsid w:val="00695E0F"/>
    <w:rsid w:val="0069670A"/>
    <w:rsid w:val="006A12E0"/>
    <w:rsid w:val="006A43AE"/>
    <w:rsid w:val="006A442F"/>
    <w:rsid w:val="006A511C"/>
    <w:rsid w:val="006A57FC"/>
    <w:rsid w:val="006A5AD8"/>
    <w:rsid w:val="006A5FA6"/>
    <w:rsid w:val="006A6679"/>
    <w:rsid w:val="006A7286"/>
    <w:rsid w:val="006B0912"/>
    <w:rsid w:val="006B117E"/>
    <w:rsid w:val="006B19B9"/>
    <w:rsid w:val="006B2047"/>
    <w:rsid w:val="006B29A3"/>
    <w:rsid w:val="006B2D88"/>
    <w:rsid w:val="006B3B2E"/>
    <w:rsid w:val="006B4E13"/>
    <w:rsid w:val="006B6B06"/>
    <w:rsid w:val="006C0D3B"/>
    <w:rsid w:val="006C3BEC"/>
    <w:rsid w:val="006C4120"/>
    <w:rsid w:val="006C5344"/>
    <w:rsid w:val="006C692E"/>
    <w:rsid w:val="006C71E9"/>
    <w:rsid w:val="006C7CAB"/>
    <w:rsid w:val="006D35B8"/>
    <w:rsid w:val="006D463B"/>
    <w:rsid w:val="006D588E"/>
    <w:rsid w:val="006D5AE4"/>
    <w:rsid w:val="006D5B06"/>
    <w:rsid w:val="006D5CD6"/>
    <w:rsid w:val="006D6EC8"/>
    <w:rsid w:val="006E1672"/>
    <w:rsid w:val="006E210A"/>
    <w:rsid w:val="006E2128"/>
    <w:rsid w:val="006E282D"/>
    <w:rsid w:val="006E30E6"/>
    <w:rsid w:val="006E556D"/>
    <w:rsid w:val="006E5C74"/>
    <w:rsid w:val="006E6D2B"/>
    <w:rsid w:val="006F0090"/>
    <w:rsid w:val="006F00B4"/>
    <w:rsid w:val="006F01A4"/>
    <w:rsid w:val="006F2186"/>
    <w:rsid w:val="006F3D44"/>
    <w:rsid w:val="006F4037"/>
    <w:rsid w:val="006F4E0B"/>
    <w:rsid w:val="006F6EB6"/>
    <w:rsid w:val="006F718E"/>
    <w:rsid w:val="006F7DF1"/>
    <w:rsid w:val="00701445"/>
    <w:rsid w:val="007026BD"/>
    <w:rsid w:val="0070448F"/>
    <w:rsid w:val="0070466E"/>
    <w:rsid w:val="00706A00"/>
    <w:rsid w:val="00706B54"/>
    <w:rsid w:val="00706CE4"/>
    <w:rsid w:val="00707791"/>
    <w:rsid w:val="00707EEC"/>
    <w:rsid w:val="00711229"/>
    <w:rsid w:val="00711E33"/>
    <w:rsid w:val="00712CAF"/>
    <w:rsid w:val="00713DBF"/>
    <w:rsid w:val="00713EB2"/>
    <w:rsid w:val="00715058"/>
    <w:rsid w:val="0071524C"/>
    <w:rsid w:val="00715773"/>
    <w:rsid w:val="00715F2F"/>
    <w:rsid w:val="007170B1"/>
    <w:rsid w:val="007227BB"/>
    <w:rsid w:val="00722DD7"/>
    <w:rsid w:val="00724A01"/>
    <w:rsid w:val="00725F30"/>
    <w:rsid w:val="00726C51"/>
    <w:rsid w:val="007303F9"/>
    <w:rsid w:val="00731BC9"/>
    <w:rsid w:val="00732815"/>
    <w:rsid w:val="00734BBD"/>
    <w:rsid w:val="00734BD3"/>
    <w:rsid w:val="00735BF4"/>
    <w:rsid w:val="00735D59"/>
    <w:rsid w:val="00736E25"/>
    <w:rsid w:val="007370D2"/>
    <w:rsid w:val="0074145F"/>
    <w:rsid w:val="00741A85"/>
    <w:rsid w:val="00742096"/>
    <w:rsid w:val="007430ED"/>
    <w:rsid w:val="007437FE"/>
    <w:rsid w:val="00744A82"/>
    <w:rsid w:val="00744C47"/>
    <w:rsid w:val="0074610B"/>
    <w:rsid w:val="00746355"/>
    <w:rsid w:val="0074750B"/>
    <w:rsid w:val="0075101B"/>
    <w:rsid w:val="00752B18"/>
    <w:rsid w:val="007534F2"/>
    <w:rsid w:val="00754C99"/>
    <w:rsid w:val="0075653D"/>
    <w:rsid w:val="007573E8"/>
    <w:rsid w:val="007575F9"/>
    <w:rsid w:val="00761AAC"/>
    <w:rsid w:val="00764E85"/>
    <w:rsid w:val="007664F5"/>
    <w:rsid w:val="00767A34"/>
    <w:rsid w:val="00767E1B"/>
    <w:rsid w:val="007700B5"/>
    <w:rsid w:val="00770752"/>
    <w:rsid w:val="007746DC"/>
    <w:rsid w:val="00774CEC"/>
    <w:rsid w:val="00775B4C"/>
    <w:rsid w:val="0077682F"/>
    <w:rsid w:val="00777AB9"/>
    <w:rsid w:val="007812AE"/>
    <w:rsid w:val="00781CC9"/>
    <w:rsid w:val="00781D1C"/>
    <w:rsid w:val="00783D0E"/>
    <w:rsid w:val="0078420F"/>
    <w:rsid w:val="007862CF"/>
    <w:rsid w:val="00791D65"/>
    <w:rsid w:val="00796184"/>
    <w:rsid w:val="00796686"/>
    <w:rsid w:val="00797503"/>
    <w:rsid w:val="007A02E5"/>
    <w:rsid w:val="007A1AE7"/>
    <w:rsid w:val="007A2188"/>
    <w:rsid w:val="007A39EC"/>
    <w:rsid w:val="007B02C9"/>
    <w:rsid w:val="007B0875"/>
    <w:rsid w:val="007B19B3"/>
    <w:rsid w:val="007B3F93"/>
    <w:rsid w:val="007B4E73"/>
    <w:rsid w:val="007B4E7A"/>
    <w:rsid w:val="007B77AE"/>
    <w:rsid w:val="007B7F5E"/>
    <w:rsid w:val="007B7F60"/>
    <w:rsid w:val="007C037C"/>
    <w:rsid w:val="007C0948"/>
    <w:rsid w:val="007C229E"/>
    <w:rsid w:val="007C2527"/>
    <w:rsid w:val="007C4317"/>
    <w:rsid w:val="007C67D4"/>
    <w:rsid w:val="007C7C75"/>
    <w:rsid w:val="007D158A"/>
    <w:rsid w:val="007D39CE"/>
    <w:rsid w:val="007D5CA0"/>
    <w:rsid w:val="007D739E"/>
    <w:rsid w:val="007D77EA"/>
    <w:rsid w:val="007D7C4C"/>
    <w:rsid w:val="007E0D50"/>
    <w:rsid w:val="007E1D79"/>
    <w:rsid w:val="007E2423"/>
    <w:rsid w:val="007E3C96"/>
    <w:rsid w:val="007E4059"/>
    <w:rsid w:val="007E46B4"/>
    <w:rsid w:val="007E5B3E"/>
    <w:rsid w:val="007E5C83"/>
    <w:rsid w:val="007E5CC3"/>
    <w:rsid w:val="007E7252"/>
    <w:rsid w:val="007F05C5"/>
    <w:rsid w:val="007F1AB7"/>
    <w:rsid w:val="007F3B51"/>
    <w:rsid w:val="007F3C55"/>
    <w:rsid w:val="007F3EA1"/>
    <w:rsid w:val="007F47C9"/>
    <w:rsid w:val="007F523B"/>
    <w:rsid w:val="007F53CD"/>
    <w:rsid w:val="007F5A3C"/>
    <w:rsid w:val="007F644F"/>
    <w:rsid w:val="007F6970"/>
    <w:rsid w:val="007F7E79"/>
    <w:rsid w:val="00801AC4"/>
    <w:rsid w:val="00803B8A"/>
    <w:rsid w:val="00804286"/>
    <w:rsid w:val="008043D6"/>
    <w:rsid w:val="008056F8"/>
    <w:rsid w:val="008075AC"/>
    <w:rsid w:val="00810390"/>
    <w:rsid w:val="00810CFF"/>
    <w:rsid w:val="0081161F"/>
    <w:rsid w:val="00811FDB"/>
    <w:rsid w:val="00812458"/>
    <w:rsid w:val="0081294C"/>
    <w:rsid w:val="008161AD"/>
    <w:rsid w:val="00817B7E"/>
    <w:rsid w:val="00817E3E"/>
    <w:rsid w:val="00821EBF"/>
    <w:rsid w:val="00821F76"/>
    <w:rsid w:val="00823BB1"/>
    <w:rsid w:val="00824D2A"/>
    <w:rsid w:val="00826C55"/>
    <w:rsid w:val="00827DB2"/>
    <w:rsid w:val="00830C99"/>
    <w:rsid w:val="00831172"/>
    <w:rsid w:val="00831378"/>
    <w:rsid w:val="008320D9"/>
    <w:rsid w:val="00832258"/>
    <w:rsid w:val="00832B97"/>
    <w:rsid w:val="008330DA"/>
    <w:rsid w:val="00835EA5"/>
    <w:rsid w:val="00840E56"/>
    <w:rsid w:val="00843AF5"/>
    <w:rsid w:val="00844EF5"/>
    <w:rsid w:val="00845A4D"/>
    <w:rsid w:val="008470C3"/>
    <w:rsid w:val="00847CD5"/>
    <w:rsid w:val="00850CB7"/>
    <w:rsid w:val="00851BBD"/>
    <w:rsid w:val="00852D1A"/>
    <w:rsid w:val="00855196"/>
    <w:rsid w:val="008555D6"/>
    <w:rsid w:val="008565BB"/>
    <w:rsid w:val="0085791A"/>
    <w:rsid w:val="00861705"/>
    <w:rsid w:val="008624AB"/>
    <w:rsid w:val="008632B0"/>
    <w:rsid w:val="00864219"/>
    <w:rsid w:val="008644A3"/>
    <w:rsid w:val="0086646B"/>
    <w:rsid w:val="0086658A"/>
    <w:rsid w:val="008702D2"/>
    <w:rsid w:val="00870643"/>
    <w:rsid w:val="0087178F"/>
    <w:rsid w:val="008718AB"/>
    <w:rsid w:val="0087250F"/>
    <w:rsid w:val="00872C27"/>
    <w:rsid w:val="00875BFF"/>
    <w:rsid w:val="00876248"/>
    <w:rsid w:val="00876996"/>
    <w:rsid w:val="00877091"/>
    <w:rsid w:val="008801B4"/>
    <w:rsid w:val="008803B6"/>
    <w:rsid w:val="00881388"/>
    <w:rsid w:val="00882DA3"/>
    <w:rsid w:val="008839AD"/>
    <w:rsid w:val="00884946"/>
    <w:rsid w:val="00885437"/>
    <w:rsid w:val="00885B1F"/>
    <w:rsid w:val="00885E7C"/>
    <w:rsid w:val="0088602D"/>
    <w:rsid w:val="0088753C"/>
    <w:rsid w:val="008910EC"/>
    <w:rsid w:val="00892231"/>
    <w:rsid w:val="00892E88"/>
    <w:rsid w:val="00893418"/>
    <w:rsid w:val="008941B6"/>
    <w:rsid w:val="00894E3E"/>
    <w:rsid w:val="00894FD2"/>
    <w:rsid w:val="00896DDF"/>
    <w:rsid w:val="00896ED3"/>
    <w:rsid w:val="00896EFE"/>
    <w:rsid w:val="008970CD"/>
    <w:rsid w:val="00897181"/>
    <w:rsid w:val="00897BD1"/>
    <w:rsid w:val="008A0488"/>
    <w:rsid w:val="008A0854"/>
    <w:rsid w:val="008A0EFB"/>
    <w:rsid w:val="008A221D"/>
    <w:rsid w:val="008A3566"/>
    <w:rsid w:val="008A4B99"/>
    <w:rsid w:val="008A537D"/>
    <w:rsid w:val="008A7057"/>
    <w:rsid w:val="008B026C"/>
    <w:rsid w:val="008B08A7"/>
    <w:rsid w:val="008B1A95"/>
    <w:rsid w:val="008B26AF"/>
    <w:rsid w:val="008B2A75"/>
    <w:rsid w:val="008B353F"/>
    <w:rsid w:val="008B491C"/>
    <w:rsid w:val="008B4C80"/>
    <w:rsid w:val="008B64FA"/>
    <w:rsid w:val="008B7D4A"/>
    <w:rsid w:val="008C03B1"/>
    <w:rsid w:val="008C4D90"/>
    <w:rsid w:val="008C5A83"/>
    <w:rsid w:val="008C604B"/>
    <w:rsid w:val="008C700E"/>
    <w:rsid w:val="008D0E91"/>
    <w:rsid w:val="008D11BD"/>
    <w:rsid w:val="008D4096"/>
    <w:rsid w:val="008D5467"/>
    <w:rsid w:val="008D5AF3"/>
    <w:rsid w:val="008D6174"/>
    <w:rsid w:val="008D7912"/>
    <w:rsid w:val="008E0831"/>
    <w:rsid w:val="008E1615"/>
    <w:rsid w:val="008E1AA2"/>
    <w:rsid w:val="008E37E1"/>
    <w:rsid w:val="008E4031"/>
    <w:rsid w:val="008E4CFE"/>
    <w:rsid w:val="008E5293"/>
    <w:rsid w:val="008E767E"/>
    <w:rsid w:val="008E7A09"/>
    <w:rsid w:val="008E7C3F"/>
    <w:rsid w:val="008F02E9"/>
    <w:rsid w:val="008F128F"/>
    <w:rsid w:val="008F197F"/>
    <w:rsid w:val="008F1B84"/>
    <w:rsid w:val="008F1F6B"/>
    <w:rsid w:val="008F2534"/>
    <w:rsid w:val="008F3BF6"/>
    <w:rsid w:val="008F4127"/>
    <w:rsid w:val="008F437B"/>
    <w:rsid w:val="008F48B2"/>
    <w:rsid w:val="008F6759"/>
    <w:rsid w:val="008F72D4"/>
    <w:rsid w:val="00900ACF"/>
    <w:rsid w:val="0090302A"/>
    <w:rsid w:val="009042BD"/>
    <w:rsid w:val="009058FA"/>
    <w:rsid w:val="0090696B"/>
    <w:rsid w:val="00906FF9"/>
    <w:rsid w:val="009073C4"/>
    <w:rsid w:val="00907840"/>
    <w:rsid w:val="00907A0B"/>
    <w:rsid w:val="00911AF9"/>
    <w:rsid w:val="009125FA"/>
    <w:rsid w:val="00914F9A"/>
    <w:rsid w:val="0091620E"/>
    <w:rsid w:val="00916C6C"/>
    <w:rsid w:val="009173E5"/>
    <w:rsid w:val="00917E79"/>
    <w:rsid w:val="00917F02"/>
    <w:rsid w:val="00920941"/>
    <w:rsid w:val="00921BC5"/>
    <w:rsid w:val="00921C9C"/>
    <w:rsid w:val="009241BD"/>
    <w:rsid w:val="00925AA9"/>
    <w:rsid w:val="009260B7"/>
    <w:rsid w:val="00926FDF"/>
    <w:rsid w:val="009320D2"/>
    <w:rsid w:val="00932A66"/>
    <w:rsid w:val="00933147"/>
    <w:rsid w:val="00934144"/>
    <w:rsid w:val="009345ED"/>
    <w:rsid w:val="00934AD3"/>
    <w:rsid w:val="00935189"/>
    <w:rsid w:val="00936B62"/>
    <w:rsid w:val="009377B6"/>
    <w:rsid w:val="00941092"/>
    <w:rsid w:val="009423AB"/>
    <w:rsid w:val="00943370"/>
    <w:rsid w:val="009436EA"/>
    <w:rsid w:val="0094387F"/>
    <w:rsid w:val="00943D52"/>
    <w:rsid w:val="00944CE8"/>
    <w:rsid w:val="009468A8"/>
    <w:rsid w:val="00947DA3"/>
    <w:rsid w:val="00950700"/>
    <w:rsid w:val="00950F36"/>
    <w:rsid w:val="00951486"/>
    <w:rsid w:val="00951AD8"/>
    <w:rsid w:val="00951F44"/>
    <w:rsid w:val="00952956"/>
    <w:rsid w:val="009549CA"/>
    <w:rsid w:val="0095572F"/>
    <w:rsid w:val="00956B22"/>
    <w:rsid w:val="00957C67"/>
    <w:rsid w:val="009618EB"/>
    <w:rsid w:val="00961BC3"/>
    <w:rsid w:val="00961C44"/>
    <w:rsid w:val="00964C73"/>
    <w:rsid w:val="00967670"/>
    <w:rsid w:val="00967FE0"/>
    <w:rsid w:val="00970A4F"/>
    <w:rsid w:val="009723A5"/>
    <w:rsid w:val="00972803"/>
    <w:rsid w:val="00974147"/>
    <w:rsid w:val="00974BE4"/>
    <w:rsid w:val="00974C72"/>
    <w:rsid w:val="009758BB"/>
    <w:rsid w:val="00976EE1"/>
    <w:rsid w:val="00977878"/>
    <w:rsid w:val="009779D8"/>
    <w:rsid w:val="00982C50"/>
    <w:rsid w:val="009864DA"/>
    <w:rsid w:val="00987DB4"/>
    <w:rsid w:val="00987DD8"/>
    <w:rsid w:val="00994118"/>
    <w:rsid w:val="00994400"/>
    <w:rsid w:val="0099490A"/>
    <w:rsid w:val="00995C95"/>
    <w:rsid w:val="00995FB7"/>
    <w:rsid w:val="009A1568"/>
    <w:rsid w:val="009A15FE"/>
    <w:rsid w:val="009A25EF"/>
    <w:rsid w:val="009B026A"/>
    <w:rsid w:val="009B19A9"/>
    <w:rsid w:val="009B2AA3"/>
    <w:rsid w:val="009B3A24"/>
    <w:rsid w:val="009B3BCD"/>
    <w:rsid w:val="009B3C28"/>
    <w:rsid w:val="009C120D"/>
    <w:rsid w:val="009C55F3"/>
    <w:rsid w:val="009C58DD"/>
    <w:rsid w:val="009C6531"/>
    <w:rsid w:val="009C6A8D"/>
    <w:rsid w:val="009C717D"/>
    <w:rsid w:val="009D03FC"/>
    <w:rsid w:val="009D08BE"/>
    <w:rsid w:val="009D0F8C"/>
    <w:rsid w:val="009D11FD"/>
    <w:rsid w:val="009D2D94"/>
    <w:rsid w:val="009D5251"/>
    <w:rsid w:val="009D5C17"/>
    <w:rsid w:val="009D62A6"/>
    <w:rsid w:val="009D754A"/>
    <w:rsid w:val="009E1B19"/>
    <w:rsid w:val="009E1C10"/>
    <w:rsid w:val="009E1C27"/>
    <w:rsid w:val="009E22A3"/>
    <w:rsid w:val="009E258D"/>
    <w:rsid w:val="009E2AAF"/>
    <w:rsid w:val="009E2B83"/>
    <w:rsid w:val="009E2E09"/>
    <w:rsid w:val="009E30F8"/>
    <w:rsid w:val="009E6657"/>
    <w:rsid w:val="009E6916"/>
    <w:rsid w:val="009E6CC9"/>
    <w:rsid w:val="009F4026"/>
    <w:rsid w:val="009F511D"/>
    <w:rsid w:val="009F5631"/>
    <w:rsid w:val="009F63C0"/>
    <w:rsid w:val="009F6616"/>
    <w:rsid w:val="009F6BDC"/>
    <w:rsid w:val="009F75C1"/>
    <w:rsid w:val="009F7CBA"/>
    <w:rsid w:val="00A00301"/>
    <w:rsid w:val="00A00C2A"/>
    <w:rsid w:val="00A00FA0"/>
    <w:rsid w:val="00A013F7"/>
    <w:rsid w:val="00A01FED"/>
    <w:rsid w:val="00A032AB"/>
    <w:rsid w:val="00A03AD3"/>
    <w:rsid w:val="00A041F4"/>
    <w:rsid w:val="00A0729B"/>
    <w:rsid w:val="00A079C0"/>
    <w:rsid w:val="00A07C15"/>
    <w:rsid w:val="00A11052"/>
    <w:rsid w:val="00A112C6"/>
    <w:rsid w:val="00A11EEC"/>
    <w:rsid w:val="00A1258F"/>
    <w:rsid w:val="00A133C5"/>
    <w:rsid w:val="00A13765"/>
    <w:rsid w:val="00A144B6"/>
    <w:rsid w:val="00A14624"/>
    <w:rsid w:val="00A14726"/>
    <w:rsid w:val="00A20912"/>
    <w:rsid w:val="00A20F39"/>
    <w:rsid w:val="00A21731"/>
    <w:rsid w:val="00A21F97"/>
    <w:rsid w:val="00A22B70"/>
    <w:rsid w:val="00A264DE"/>
    <w:rsid w:val="00A26890"/>
    <w:rsid w:val="00A27BB2"/>
    <w:rsid w:val="00A30400"/>
    <w:rsid w:val="00A32191"/>
    <w:rsid w:val="00A32810"/>
    <w:rsid w:val="00A339F5"/>
    <w:rsid w:val="00A36A53"/>
    <w:rsid w:val="00A36C94"/>
    <w:rsid w:val="00A373B9"/>
    <w:rsid w:val="00A40C56"/>
    <w:rsid w:val="00A41871"/>
    <w:rsid w:val="00A43085"/>
    <w:rsid w:val="00A45943"/>
    <w:rsid w:val="00A472A0"/>
    <w:rsid w:val="00A47AAD"/>
    <w:rsid w:val="00A50652"/>
    <w:rsid w:val="00A51F98"/>
    <w:rsid w:val="00A52D14"/>
    <w:rsid w:val="00A5303C"/>
    <w:rsid w:val="00A55113"/>
    <w:rsid w:val="00A57077"/>
    <w:rsid w:val="00A574E1"/>
    <w:rsid w:val="00A607BA"/>
    <w:rsid w:val="00A61205"/>
    <w:rsid w:val="00A61C2A"/>
    <w:rsid w:val="00A61D0F"/>
    <w:rsid w:val="00A62DB7"/>
    <w:rsid w:val="00A65753"/>
    <w:rsid w:val="00A6589A"/>
    <w:rsid w:val="00A6617B"/>
    <w:rsid w:val="00A66FFB"/>
    <w:rsid w:val="00A70268"/>
    <w:rsid w:val="00A70C31"/>
    <w:rsid w:val="00A70FB8"/>
    <w:rsid w:val="00A70FE4"/>
    <w:rsid w:val="00A71A1F"/>
    <w:rsid w:val="00A72008"/>
    <w:rsid w:val="00A7253E"/>
    <w:rsid w:val="00A72BEB"/>
    <w:rsid w:val="00A737D2"/>
    <w:rsid w:val="00A74F59"/>
    <w:rsid w:val="00A7574A"/>
    <w:rsid w:val="00A77FED"/>
    <w:rsid w:val="00A80B88"/>
    <w:rsid w:val="00A80C7E"/>
    <w:rsid w:val="00A814F7"/>
    <w:rsid w:val="00A81C65"/>
    <w:rsid w:val="00A81EFC"/>
    <w:rsid w:val="00A82BF3"/>
    <w:rsid w:val="00A84DDA"/>
    <w:rsid w:val="00A84F2D"/>
    <w:rsid w:val="00A85AB5"/>
    <w:rsid w:val="00A85F76"/>
    <w:rsid w:val="00A8665A"/>
    <w:rsid w:val="00A86D01"/>
    <w:rsid w:val="00A87A2F"/>
    <w:rsid w:val="00A87BF6"/>
    <w:rsid w:val="00A90D4B"/>
    <w:rsid w:val="00A91081"/>
    <w:rsid w:val="00A91462"/>
    <w:rsid w:val="00A919BC"/>
    <w:rsid w:val="00A9327C"/>
    <w:rsid w:val="00A937F3"/>
    <w:rsid w:val="00A942B6"/>
    <w:rsid w:val="00A94BB2"/>
    <w:rsid w:val="00A959BF"/>
    <w:rsid w:val="00A960C3"/>
    <w:rsid w:val="00AA2547"/>
    <w:rsid w:val="00AA339D"/>
    <w:rsid w:val="00AA3C03"/>
    <w:rsid w:val="00AA611C"/>
    <w:rsid w:val="00AA7AC8"/>
    <w:rsid w:val="00AB1773"/>
    <w:rsid w:val="00AB1C61"/>
    <w:rsid w:val="00AB20B2"/>
    <w:rsid w:val="00AB3925"/>
    <w:rsid w:val="00AB3978"/>
    <w:rsid w:val="00AB43E3"/>
    <w:rsid w:val="00AB4CBA"/>
    <w:rsid w:val="00AB5A40"/>
    <w:rsid w:val="00AB5D86"/>
    <w:rsid w:val="00AB5FEE"/>
    <w:rsid w:val="00AB7C6E"/>
    <w:rsid w:val="00AB7F13"/>
    <w:rsid w:val="00AC0663"/>
    <w:rsid w:val="00AC1452"/>
    <w:rsid w:val="00AC1608"/>
    <w:rsid w:val="00AC3B82"/>
    <w:rsid w:val="00AC40EB"/>
    <w:rsid w:val="00AC4E0E"/>
    <w:rsid w:val="00AC63BB"/>
    <w:rsid w:val="00AC78BF"/>
    <w:rsid w:val="00AC7B56"/>
    <w:rsid w:val="00AD1879"/>
    <w:rsid w:val="00AD2861"/>
    <w:rsid w:val="00AD3AD9"/>
    <w:rsid w:val="00AD3B63"/>
    <w:rsid w:val="00AD5D5D"/>
    <w:rsid w:val="00AD6438"/>
    <w:rsid w:val="00AE087B"/>
    <w:rsid w:val="00AE11D1"/>
    <w:rsid w:val="00AE171B"/>
    <w:rsid w:val="00AE2150"/>
    <w:rsid w:val="00AE4078"/>
    <w:rsid w:val="00AE5F57"/>
    <w:rsid w:val="00AF07BE"/>
    <w:rsid w:val="00AF3433"/>
    <w:rsid w:val="00AF3B29"/>
    <w:rsid w:val="00AF4446"/>
    <w:rsid w:val="00AF46FB"/>
    <w:rsid w:val="00AF5FFF"/>
    <w:rsid w:val="00AF69B0"/>
    <w:rsid w:val="00AF6C34"/>
    <w:rsid w:val="00AF7036"/>
    <w:rsid w:val="00B009E8"/>
    <w:rsid w:val="00B01407"/>
    <w:rsid w:val="00B01D32"/>
    <w:rsid w:val="00B024CD"/>
    <w:rsid w:val="00B02C32"/>
    <w:rsid w:val="00B03053"/>
    <w:rsid w:val="00B040EC"/>
    <w:rsid w:val="00B044EA"/>
    <w:rsid w:val="00B04D8A"/>
    <w:rsid w:val="00B0593A"/>
    <w:rsid w:val="00B07FC8"/>
    <w:rsid w:val="00B11E41"/>
    <w:rsid w:val="00B12A54"/>
    <w:rsid w:val="00B13810"/>
    <w:rsid w:val="00B13E26"/>
    <w:rsid w:val="00B14EAF"/>
    <w:rsid w:val="00B14F40"/>
    <w:rsid w:val="00B150C0"/>
    <w:rsid w:val="00B15625"/>
    <w:rsid w:val="00B15A97"/>
    <w:rsid w:val="00B16056"/>
    <w:rsid w:val="00B16C13"/>
    <w:rsid w:val="00B207D5"/>
    <w:rsid w:val="00B2265B"/>
    <w:rsid w:val="00B22D4E"/>
    <w:rsid w:val="00B23934"/>
    <w:rsid w:val="00B2399A"/>
    <w:rsid w:val="00B23FAF"/>
    <w:rsid w:val="00B24AA8"/>
    <w:rsid w:val="00B24E83"/>
    <w:rsid w:val="00B25123"/>
    <w:rsid w:val="00B265DB"/>
    <w:rsid w:val="00B267F0"/>
    <w:rsid w:val="00B26F83"/>
    <w:rsid w:val="00B271C4"/>
    <w:rsid w:val="00B27654"/>
    <w:rsid w:val="00B27D3A"/>
    <w:rsid w:val="00B322BC"/>
    <w:rsid w:val="00B340A4"/>
    <w:rsid w:val="00B363B0"/>
    <w:rsid w:val="00B413BC"/>
    <w:rsid w:val="00B42A30"/>
    <w:rsid w:val="00B42E0A"/>
    <w:rsid w:val="00B4391D"/>
    <w:rsid w:val="00B46CD0"/>
    <w:rsid w:val="00B47214"/>
    <w:rsid w:val="00B503A3"/>
    <w:rsid w:val="00B52548"/>
    <w:rsid w:val="00B52BF4"/>
    <w:rsid w:val="00B52E8C"/>
    <w:rsid w:val="00B5382C"/>
    <w:rsid w:val="00B54F7B"/>
    <w:rsid w:val="00B55A09"/>
    <w:rsid w:val="00B55DA3"/>
    <w:rsid w:val="00B614A5"/>
    <w:rsid w:val="00B61ABF"/>
    <w:rsid w:val="00B6233C"/>
    <w:rsid w:val="00B6262C"/>
    <w:rsid w:val="00B63631"/>
    <w:rsid w:val="00B63C57"/>
    <w:rsid w:val="00B65B91"/>
    <w:rsid w:val="00B66C5D"/>
    <w:rsid w:val="00B7406D"/>
    <w:rsid w:val="00B74475"/>
    <w:rsid w:val="00B7585A"/>
    <w:rsid w:val="00B76BFD"/>
    <w:rsid w:val="00B810EF"/>
    <w:rsid w:val="00B83429"/>
    <w:rsid w:val="00B839AA"/>
    <w:rsid w:val="00B84004"/>
    <w:rsid w:val="00B8486D"/>
    <w:rsid w:val="00B860A9"/>
    <w:rsid w:val="00B86436"/>
    <w:rsid w:val="00B86767"/>
    <w:rsid w:val="00B8677D"/>
    <w:rsid w:val="00B872DE"/>
    <w:rsid w:val="00B8750F"/>
    <w:rsid w:val="00B900BA"/>
    <w:rsid w:val="00B90EB1"/>
    <w:rsid w:val="00B911CD"/>
    <w:rsid w:val="00B91EF9"/>
    <w:rsid w:val="00B929E9"/>
    <w:rsid w:val="00B92B89"/>
    <w:rsid w:val="00B93977"/>
    <w:rsid w:val="00B943BF"/>
    <w:rsid w:val="00B95EE4"/>
    <w:rsid w:val="00B96465"/>
    <w:rsid w:val="00B969CA"/>
    <w:rsid w:val="00B978F9"/>
    <w:rsid w:val="00B97BDB"/>
    <w:rsid w:val="00BA0501"/>
    <w:rsid w:val="00BA0756"/>
    <w:rsid w:val="00BA36D6"/>
    <w:rsid w:val="00BA49B6"/>
    <w:rsid w:val="00BA4E80"/>
    <w:rsid w:val="00BA5034"/>
    <w:rsid w:val="00BA543B"/>
    <w:rsid w:val="00BA583E"/>
    <w:rsid w:val="00BA5A8D"/>
    <w:rsid w:val="00BA74D6"/>
    <w:rsid w:val="00BB0326"/>
    <w:rsid w:val="00BB1E7A"/>
    <w:rsid w:val="00BB22A1"/>
    <w:rsid w:val="00BB2511"/>
    <w:rsid w:val="00BB320B"/>
    <w:rsid w:val="00BB3331"/>
    <w:rsid w:val="00BB37B9"/>
    <w:rsid w:val="00BB3DAE"/>
    <w:rsid w:val="00BB5603"/>
    <w:rsid w:val="00BB57E5"/>
    <w:rsid w:val="00BB5A96"/>
    <w:rsid w:val="00BB63FF"/>
    <w:rsid w:val="00BB695B"/>
    <w:rsid w:val="00BB6C79"/>
    <w:rsid w:val="00BB792C"/>
    <w:rsid w:val="00BC040A"/>
    <w:rsid w:val="00BC05D0"/>
    <w:rsid w:val="00BC11C1"/>
    <w:rsid w:val="00BC2AA7"/>
    <w:rsid w:val="00BC49FA"/>
    <w:rsid w:val="00BC558C"/>
    <w:rsid w:val="00BC74FA"/>
    <w:rsid w:val="00BD06A3"/>
    <w:rsid w:val="00BD1678"/>
    <w:rsid w:val="00BD1CE7"/>
    <w:rsid w:val="00BD21CC"/>
    <w:rsid w:val="00BD22ED"/>
    <w:rsid w:val="00BD35E1"/>
    <w:rsid w:val="00BD4CD8"/>
    <w:rsid w:val="00BD56FC"/>
    <w:rsid w:val="00BD66CF"/>
    <w:rsid w:val="00BD735A"/>
    <w:rsid w:val="00BD757A"/>
    <w:rsid w:val="00BE080F"/>
    <w:rsid w:val="00BE10D8"/>
    <w:rsid w:val="00BE11EE"/>
    <w:rsid w:val="00BE13C7"/>
    <w:rsid w:val="00BE1966"/>
    <w:rsid w:val="00BE2261"/>
    <w:rsid w:val="00BE375B"/>
    <w:rsid w:val="00BE5DE0"/>
    <w:rsid w:val="00BE6B97"/>
    <w:rsid w:val="00BE6C57"/>
    <w:rsid w:val="00BF043A"/>
    <w:rsid w:val="00BF1A38"/>
    <w:rsid w:val="00BF30E9"/>
    <w:rsid w:val="00BF3B7B"/>
    <w:rsid w:val="00BF446B"/>
    <w:rsid w:val="00BF531C"/>
    <w:rsid w:val="00BF65B1"/>
    <w:rsid w:val="00BF7A00"/>
    <w:rsid w:val="00C018E8"/>
    <w:rsid w:val="00C036DF"/>
    <w:rsid w:val="00C04B1D"/>
    <w:rsid w:val="00C06032"/>
    <w:rsid w:val="00C112DE"/>
    <w:rsid w:val="00C1191A"/>
    <w:rsid w:val="00C15028"/>
    <w:rsid w:val="00C15F4F"/>
    <w:rsid w:val="00C17E3B"/>
    <w:rsid w:val="00C2035A"/>
    <w:rsid w:val="00C20799"/>
    <w:rsid w:val="00C20B9E"/>
    <w:rsid w:val="00C21592"/>
    <w:rsid w:val="00C23369"/>
    <w:rsid w:val="00C233E9"/>
    <w:rsid w:val="00C23794"/>
    <w:rsid w:val="00C25DD2"/>
    <w:rsid w:val="00C27ADD"/>
    <w:rsid w:val="00C3075F"/>
    <w:rsid w:val="00C324CF"/>
    <w:rsid w:val="00C33620"/>
    <w:rsid w:val="00C34689"/>
    <w:rsid w:val="00C42C79"/>
    <w:rsid w:val="00C44E4E"/>
    <w:rsid w:val="00C46DF8"/>
    <w:rsid w:val="00C50A9D"/>
    <w:rsid w:val="00C50B67"/>
    <w:rsid w:val="00C5140D"/>
    <w:rsid w:val="00C51CA6"/>
    <w:rsid w:val="00C52061"/>
    <w:rsid w:val="00C52184"/>
    <w:rsid w:val="00C52B65"/>
    <w:rsid w:val="00C52E3C"/>
    <w:rsid w:val="00C577D7"/>
    <w:rsid w:val="00C62B88"/>
    <w:rsid w:val="00C64D5A"/>
    <w:rsid w:val="00C65892"/>
    <w:rsid w:val="00C66472"/>
    <w:rsid w:val="00C6664E"/>
    <w:rsid w:val="00C67D61"/>
    <w:rsid w:val="00C67ED0"/>
    <w:rsid w:val="00C70080"/>
    <w:rsid w:val="00C715FF"/>
    <w:rsid w:val="00C71685"/>
    <w:rsid w:val="00C718EB"/>
    <w:rsid w:val="00C73848"/>
    <w:rsid w:val="00C7413F"/>
    <w:rsid w:val="00C74805"/>
    <w:rsid w:val="00C75462"/>
    <w:rsid w:val="00C76A2C"/>
    <w:rsid w:val="00C76BB6"/>
    <w:rsid w:val="00C817FA"/>
    <w:rsid w:val="00C81DF5"/>
    <w:rsid w:val="00C8328D"/>
    <w:rsid w:val="00C8353D"/>
    <w:rsid w:val="00C83A0B"/>
    <w:rsid w:val="00C84470"/>
    <w:rsid w:val="00C85421"/>
    <w:rsid w:val="00C8575B"/>
    <w:rsid w:val="00C90C7F"/>
    <w:rsid w:val="00C91B10"/>
    <w:rsid w:val="00C92836"/>
    <w:rsid w:val="00C92855"/>
    <w:rsid w:val="00C931C6"/>
    <w:rsid w:val="00C9520E"/>
    <w:rsid w:val="00C97DC8"/>
    <w:rsid w:val="00CA1557"/>
    <w:rsid w:val="00CA1B83"/>
    <w:rsid w:val="00CA3571"/>
    <w:rsid w:val="00CA35F7"/>
    <w:rsid w:val="00CA4401"/>
    <w:rsid w:val="00CA443E"/>
    <w:rsid w:val="00CA6220"/>
    <w:rsid w:val="00CA6491"/>
    <w:rsid w:val="00CA65DA"/>
    <w:rsid w:val="00CB1290"/>
    <w:rsid w:val="00CB133F"/>
    <w:rsid w:val="00CB34EB"/>
    <w:rsid w:val="00CB45EF"/>
    <w:rsid w:val="00CB5900"/>
    <w:rsid w:val="00CB6D75"/>
    <w:rsid w:val="00CB74D5"/>
    <w:rsid w:val="00CB7D8F"/>
    <w:rsid w:val="00CC0546"/>
    <w:rsid w:val="00CC0F23"/>
    <w:rsid w:val="00CC143A"/>
    <w:rsid w:val="00CC308C"/>
    <w:rsid w:val="00CC36E2"/>
    <w:rsid w:val="00CC456F"/>
    <w:rsid w:val="00CC4F1C"/>
    <w:rsid w:val="00CC52EE"/>
    <w:rsid w:val="00CC66B0"/>
    <w:rsid w:val="00CC7104"/>
    <w:rsid w:val="00CC7B8E"/>
    <w:rsid w:val="00CD0F01"/>
    <w:rsid w:val="00CD1F06"/>
    <w:rsid w:val="00CD2206"/>
    <w:rsid w:val="00CD2777"/>
    <w:rsid w:val="00CD2CBB"/>
    <w:rsid w:val="00CD3F55"/>
    <w:rsid w:val="00CD488E"/>
    <w:rsid w:val="00CD49A4"/>
    <w:rsid w:val="00CD50C8"/>
    <w:rsid w:val="00CD5A23"/>
    <w:rsid w:val="00CD617D"/>
    <w:rsid w:val="00CD6235"/>
    <w:rsid w:val="00CD666F"/>
    <w:rsid w:val="00CE007C"/>
    <w:rsid w:val="00CE0D58"/>
    <w:rsid w:val="00CE0E96"/>
    <w:rsid w:val="00CE1638"/>
    <w:rsid w:val="00CE2721"/>
    <w:rsid w:val="00CE3111"/>
    <w:rsid w:val="00CE54D8"/>
    <w:rsid w:val="00CE66AF"/>
    <w:rsid w:val="00CE73AC"/>
    <w:rsid w:val="00CF1F48"/>
    <w:rsid w:val="00CF27D7"/>
    <w:rsid w:val="00CF396A"/>
    <w:rsid w:val="00CF3B8C"/>
    <w:rsid w:val="00CF6CD1"/>
    <w:rsid w:val="00CF76C0"/>
    <w:rsid w:val="00CF7A3F"/>
    <w:rsid w:val="00CF7F45"/>
    <w:rsid w:val="00D002D0"/>
    <w:rsid w:val="00D00797"/>
    <w:rsid w:val="00D007C0"/>
    <w:rsid w:val="00D00C81"/>
    <w:rsid w:val="00D03530"/>
    <w:rsid w:val="00D04290"/>
    <w:rsid w:val="00D077FB"/>
    <w:rsid w:val="00D07BFF"/>
    <w:rsid w:val="00D10766"/>
    <w:rsid w:val="00D1101E"/>
    <w:rsid w:val="00D11828"/>
    <w:rsid w:val="00D14D8D"/>
    <w:rsid w:val="00D1504F"/>
    <w:rsid w:val="00D161F7"/>
    <w:rsid w:val="00D23C5A"/>
    <w:rsid w:val="00D23DF4"/>
    <w:rsid w:val="00D24585"/>
    <w:rsid w:val="00D257E5"/>
    <w:rsid w:val="00D2738A"/>
    <w:rsid w:val="00D27AE6"/>
    <w:rsid w:val="00D27F3A"/>
    <w:rsid w:val="00D30084"/>
    <w:rsid w:val="00D30B54"/>
    <w:rsid w:val="00D30C11"/>
    <w:rsid w:val="00D311CF"/>
    <w:rsid w:val="00D323BE"/>
    <w:rsid w:val="00D3257E"/>
    <w:rsid w:val="00D33042"/>
    <w:rsid w:val="00D33D71"/>
    <w:rsid w:val="00D34B52"/>
    <w:rsid w:val="00D35555"/>
    <w:rsid w:val="00D359DD"/>
    <w:rsid w:val="00D3773D"/>
    <w:rsid w:val="00D407AC"/>
    <w:rsid w:val="00D4184B"/>
    <w:rsid w:val="00D431D5"/>
    <w:rsid w:val="00D432BE"/>
    <w:rsid w:val="00D4332A"/>
    <w:rsid w:val="00D450F2"/>
    <w:rsid w:val="00D463FE"/>
    <w:rsid w:val="00D47648"/>
    <w:rsid w:val="00D4799D"/>
    <w:rsid w:val="00D50455"/>
    <w:rsid w:val="00D50762"/>
    <w:rsid w:val="00D517A6"/>
    <w:rsid w:val="00D52BAB"/>
    <w:rsid w:val="00D52DEA"/>
    <w:rsid w:val="00D54BA8"/>
    <w:rsid w:val="00D54FBE"/>
    <w:rsid w:val="00D56D82"/>
    <w:rsid w:val="00D56ECA"/>
    <w:rsid w:val="00D60433"/>
    <w:rsid w:val="00D624E2"/>
    <w:rsid w:val="00D66963"/>
    <w:rsid w:val="00D71E54"/>
    <w:rsid w:val="00D74CA8"/>
    <w:rsid w:val="00D74E15"/>
    <w:rsid w:val="00D7656B"/>
    <w:rsid w:val="00D76841"/>
    <w:rsid w:val="00D76E09"/>
    <w:rsid w:val="00D7787C"/>
    <w:rsid w:val="00D779D3"/>
    <w:rsid w:val="00D77B58"/>
    <w:rsid w:val="00D81254"/>
    <w:rsid w:val="00D82089"/>
    <w:rsid w:val="00D82267"/>
    <w:rsid w:val="00D853E9"/>
    <w:rsid w:val="00D85485"/>
    <w:rsid w:val="00D864E9"/>
    <w:rsid w:val="00D87249"/>
    <w:rsid w:val="00D901F2"/>
    <w:rsid w:val="00D902A7"/>
    <w:rsid w:val="00D90CD6"/>
    <w:rsid w:val="00D9194F"/>
    <w:rsid w:val="00D95617"/>
    <w:rsid w:val="00D96391"/>
    <w:rsid w:val="00DA01F6"/>
    <w:rsid w:val="00DA0D9B"/>
    <w:rsid w:val="00DA1597"/>
    <w:rsid w:val="00DA1EDF"/>
    <w:rsid w:val="00DA269C"/>
    <w:rsid w:val="00DA2F09"/>
    <w:rsid w:val="00DA31B1"/>
    <w:rsid w:val="00DA345C"/>
    <w:rsid w:val="00DA3FEA"/>
    <w:rsid w:val="00DA4FEB"/>
    <w:rsid w:val="00DA5AD9"/>
    <w:rsid w:val="00DA5FD5"/>
    <w:rsid w:val="00DA7405"/>
    <w:rsid w:val="00DA7E61"/>
    <w:rsid w:val="00DB0632"/>
    <w:rsid w:val="00DB10C7"/>
    <w:rsid w:val="00DB170F"/>
    <w:rsid w:val="00DB3234"/>
    <w:rsid w:val="00DB32AD"/>
    <w:rsid w:val="00DB32FD"/>
    <w:rsid w:val="00DB4002"/>
    <w:rsid w:val="00DB4A4E"/>
    <w:rsid w:val="00DB4AB7"/>
    <w:rsid w:val="00DB5125"/>
    <w:rsid w:val="00DB5A3D"/>
    <w:rsid w:val="00DB7B3C"/>
    <w:rsid w:val="00DC0672"/>
    <w:rsid w:val="00DC20D9"/>
    <w:rsid w:val="00DC2E60"/>
    <w:rsid w:val="00DC317F"/>
    <w:rsid w:val="00DC3D42"/>
    <w:rsid w:val="00DC3D55"/>
    <w:rsid w:val="00DC41DA"/>
    <w:rsid w:val="00DC4219"/>
    <w:rsid w:val="00DC4AE0"/>
    <w:rsid w:val="00DD040B"/>
    <w:rsid w:val="00DD090F"/>
    <w:rsid w:val="00DD0CFB"/>
    <w:rsid w:val="00DD150E"/>
    <w:rsid w:val="00DD29A6"/>
    <w:rsid w:val="00DD3036"/>
    <w:rsid w:val="00DD3C67"/>
    <w:rsid w:val="00DD4679"/>
    <w:rsid w:val="00DE2B2F"/>
    <w:rsid w:val="00DE2C54"/>
    <w:rsid w:val="00DE2C9C"/>
    <w:rsid w:val="00DE3076"/>
    <w:rsid w:val="00DE339B"/>
    <w:rsid w:val="00DE4092"/>
    <w:rsid w:val="00DE4100"/>
    <w:rsid w:val="00DE49A6"/>
    <w:rsid w:val="00DE4A77"/>
    <w:rsid w:val="00DE5ED9"/>
    <w:rsid w:val="00DE6D3B"/>
    <w:rsid w:val="00DF00A5"/>
    <w:rsid w:val="00DF0400"/>
    <w:rsid w:val="00DF05B9"/>
    <w:rsid w:val="00DF1D9F"/>
    <w:rsid w:val="00DF4292"/>
    <w:rsid w:val="00DF465C"/>
    <w:rsid w:val="00DF55BE"/>
    <w:rsid w:val="00DF6B04"/>
    <w:rsid w:val="00DF7846"/>
    <w:rsid w:val="00E00F90"/>
    <w:rsid w:val="00E02705"/>
    <w:rsid w:val="00E02922"/>
    <w:rsid w:val="00E03EB2"/>
    <w:rsid w:val="00E0481F"/>
    <w:rsid w:val="00E04CE9"/>
    <w:rsid w:val="00E05058"/>
    <w:rsid w:val="00E061B0"/>
    <w:rsid w:val="00E133B8"/>
    <w:rsid w:val="00E13E4E"/>
    <w:rsid w:val="00E140B3"/>
    <w:rsid w:val="00E1506C"/>
    <w:rsid w:val="00E151D4"/>
    <w:rsid w:val="00E15AC3"/>
    <w:rsid w:val="00E16F1C"/>
    <w:rsid w:val="00E172CB"/>
    <w:rsid w:val="00E21999"/>
    <w:rsid w:val="00E22A80"/>
    <w:rsid w:val="00E2403F"/>
    <w:rsid w:val="00E251C8"/>
    <w:rsid w:val="00E25ADD"/>
    <w:rsid w:val="00E263E1"/>
    <w:rsid w:val="00E300BE"/>
    <w:rsid w:val="00E314D2"/>
    <w:rsid w:val="00E32D1B"/>
    <w:rsid w:val="00E339FC"/>
    <w:rsid w:val="00E35428"/>
    <w:rsid w:val="00E3657B"/>
    <w:rsid w:val="00E367EA"/>
    <w:rsid w:val="00E36FB3"/>
    <w:rsid w:val="00E37059"/>
    <w:rsid w:val="00E3789F"/>
    <w:rsid w:val="00E37DF8"/>
    <w:rsid w:val="00E40D06"/>
    <w:rsid w:val="00E42C92"/>
    <w:rsid w:val="00E4333C"/>
    <w:rsid w:val="00E4403C"/>
    <w:rsid w:val="00E460FE"/>
    <w:rsid w:val="00E462D4"/>
    <w:rsid w:val="00E463D2"/>
    <w:rsid w:val="00E465C4"/>
    <w:rsid w:val="00E467BF"/>
    <w:rsid w:val="00E469A9"/>
    <w:rsid w:val="00E46D5C"/>
    <w:rsid w:val="00E4794F"/>
    <w:rsid w:val="00E5050E"/>
    <w:rsid w:val="00E508E6"/>
    <w:rsid w:val="00E51933"/>
    <w:rsid w:val="00E52506"/>
    <w:rsid w:val="00E5392B"/>
    <w:rsid w:val="00E53B28"/>
    <w:rsid w:val="00E5504B"/>
    <w:rsid w:val="00E55CD6"/>
    <w:rsid w:val="00E56578"/>
    <w:rsid w:val="00E567A4"/>
    <w:rsid w:val="00E569F3"/>
    <w:rsid w:val="00E57A7E"/>
    <w:rsid w:val="00E60274"/>
    <w:rsid w:val="00E6083A"/>
    <w:rsid w:val="00E609F3"/>
    <w:rsid w:val="00E610FF"/>
    <w:rsid w:val="00E611C6"/>
    <w:rsid w:val="00E64B44"/>
    <w:rsid w:val="00E64C1A"/>
    <w:rsid w:val="00E656B9"/>
    <w:rsid w:val="00E66953"/>
    <w:rsid w:val="00E669E4"/>
    <w:rsid w:val="00E66A78"/>
    <w:rsid w:val="00E715ED"/>
    <w:rsid w:val="00E71EDC"/>
    <w:rsid w:val="00E733B5"/>
    <w:rsid w:val="00E7502D"/>
    <w:rsid w:val="00E7655B"/>
    <w:rsid w:val="00E76A87"/>
    <w:rsid w:val="00E77B5A"/>
    <w:rsid w:val="00E77C4A"/>
    <w:rsid w:val="00E81896"/>
    <w:rsid w:val="00E82BCC"/>
    <w:rsid w:val="00E83CEB"/>
    <w:rsid w:val="00E84159"/>
    <w:rsid w:val="00E84A64"/>
    <w:rsid w:val="00E84EB3"/>
    <w:rsid w:val="00E85507"/>
    <w:rsid w:val="00E85C59"/>
    <w:rsid w:val="00E8648E"/>
    <w:rsid w:val="00E912B6"/>
    <w:rsid w:val="00E920F6"/>
    <w:rsid w:val="00E93846"/>
    <w:rsid w:val="00E96312"/>
    <w:rsid w:val="00E96FDB"/>
    <w:rsid w:val="00E97456"/>
    <w:rsid w:val="00EA054D"/>
    <w:rsid w:val="00EA05EA"/>
    <w:rsid w:val="00EA06BE"/>
    <w:rsid w:val="00EA0AE9"/>
    <w:rsid w:val="00EA13C9"/>
    <w:rsid w:val="00EA1AD9"/>
    <w:rsid w:val="00EA1E17"/>
    <w:rsid w:val="00EA21A3"/>
    <w:rsid w:val="00EA28B1"/>
    <w:rsid w:val="00EA39AE"/>
    <w:rsid w:val="00EA4007"/>
    <w:rsid w:val="00EA6FE3"/>
    <w:rsid w:val="00EA77D7"/>
    <w:rsid w:val="00EB049E"/>
    <w:rsid w:val="00EB17AB"/>
    <w:rsid w:val="00EB1B50"/>
    <w:rsid w:val="00EB27FA"/>
    <w:rsid w:val="00EB361E"/>
    <w:rsid w:val="00EB3BBC"/>
    <w:rsid w:val="00EB3E72"/>
    <w:rsid w:val="00EB4851"/>
    <w:rsid w:val="00EB4C23"/>
    <w:rsid w:val="00EB4D21"/>
    <w:rsid w:val="00EB5A56"/>
    <w:rsid w:val="00EB5B5D"/>
    <w:rsid w:val="00EB5E0E"/>
    <w:rsid w:val="00EB7338"/>
    <w:rsid w:val="00EC3266"/>
    <w:rsid w:val="00EC3A49"/>
    <w:rsid w:val="00EC3D7A"/>
    <w:rsid w:val="00EC3EA6"/>
    <w:rsid w:val="00EC4237"/>
    <w:rsid w:val="00ED0065"/>
    <w:rsid w:val="00ED0483"/>
    <w:rsid w:val="00ED0EEA"/>
    <w:rsid w:val="00ED0FF8"/>
    <w:rsid w:val="00ED1EAC"/>
    <w:rsid w:val="00ED30B3"/>
    <w:rsid w:val="00ED37E3"/>
    <w:rsid w:val="00ED6035"/>
    <w:rsid w:val="00EE0323"/>
    <w:rsid w:val="00EE1326"/>
    <w:rsid w:val="00EE1ECD"/>
    <w:rsid w:val="00EE300E"/>
    <w:rsid w:val="00EE34CA"/>
    <w:rsid w:val="00EE43D7"/>
    <w:rsid w:val="00EE5DCF"/>
    <w:rsid w:val="00EE6203"/>
    <w:rsid w:val="00EE6253"/>
    <w:rsid w:val="00EE660F"/>
    <w:rsid w:val="00EE77C1"/>
    <w:rsid w:val="00EF01A4"/>
    <w:rsid w:val="00EF1AC5"/>
    <w:rsid w:val="00EF3AA5"/>
    <w:rsid w:val="00EF55BF"/>
    <w:rsid w:val="00EF5986"/>
    <w:rsid w:val="00EF688A"/>
    <w:rsid w:val="00EF796D"/>
    <w:rsid w:val="00F00989"/>
    <w:rsid w:val="00F0109D"/>
    <w:rsid w:val="00F01816"/>
    <w:rsid w:val="00F02283"/>
    <w:rsid w:val="00F058ED"/>
    <w:rsid w:val="00F061BC"/>
    <w:rsid w:val="00F065AC"/>
    <w:rsid w:val="00F06775"/>
    <w:rsid w:val="00F1010A"/>
    <w:rsid w:val="00F11552"/>
    <w:rsid w:val="00F11874"/>
    <w:rsid w:val="00F14099"/>
    <w:rsid w:val="00F1415D"/>
    <w:rsid w:val="00F141AE"/>
    <w:rsid w:val="00F14B93"/>
    <w:rsid w:val="00F1545F"/>
    <w:rsid w:val="00F1656E"/>
    <w:rsid w:val="00F20777"/>
    <w:rsid w:val="00F20D85"/>
    <w:rsid w:val="00F21291"/>
    <w:rsid w:val="00F2197B"/>
    <w:rsid w:val="00F21BFE"/>
    <w:rsid w:val="00F21E97"/>
    <w:rsid w:val="00F21FD3"/>
    <w:rsid w:val="00F23474"/>
    <w:rsid w:val="00F235A8"/>
    <w:rsid w:val="00F23EB6"/>
    <w:rsid w:val="00F25354"/>
    <w:rsid w:val="00F25A91"/>
    <w:rsid w:val="00F3109D"/>
    <w:rsid w:val="00F31214"/>
    <w:rsid w:val="00F3121A"/>
    <w:rsid w:val="00F32129"/>
    <w:rsid w:val="00F3249D"/>
    <w:rsid w:val="00F33891"/>
    <w:rsid w:val="00F33965"/>
    <w:rsid w:val="00F344B6"/>
    <w:rsid w:val="00F35711"/>
    <w:rsid w:val="00F359DA"/>
    <w:rsid w:val="00F36580"/>
    <w:rsid w:val="00F40026"/>
    <w:rsid w:val="00F43E73"/>
    <w:rsid w:val="00F45561"/>
    <w:rsid w:val="00F457D8"/>
    <w:rsid w:val="00F4638F"/>
    <w:rsid w:val="00F472FE"/>
    <w:rsid w:val="00F52A4B"/>
    <w:rsid w:val="00F53797"/>
    <w:rsid w:val="00F54CC1"/>
    <w:rsid w:val="00F5569B"/>
    <w:rsid w:val="00F557B7"/>
    <w:rsid w:val="00F562C2"/>
    <w:rsid w:val="00F56D2B"/>
    <w:rsid w:val="00F6140D"/>
    <w:rsid w:val="00F63CAA"/>
    <w:rsid w:val="00F653B3"/>
    <w:rsid w:val="00F66C2D"/>
    <w:rsid w:val="00F70658"/>
    <w:rsid w:val="00F70D35"/>
    <w:rsid w:val="00F74BCB"/>
    <w:rsid w:val="00F74F35"/>
    <w:rsid w:val="00F75178"/>
    <w:rsid w:val="00F75E25"/>
    <w:rsid w:val="00F75EF5"/>
    <w:rsid w:val="00F761E2"/>
    <w:rsid w:val="00F761E8"/>
    <w:rsid w:val="00F778C4"/>
    <w:rsid w:val="00F77D30"/>
    <w:rsid w:val="00F800BC"/>
    <w:rsid w:val="00F82880"/>
    <w:rsid w:val="00F83B4C"/>
    <w:rsid w:val="00F84995"/>
    <w:rsid w:val="00F84B38"/>
    <w:rsid w:val="00F85727"/>
    <w:rsid w:val="00F902B7"/>
    <w:rsid w:val="00F9172F"/>
    <w:rsid w:val="00F92A68"/>
    <w:rsid w:val="00F9395A"/>
    <w:rsid w:val="00F93AE8"/>
    <w:rsid w:val="00F943B1"/>
    <w:rsid w:val="00F94443"/>
    <w:rsid w:val="00F9454F"/>
    <w:rsid w:val="00F94B95"/>
    <w:rsid w:val="00F95681"/>
    <w:rsid w:val="00F9590F"/>
    <w:rsid w:val="00F95EB2"/>
    <w:rsid w:val="00F971D0"/>
    <w:rsid w:val="00F97782"/>
    <w:rsid w:val="00FA09E0"/>
    <w:rsid w:val="00FA137D"/>
    <w:rsid w:val="00FA299B"/>
    <w:rsid w:val="00FA3DD8"/>
    <w:rsid w:val="00FA4776"/>
    <w:rsid w:val="00FA4819"/>
    <w:rsid w:val="00FA5FB7"/>
    <w:rsid w:val="00FA6B26"/>
    <w:rsid w:val="00FA741A"/>
    <w:rsid w:val="00FB07D4"/>
    <w:rsid w:val="00FB195B"/>
    <w:rsid w:val="00FB22FA"/>
    <w:rsid w:val="00FB2CE9"/>
    <w:rsid w:val="00FB2E89"/>
    <w:rsid w:val="00FB2EEE"/>
    <w:rsid w:val="00FB37C0"/>
    <w:rsid w:val="00FB3E55"/>
    <w:rsid w:val="00FB4B96"/>
    <w:rsid w:val="00FB5199"/>
    <w:rsid w:val="00FB5506"/>
    <w:rsid w:val="00FC2820"/>
    <w:rsid w:val="00FC47FF"/>
    <w:rsid w:val="00FC52DC"/>
    <w:rsid w:val="00FC77B9"/>
    <w:rsid w:val="00FC79D1"/>
    <w:rsid w:val="00FD119F"/>
    <w:rsid w:val="00FD55F5"/>
    <w:rsid w:val="00FD5EC1"/>
    <w:rsid w:val="00FD61F7"/>
    <w:rsid w:val="00FD625A"/>
    <w:rsid w:val="00FD6907"/>
    <w:rsid w:val="00FD6CF5"/>
    <w:rsid w:val="00FD767B"/>
    <w:rsid w:val="00FE0001"/>
    <w:rsid w:val="00FE0FAB"/>
    <w:rsid w:val="00FE2B6F"/>
    <w:rsid w:val="00FE2D2F"/>
    <w:rsid w:val="00FE3216"/>
    <w:rsid w:val="00FE4EE3"/>
    <w:rsid w:val="00FE505B"/>
    <w:rsid w:val="00FF15E3"/>
    <w:rsid w:val="00FF272E"/>
    <w:rsid w:val="00FF286C"/>
    <w:rsid w:val="00FF3558"/>
    <w:rsid w:val="00FF47A5"/>
    <w:rsid w:val="00FF5D57"/>
    <w:rsid w:val="00FF632E"/>
    <w:rsid w:val="00FF69E2"/>
    <w:rsid w:val="00FF6D01"/>
    <w:rsid w:val="00FF7443"/>
    <w:rsid w:val="13D261BA"/>
    <w:rsid w:val="67B47C76"/>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566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FE3"/>
    <w:pPr>
      <w:tabs>
        <w:tab w:val="left" w:pos="-720"/>
      </w:tabs>
      <w:spacing w:line="360" w:lineRule="atLeast"/>
      <w:jc w:val="both"/>
    </w:pPr>
    <w:rPr>
      <w:sz w:val="20"/>
      <w:szCs w:val="20"/>
      <w:lang w:val="en-GB" w:eastAsia="fr-FR"/>
    </w:rPr>
  </w:style>
  <w:style w:type="paragraph" w:styleId="Titre1">
    <w:name w:val="heading 1"/>
    <w:basedOn w:val="Normal"/>
    <w:next w:val="Normal"/>
    <w:link w:val="Titre1Car"/>
    <w:uiPriority w:val="99"/>
    <w:qFormat/>
    <w:rsid w:val="00EA6FE3"/>
    <w:pPr>
      <w:spacing w:before="240"/>
      <w:outlineLvl w:val="0"/>
    </w:pPr>
    <w:rPr>
      <w:rFonts w:ascii="Arial" w:hAnsi="Arial" w:cs="Arial"/>
      <w:b/>
      <w:bCs/>
      <w:sz w:val="24"/>
      <w:szCs w:val="24"/>
      <w:u w:val="single"/>
    </w:rPr>
  </w:style>
  <w:style w:type="paragraph" w:styleId="Titre2">
    <w:name w:val="heading 2"/>
    <w:basedOn w:val="Normal"/>
    <w:next w:val="Normal"/>
    <w:link w:val="Titre2Car"/>
    <w:uiPriority w:val="99"/>
    <w:qFormat/>
    <w:rsid w:val="00EA6FE3"/>
    <w:pPr>
      <w:spacing w:before="120"/>
      <w:outlineLvl w:val="1"/>
    </w:pPr>
    <w:rPr>
      <w:rFonts w:ascii="Arial" w:hAnsi="Arial" w:cs="Arial"/>
      <w:b/>
      <w:bCs/>
      <w:sz w:val="24"/>
      <w:szCs w:val="24"/>
    </w:rPr>
  </w:style>
  <w:style w:type="paragraph" w:styleId="Titre3">
    <w:name w:val="heading 3"/>
    <w:basedOn w:val="Normal"/>
    <w:next w:val="Normal"/>
    <w:link w:val="Titre3Car"/>
    <w:uiPriority w:val="99"/>
    <w:qFormat/>
    <w:rsid w:val="00EA6FE3"/>
    <w:pPr>
      <w:ind w:left="360"/>
      <w:outlineLvl w:val="2"/>
    </w:pPr>
    <w:rPr>
      <w:b/>
      <w:bCs/>
      <w:sz w:val="24"/>
      <w:szCs w:val="24"/>
    </w:rPr>
  </w:style>
  <w:style w:type="paragraph" w:styleId="Titre4">
    <w:name w:val="heading 4"/>
    <w:basedOn w:val="Normal"/>
    <w:next w:val="Normal"/>
    <w:link w:val="Titre4Car"/>
    <w:uiPriority w:val="99"/>
    <w:qFormat/>
    <w:rsid w:val="00EA6FE3"/>
    <w:pPr>
      <w:ind w:left="360"/>
      <w:outlineLvl w:val="3"/>
    </w:pPr>
    <w:rPr>
      <w:sz w:val="24"/>
      <w:szCs w:val="24"/>
      <w:u w:val="single"/>
    </w:rPr>
  </w:style>
  <w:style w:type="paragraph" w:styleId="Titre5">
    <w:name w:val="heading 5"/>
    <w:basedOn w:val="Normal"/>
    <w:next w:val="Normal"/>
    <w:link w:val="Titre5Car"/>
    <w:uiPriority w:val="99"/>
    <w:qFormat/>
    <w:rsid w:val="00EA6FE3"/>
    <w:pPr>
      <w:ind w:left="720"/>
      <w:outlineLvl w:val="4"/>
    </w:pPr>
    <w:rPr>
      <w:b/>
      <w:bCs/>
    </w:rPr>
  </w:style>
  <w:style w:type="paragraph" w:styleId="Titre6">
    <w:name w:val="heading 6"/>
    <w:basedOn w:val="Normal"/>
    <w:next w:val="Normal"/>
    <w:link w:val="Titre6Car"/>
    <w:uiPriority w:val="99"/>
    <w:qFormat/>
    <w:rsid w:val="00EA6FE3"/>
    <w:pPr>
      <w:ind w:left="720"/>
      <w:outlineLvl w:val="5"/>
    </w:pPr>
    <w:rPr>
      <w:u w:val="single"/>
    </w:rPr>
  </w:style>
  <w:style w:type="paragraph" w:styleId="Titre7">
    <w:name w:val="heading 7"/>
    <w:basedOn w:val="Normal"/>
    <w:next w:val="Normal"/>
    <w:link w:val="Titre7Car"/>
    <w:uiPriority w:val="99"/>
    <w:qFormat/>
    <w:rsid w:val="00EA6FE3"/>
    <w:pPr>
      <w:ind w:left="720"/>
      <w:outlineLvl w:val="6"/>
    </w:pPr>
    <w:rPr>
      <w:i/>
      <w:iCs/>
    </w:rPr>
  </w:style>
  <w:style w:type="paragraph" w:styleId="Titre8">
    <w:name w:val="heading 8"/>
    <w:basedOn w:val="Normal"/>
    <w:next w:val="Normal"/>
    <w:link w:val="Titre8Car"/>
    <w:uiPriority w:val="99"/>
    <w:qFormat/>
    <w:rsid w:val="00EA6FE3"/>
    <w:pPr>
      <w:ind w:left="720"/>
      <w:outlineLvl w:val="7"/>
    </w:pPr>
    <w:rPr>
      <w:i/>
      <w:iCs/>
    </w:rPr>
  </w:style>
  <w:style w:type="paragraph" w:styleId="Titre9">
    <w:name w:val="heading 9"/>
    <w:basedOn w:val="Normal"/>
    <w:next w:val="Normal"/>
    <w:link w:val="Titre9Car"/>
    <w:uiPriority w:val="99"/>
    <w:qFormat/>
    <w:rsid w:val="00EA6FE3"/>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A01FED"/>
    <w:rPr>
      <w:rFonts w:ascii="Cambria" w:hAnsi="Cambria" w:cs="Times New Roman"/>
      <w:b/>
      <w:bCs/>
      <w:kern w:val="32"/>
      <w:sz w:val="32"/>
      <w:szCs w:val="32"/>
      <w:lang w:val="en-GB" w:eastAsia="fr-FR"/>
    </w:rPr>
  </w:style>
  <w:style w:type="character" w:customStyle="1" w:styleId="Titre2Car">
    <w:name w:val="Titre 2 Car"/>
    <w:basedOn w:val="Policepardfaut"/>
    <w:link w:val="Titre2"/>
    <w:uiPriority w:val="99"/>
    <w:semiHidden/>
    <w:locked/>
    <w:rsid w:val="00A01FED"/>
    <w:rPr>
      <w:rFonts w:ascii="Cambria" w:hAnsi="Cambria" w:cs="Times New Roman"/>
      <w:b/>
      <w:bCs/>
      <w:i/>
      <w:iCs/>
      <w:sz w:val="28"/>
      <w:szCs w:val="28"/>
      <w:lang w:val="en-GB" w:eastAsia="fr-FR"/>
    </w:rPr>
  </w:style>
  <w:style w:type="character" w:customStyle="1" w:styleId="Titre3Car">
    <w:name w:val="Titre 3 Car"/>
    <w:basedOn w:val="Policepardfaut"/>
    <w:link w:val="Titre3"/>
    <w:uiPriority w:val="99"/>
    <w:semiHidden/>
    <w:locked/>
    <w:rsid w:val="00A01FED"/>
    <w:rPr>
      <w:rFonts w:ascii="Cambria" w:hAnsi="Cambria" w:cs="Times New Roman"/>
      <w:b/>
      <w:bCs/>
      <w:sz w:val="26"/>
      <w:szCs w:val="26"/>
      <w:lang w:val="en-GB" w:eastAsia="fr-FR"/>
    </w:rPr>
  </w:style>
  <w:style w:type="character" w:customStyle="1" w:styleId="Titre4Car">
    <w:name w:val="Titre 4 Car"/>
    <w:basedOn w:val="Policepardfaut"/>
    <w:link w:val="Titre4"/>
    <w:uiPriority w:val="99"/>
    <w:semiHidden/>
    <w:locked/>
    <w:rsid w:val="00A01FED"/>
    <w:rPr>
      <w:rFonts w:ascii="Calibri" w:hAnsi="Calibri" w:cs="Times New Roman"/>
      <w:b/>
      <w:bCs/>
      <w:sz w:val="28"/>
      <w:szCs w:val="28"/>
      <w:lang w:val="en-GB" w:eastAsia="fr-FR"/>
    </w:rPr>
  </w:style>
  <w:style w:type="character" w:customStyle="1" w:styleId="Titre5Car">
    <w:name w:val="Titre 5 Car"/>
    <w:basedOn w:val="Policepardfaut"/>
    <w:link w:val="Titre5"/>
    <w:uiPriority w:val="99"/>
    <w:semiHidden/>
    <w:locked/>
    <w:rsid w:val="00A01FED"/>
    <w:rPr>
      <w:rFonts w:ascii="Calibri" w:hAnsi="Calibri" w:cs="Times New Roman"/>
      <w:b/>
      <w:bCs/>
      <w:i/>
      <w:iCs/>
      <w:sz w:val="26"/>
      <w:szCs w:val="26"/>
      <w:lang w:val="en-GB" w:eastAsia="fr-FR"/>
    </w:rPr>
  </w:style>
  <w:style w:type="character" w:customStyle="1" w:styleId="Titre6Car">
    <w:name w:val="Titre 6 Car"/>
    <w:basedOn w:val="Policepardfaut"/>
    <w:link w:val="Titre6"/>
    <w:uiPriority w:val="99"/>
    <w:semiHidden/>
    <w:locked/>
    <w:rsid w:val="00A01FED"/>
    <w:rPr>
      <w:rFonts w:ascii="Calibri" w:hAnsi="Calibri" w:cs="Times New Roman"/>
      <w:b/>
      <w:bCs/>
      <w:lang w:val="en-GB" w:eastAsia="fr-FR"/>
    </w:rPr>
  </w:style>
  <w:style w:type="character" w:customStyle="1" w:styleId="Titre7Car">
    <w:name w:val="Titre 7 Car"/>
    <w:basedOn w:val="Policepardfaut"/>
    <w:link w:val="Titre7"/>
    <w:uiPriority w:val="99"/>
    <w:semiHidden/>
    <w:locked/>
    <w:rsid w:val="00A01FED"/>
    <w:rPr>
      <w:rFonts w:ascii="Calibri" w:hAnsi="Calibri" w:cs="Times New Roman"/>
      <w:sz w:val="24"/>
      <w:szCs w:val="24"/>
      <w:lang w:val="en-GB" w:eastAsia="fr-FR"/>
    </w:rPr>
  </w:style>
  <w:style w:type="character" w:customStyle="1" w:styleId="Titre8Car">
    <w:name w:val="Titre 8 Car"/>
    <w:basedOn w:val="Policepardfaut"/>
    <w:link w:val="Titre8"/>
    <w:uiPriority w:val="99"/>
    <w:semiHidden/>
    <w:locked/>
    <w:rsid w:val="00A01FED"/>
    <w:rPr>
      <w:rFonts w:ascii="Calibri" w:hAnsi="Calibri" w:cs="Times New Roman"/>
      <w:i/>
      <w:iCs/>
      <w:sz w:val="24"/>
      <w:szCs w:val="24"/>
      <w:lang w:val="en-GB" w:eastAsia="fr-FR"/>
    </w:rPr>
  </w:style>
  <w:style w:type="character" w:customStyle="1" w:styleId="Titre9Car">
    <w:name w:val="Titre 9 Car"/>
    <w:basedOn w:val="Policepardfaut"/>
    <w:link w:val="Titre9"/>
    <w:uiPriority w:val="99"/>
    <w:semiHidden/>
    <w:locked/>
    <w:rsid w:val="00A01FED"/>
    <w:rPr>
      <w:rFonts w:ascii="Cambria" w:hAnsi="Cambria" w:cs="Times New Roman"/>
      <w:lang w:val="en-GB" w:eastAsia="fr-FR"/>
    </w:rPr>
  </w:style>
  <w:style w:type="character" w:styleId="Numrodeligne">
    <w:name w:val="line number"/>
    <w:basedOn w:val="Policepardfaut"/>
    <w:uiPriority w:val="99"/>
    <w:rsid w:val="00F35711"/>
    <w:rPr>
      <w:rFonts w:ascii="Arial" w:hAnsi="Arial" w:cs="Times New Roman"/>
      <w:sz w:val="16"/>
    </w:rPr>
  </w:style>
  <w:style w:type="paragraph" w:styleId="En-tte">
    <w:name w:val="header"/>
    <w:basedOn w:val="Normal"/>
    <w:link w:val="En-tteCar"/>
    <w:rsid w:val="00EA6FE3"/>
    <w:pPr>
      <w:tabs>
        <w:tab w:val="clear" w:pos="-720"/>
        <w:tab w:val="center" w:pos="4536"/>
        <w:tab w:val="right" w:pos="9072"/>
      </w:tabs>
    </w:pPr>
  </w:style>
  <w:style w:type="character" w:customStyle="1" w:styleId="En-tteCar">
    <w:name w:val="En-tête Car"/>
    <w:basedOn w:val="Policepardfaut"/>
    <w:link w:val="En-tte"/>
    <w:locked/>
    <w:rsid w:val="00A01FED"/>
    <w:rPr>
      <w:rFonts w:cs="Times New Roman"/>
      <w:sz w:val="20"/>
      <w:szCs w:val="20"/>
      <w:lang w:val="en-GB" w:eastAsia="fr-FR"/>
    </w:rPr>
  </w:style>
  <w:style w:type="paragraph" w:customStyle="1" w:styleId="notedebas">
    <w:name w:val="note de bas"/>
    <w:basedOn w:val="Normal"/>
    <w:uiPriority w:val="99"/>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uiPriority w:val="99"/>
    <w:rsid w:val="00EA6FE3"/>
    <w:pPr>
      <w:tabs>
        <w:tab w:val="clear" w:pos="-720"/>
      </w:tabs>
      <w:spacing w:after="120" w:line="240" w:lineRule="auto"/>
      <w:ind w:left="425" w:hanging="425"/>
    </w:pPr>
    <w:rPr>
      <w:rFonts w:ascii="Ottawa" w:hAnsi="Ottawa"/>
      <w:b/>
      <w:bCs/>
    </w:rPr>
  </w:style>
  <w:style w:type="paragraph" w:customStyle="1" w:styleId="paraa">
    <w:name w:val="paraa)"/>
    <w:basedOn w:val="Normal"/>
    <w:link w:val="paraaCar"/>
    <w:uiPriority w:val="99"/>
    <w:rsid w:val="00EA6FE3"/>
    <w:pPr>
      <w:spacing w:after="240" w:line="240" w:lineRule="auto"/>
      <w:ind w:left="425"/>
    </w:pPr>
    <w:rPr>
      <w:rFonts w:ascii="Arial" w:hAnsi="Arial"/>
      <w:sz w:val="18"/>
    </w:rPr>
  </w:style>
  <w:style w:type="paragraph" w:customStyle="1" w:styleId="1">
    <w:name w:val="1"/>
    <w:basedOn w:val="para1"/>
    <w:uiPriority w:val="99"/>
    <w:rsid w:val="00EA6FE3"/>
    <w:pPr>
      <w:tabs>
        <w:tab w:val="clear" w:pos="-720"/>
      </w:tabs>
      <w:ind w:left="426" w:hanging="426"/>
    </w:pPr>
    <w:rPr>
      <w:rFonts w:ascii="Ottawa" w:hAnsi="Ottawa"/>
      <w:b/>
      <w:bCs/>
      <w:sz w:val="22"/>
      <w:szCs w:val="22"/>
    </w:rPr>
  </w:style>
  <w:style w:type="paragraph" w:customStyle="1" w:styleId="para1">
    <w:name w:val="para1"/>
    <w:basedOn w:val="Normal"/>
    <w:uiPriority w:val="99"/>
    <w:rsid w:val="00EA6FE3"/>
    <w:pPr>
      <w:spacing w:after="240" w:line="240" w:lineRule="auto"/>
    </w:pPr>
    <w:rPr>
      <w:rFonts w:ascii="Arial" w:hAnsi="Arial" w:cs="Arial"/>
      <w:sz w:val="18"/>
      <w:szCs w:val="18"/>
    </w:rPr>
  </w:style>
  <w:style w:type="paragraph" w:customStyle="1" w:styleId="i">
    <w:name w:val="i)"/>
    <w:basedOn w:val="Normal"/>
    <w:link w:val="iCar"/>
    <w:uiPriority w:val="99"/>
    <w:rsid w:val="00FC47FF"/>
    <w:pPr>
      <w:spacing w:after="120" w:line="240" w:lineRule="auto"/>
      <w:ind w:left="1843" w:hanging="425"/>
    </w:pPr>
    <w:rPr>
      <w:rFonts w:ascii="Arial" w:hAnsi="Arial"/>
      <w:sz w:val="18"/>
      <w:lang w:val="it-IT"/>
    </w:rPr>
  </w:style>
  <w:style w:type="paragraph" w:customStyle="1" w:styleId="A0">
    <w:name w:val="A"/>
    <w:basedOn w:val="Normal"/>
    <w:uiPriority w:val="99"/>
    <w:rsid w:val="00230BE2"/>
    <w:pPr>
      <w:spacing w:after="240" w:line="240" w:lineRule="auto"/>
      <w:jc w:val="center"/>
    </w:pPr>
    <w:rPr>
      <w:rFonts w:ascii="Ottawa" w:hAnsi="Ottawa"/>
      <w:b/>
      <w:bCs/>
      <w:caps/>
      <w:sz w:val="24"/>
      <w:szCs w:val="24"/>
    </w:rPr>
  </w:style>
  <w:style w:type="paragraph" w:customStyle="1" w:styleId="Ref">
    <w:name w:val="Ref."/>
    <w:basedOn w:val="Normal"/>
    <w:uiPriority w:val="99"/>
    <w:rsid w:val="006F0090"/>
    <w:pPr>
      <w:spacing w:after="240" w:line="240" w:lineRule="auto"/>
    </w:pPr>
    <w:rPr>
      <w:rFonts w:ascii="Arial" w:hAnsi="Arial" w:cs="Arial"/>
      <w:sz w:val="18"/>
      <w:szCs w:val="18"/>
    </w:rPr>
  </w:style>
  <w:style w:type="paragraph" w:customStyle="1" w:styleId="sumtexte">
    <w:name w:val="sumtexte"/>
    <w:basedOn w:val="Normal"/>
    <w:link w:val="sumtexteCar"/>
    <w:uiPriority w:val="99"/>
    <w:rsid w:val="00EA6FE3"/>
    <w:pPr>
      <w:spacing w:after="120" w:line="240" w:lineRule="exact"/>
      <w:ind w:left="567" w:right="567"/>
    </w:pPr>
    <w:rPr>
      <w:rFonts w:ascii="Arial" w:hAnsi="Arial"/>
      <w:i/>
      <w:sz w:val="18"/>
    </w:rPr>
  </w:style>
  <w:style w:type="character" w:customStyle="1" w:styleId="sumtexteCar">
    <w:name w:val="sumtexte Car"/>
    <w:link w:val="sumtexte"/>
    <w:uiPriority w:val="99"/>
    <w:locked/>
    <w:rsid w:val="005F4BB9"/>
    <w:rPr>
      <w:rFonts w:ascii="Arial" w:hAnsi="Arial"/>
      <w:i/>
      <w:sz w:val="18"/>
      <w:lang w:val="en-GB" w:eastAsia="fr-FR"/>
    </w:rPr>
  </w:style>
  <w:style w:type="paragraph" w:customStyle="1" w:styleId="paraA0">
    <w:name w:val="paraA"/>
    <w:basedOn w:val="Normal"/>
    <w:uiPriority w:val="99"/>
    <w:rsid w:val="00EA6FE3"/>
    <w:pPr>
      <w:spacing w:after="240" w:line="240" w:lineRule="auto"/>
    </w:pPr>
    <w:rPr>
      <w:rFonts w:ascii="Arial" w:hAnsi="Arial" w:cs="Arial"/>
      <w:sz w:val="18"/>
      <w:szCs w:val="18"/>
    </w:rPr>
  </w:style>
  <w:style w:type="paragraph" w:customStyle="1" w:styleId="TITRE">
    <w:name w:val="TITRE"/>
    <w:basedOn w:val="Normal"/>
    <w:uiPriority w:val="99"/>
    <w:rsid w:val="00EA6FE3"/>
    <w:pPr>
      <w:spacing w:after="240"/>
      <w:jc w:val="center"/>
    </w:pPr>
    <w:rPr>
      <w:b/>
      <w:bCs/>
      <w:caps/>
    </w:rPr>
  </w:style>
  <w:style w:type="paragraph" w:styleId="Pieddepage">
    <w:name w:val="footer"/>
    <w:basedOn w:val="Normal"/>
    <w:link w:val="PieddepageCar"/>
    <w:uiPriority w:val="99"/>
    <w:rsid w:val="00EA6FE3"/>
    <w:pPr>
      <w:tabs>
        <w:tab w:val="clear" w:pos="-720"/>
        <w:tab w:val="center" w:pos="4536"/>
        <w:tab w:val="right" w:pos="9072"/>
      </w:tabs>
    </w:pPr>
  </w:style>
  <w:style w:type="character" w:customStyle="1" w:styleId="PieddepageCar">
    <w:name w:val="Pied de page Car"/>
    <w:basedOn w:val="Policepardfaut"/>
    <w:link w:val="Pieddepage"/>
    <w:uiPriority w:val="99"/>
    <w:semiHidden/>
    <w:locked/>
    <w:rsid w:val="00A01FED"/>
    <w:rPr>
      <w:rFonts w:cs="Times New Roman"/>
      <w:sz w:val="20"/>
      <w:szCs w:val="20"/>
      <w:lang w:val="en-GB" w:eastAsia="fr-FR"/>
    </w:rPr>
  </w:style>
  <w:style w:type="paragraph" w:styleId="Notedebasdepage">
    <w:name w:val="footnote text"/>
    <w:basedOn w:val="Normal"/>
    <w:link w:val="NotedebasdepageCar"/>
    <w:uiPriority w:val="99"/>
    <w:semiHidden/>
    <w:rsid w:val="00EA6FE3"/>
  </w:style>
  <w:style w:type="character" w:customStyle="1" w:styleId="NotedebasdepageCar">
    <w:name w:val="Note de bas de page Car"/>
    <w:basedOn w:val="Policepardfaut"/>
    <w:link w:val="Notedebasdepage"/>
    <w:uiPriority w:val="99"/>
    <w:semiHidden/>
    <w:locked/>
    <w:rsid w:val="00A01FED"/>
    <w:rPr>
      <w:rFonts w:cs="Times New Roman"/>
      <w:sz w:val="20"/>
      <w:szCs w:val="20"/>
      <w:lang w:val="en-GB" w:eastAsia="fr-FR"/>
    </w:rPr>
  </w:style>
  <w:style w:type="character" w:styleId="Appelnotedebasdep">
    <w:name w:val="footnote reference"/>
    <w:basedOn w:val="Policepardfaut"/>
    <w:uiPriority w:val="99"/>
    <w:semiHidden/>
    <w:rsid w:val="00EA6FE3"/>
    <w:rPr>
      <w:rFonts w:cs="Times New Roman"/>
      <w:vertAlign w:val="superscript"/>
    </w:rPr>
  </w:style>
  <w:style w:type="paragraph" w:customStyle="1" w:styleId="sumtextelastpara">
    <w:name w:val="sumtexte last para"/>
    <w:basedOn w:val="sumtexte"/>
    <w:link w:val="sumtextelastparaCar"/>
    <w:uiPriority w:val="99"/>
    <w:rsid w:val="00242A97"/>
    <w:pPr>
      <w:spacing w:after="480"/>
    </w:pPr>
  </w:style>
  <w:style w:type="character" w:customStyle="1" w:styleId="sumtextelastparaCar">
    <w:name w:val="sumtexte last para Car"/>
    <w:basedOn w:val="sumtexteCar"/>
    <w:link w:val="sumtextelastpara"/>
    <w:uiPriority w:val="99"/>
    <w:locked/>
    <w:rsid w:val="005F4BB9"/>
    <w:rPr>
      <w:rFonts w:ascii="Arial" w:hAnsi="Arial" w:cs="Arial"/>
      <w:i/>
      <w:iCs/>
      <w:sz w:val="18"/>
      <w:szCs w:val="18"/>
      <w:lang w:val="en-GB" w:eastAsia="fr-FR" w:bidi="ar-SA"/>
    </w:rPr>
  </w:style>
  <w:style w:type="paragraph" w:customStyle="1" w:styleId="b">
    <w:name w:val="b)"/>
    <w:basedOn w:val="Normal"/>
    <w:uiPriority w:val="99"/>
    <w:rsid w:val="00242A97"/>
    <w:pPr>
      <w:spacing w:after="120" w:line="240" w:lineRule="auto"/>
      <w:ind w:left="850" w:hanging="425"/>
    </w:pPr>
    <w:rPr>
      <w:rFonts w:ascii="Ottawa" w:hAnsi="Ottawa"/>
      <w:b/>
      <w:sz w:val="18"/>
    </w:rPr>
  </w:style>
  <w:style w:type="paragraph" w:customStyle="1" w:styleId="ipara">
    <w:name w:val="i_para"/>
    <w:basedOn w:val="i"/>
    <w:uiPriority w:val="99"/>
    <w:rsid w:val="00242A97"/>
    <w:pPr>
      <w:spacing w:line="200" w:lineRule="exact"/>
      <w:ind w:left="851" w:firstLine="0"/>
    </w:pPr>
  </w:style>
  <w:style w:type="paragraph" w:customStyle="1" w:styleId="iparalast">
    <w:name w:val="i_para_last"/>
    <w:basedOn w:val="i"/>
    <w:link w:val="iparalastCar"/>
    <w:uiPriority w:val="99"/>
    <w:rsid w:val="00242A97"/>
    <w:pPr>
      <w:spacing w:after="240" w:line="200" w:lineRule="exact"/>
    </w:pPr>
  </w:style>
  <w:style w:type="paragraph" w:customStyle="1" w:styleId="Referencetitle">
    <w:name w:val="Reference_title"/>
    <w:basedOn w:val="Normal"/>
    <w:uiPriority w:val="99"/>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uiPriority w:val="99"/>
    <w:rsid w:val="00B15A97"/>
    <w:pPr>
      <w:spacing w:after="240" w:line="240" w:lineRule="auto"/>
      <w:jc w:val="center"/>
    </w:pPr>
    <w:rPr>
      <w:rFonts w:ascii="Ottawa" w:hAnsi="Ottawa"/>
      <w:caps/>
      <w:spacing w:val="60"/>
      <w:sz w:val="24"/>
    </w:rPr>
  </w:style>
  <w:style w:type="paragraph" w:customStyle="1" w:styleId="Chaptertitle">
    <w:name w:val="Chapter_title"/>
    <w:basedOn w:val="Normal"/>
    <w:uiPriority w:val="99"/>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uiPriority w:val="99"/>
    <w:rsid w:val="00B15A97"/>
    <w:pPr>
      <w:spacing w:before="1200"/>
    </w:pPr>
  </w:style>
  <w:style w:type="paragraph" w:customStyle="1" w:styleId="rtoiles">
    <w:name w:val="r_étoiles"/>
    <w:basedOn w:val="Normal"/>
    <w:next w:val="Normal"/>
    <w:uiPriority w:val="99"/>
    <w:rsid w:val="008B353F"/>
    <w:pPr>
      <w:keepLines/>
      <w:tabs>
        <w:tab w:val="clear" w:pos="-720"/>
      </w:tabs>
      <w:spacing w:before="240" w:after="240" w:line="240" w:lineRule="atLeast"/>
      <w:jc w:val="center"/>
    </w:pPr>
    <w:rPr>
      <w:lang w:val="fr-FR"/>
    </w:rPr>
  </w:style>
  <w:style w:type="character" w:customStyle="1" w:styleId="EquationCaption">
    <w:name w:val="_Equation Caption"/>
    <w:uiPriority w:val="99"/>
    <w:rsid w:val="005F4BB9"/>
  </w:style>
  <w:style w:type="paragraph" w:styleId="Textedebulles">
    <w:name w:val="Balloon Text"/>
    <w:basedOn w:val="Normal"/>
    <w:link w:val="TextedebullesCar"/>
    <w:uiPriority w:val="99"/>
    <w:semiHidden/>
    <w:rsid w:val="002733A5"/>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A01FED"/>
    <w:rPr>
      <w:rFonts w:cs="Times New Roman"/>
      <w:sz w:val="2"/>
      <w:lang w:val="en-GB" w:eastAsia="fr-FR"/>
    </w:rPr>
  </w:style>
  <w:style w:type="character" w:customStyle="1" w:styleId="iCar">
    <w:name w:val="i) Car"/>
    <w:link w:val="i"/>
    <w:uiPriority w:val="99"/>
    <w:locked/>
    <w:rsid w:val="00FC47FF"/>
    <w:rPr>
      <w:rFonts w:ascii="Arial" w:hAnsi="Arial"/>
      <w:sz w:val="18"/>
      <w:lang w:eastAsia="fr-FR"/>
    </w:rPr>
  </w:style>
  <w:style w:type="character" w:customStyle="1" w:styleId="iparalastCar">
    <w:name w:val="i_para_last Car"/>
    <w:basedOn w:val="iCar"/>
    <w:link w:val="iparalast"/>
    <w:uiPriority w:val="99"/>
    <w:locked/>
    <w:rsid w:val="00C67D61"/>
    <w:rPr>
      <w:rFonts w:ascii="Arial" w:hAnsi="Arial" w:cs="Arial"/>
      <w:sz w:val="18"/>
      <w:szCs w:val="18"/>
      <w:lang w:val="en-GB" w:eastAsia="fr-FR" w:bidi="ar-SA"/>
    </w:rPr>
  </w:style>
  <w:style w:type="character" w:styleId="Lienhypertexte">
    <w:name w:val="Hyperlink"/>
    <w:basedOn w:val="Policepardfaut"/>
    <w:uiPriority w:val="99"/>
    <w:rsid w:val="00A22B70"/>
    <w:rPr>
      <w:rFonts w:cs="Times New Roman"/>
      <w:color w:val="0000FF"/>
      <w:u w:val="single"/>
    </w:rPr>
  </w:style>
  <w:style w:type="paragraph" w:customStyle="1" w:styleId="Texte3">
    <w:name w:val="Texte 3"/>
    <w:basedOn w:val="Normal"/>
    <w:uiPriority w:val="99"/>
    <w:rsid w:val="00B54F7B"/>
    <w:pPr>
      <w:tabs>
        <w:tab w:val="clear" w:pos="-720"/>
      </w:tabs>
      <w:spacing w:line="240" w:lineRule="auto"/>
      <w:ind w:left="454"/>
    </w:pPr>
    <w:rPr>
      <w:rFonts w:ascii="Verdana" w:hAnsi="Verdana"/>
      <w:lang w:val="en-US"/>
    </w:rPr>
  </w:style>
  <w:style w:type="character" w:styleId="Marquedecommentaire">
    <w:name w:val="annotation reference"/>
    <w:basedOn w:val="Policepardfaut"/>
    <w:uiPriority w:val="99"/>
    <w:semiHidden/>
    <w:rsid w:val="00000503"/>
    <w:rPr>
      <w:rFonts w:cs="Times New Roman"/>
      <w:sz w:val="16"/>
    </w:rPr>
  </w:style>
  <w:style w:type="paragraph" w:styleId="Commentaire">
    <w:name w:val="annotation text"/>
    <w:basedOn w:val="Normal"/>
    <w:link w:val="CommentaireCar"/>
    <w:semiHidden/>
    <w:rsid w:val="00000503"/>
  </w:style>
  <w:style w:type="character" w:customStyle="1" w:styleId="CommentaireCar">
    <w:name w:val="Commentaire Car"/>
    <w:basedOn w:val="Policepardfaut"/>
    <w:link w:val="Commentaire"/>
    <w:semiHidden/>
    <w:locked/>
    <w:rsid w:val="00A01FED"/>
    <w:rPr>
      <w:rFonts w:cs="Times New Roman"/>
      <w:sz w:val="20"/>
      <w:szCs w:val="20"/>
      <w:lang w:val="en-GB" w:eastAsia="fr-FR"/>
    </w:rPr>
  </w:style>
  <w:style w:type="paragraph" w:styleId="Objetducommentaire">
    <w:name w:val="annotation subject"/>
    <w:basedOn w:val="Commentaire"/>
    <w:next w:val="Commentaire"/>
    <w:link w:val="ObjetducommentaireCar"/>
    <w:uiPriority w:val="99"/>
    <w:semiHidden/>
    <w:rsid w:val="00000503"/>
    <w:rPr>
      <w:b/>
      <w:bCs/>
    </w:rPr>
  </w:style>
  <w:style w:type="character" w:customStyle="1" w:styleId="ObjetducommentaireCar">
    <w:name w:val="Objet du commentaire Car"/>
    <w:basedOn w:val="CommentaireCar"/>
    <w:link w:val="Objetducommentaire"/>
    <w:uiPriority w:val="99"/>
    <w:semiHidden/>
    <w:locked/>
    <w:rsid w:val="00A01FED"/>
    <w:rPr>
      <w:rFonts w:cs="Times New Roman"/>
      <w:b/>
      <w:bCs/>
      <w:sz w:val="20"/>
      <w:szCs w:val="20"/>
      <w:lang w:val="en-GB" w:eastAsia="fr-FR"/>
    </w:rPr>
  </w:style>
  <w:style w:type="paragraph" w:customStyle="1" w:styleId="paraa1">
    <w:name w:val="paraa"/>
    <w:basedOn w:val="Normal"/>
    <w:uiPriority w:val="99"/>
    <w:rsid w:val="004776CE"/>
    <w:pPr>
      <w:tabs>
        <w:tab w:val="clear" w:pos="-720"/>
      </w:tabs>
      <w:spacing w:before="100" w:beforeAutospacing="1" w:after="100" w:afterAutospacing="1" w:line="240" w:lineRule="auto"/>
      <w:jc w:val="left"/>
    </w:pPr>
    <w:rPr>
      <w:rFonts w:eastAsia="MS Mincho"/>
      <w:sz w:val="24"/>
      <w:szCs w:val="24"/>
      <w:lang w:val="fr-FR" w:eastAsia="ja-JP"/>
    </w:rPr>
  </w:style>
  <w:style w:type="character" w:customStyle="1" w:styleId="paraaCar">
    <w:name w:val="paraa) Car"/>
    <w:link w:val="paraa"/>
    <w:uiPriority w:val="99"/>
    <w:locked/>
    <w:rsid w:val="004849D7"/>
    <w:rPr>
      <w:rFonts w:ascii="Arial" w:hAnsi="Arial"/>
      <w:sz w:val="18"/>
      <w:lang w:val="en-GB" w:eastAsia="fr-FR"/>
    </w:rPr>
  </w:style>
  <w:style w:type="paragraph" w:customStyle="1" w:styleId="rprtbody1">
    <w:name w:val="rprtbody1"/>
    <w:basedOn w:val="Normal"/>
    <w:uiPriority w:val="99"/>
    <w:rsid w:val="00EB3E72"/>
    <w:pPr>
      <w:tabs>
        <w:tab w:val="clear" w:pos="-720"/>
      </w:tabs>
      <w:spacing w:before="34" w:after="34" w:line="240" w:lineRule="auto"/>
      <w:jc w:val="left"/>
    </w:pPr>
    <w:rPr>
      <w:rFonts w:eastAsia="MS Mincho"/>
      <w:sz w:val="28"/>
      <w:szCs w:val="28"/>
      <w:lang w:val="fr-FR" w:eastAsia="ja-JP"/>
    </w:rPr>
  </w:style>
  <w:style w:type="paragraph" w:customStyle="1" w:styleId="Reflabnote">
    <w:name w:val="Ref_lab_note"/>
    <w:basedOn w:val="Normal"/>
    <w:link w:val="ReflabnoteCar"/>
    <w:rsid w:val="00E37059"/>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locked/>
    <w:rsid w:val="00E37059"/>
    <w:rPr>
      <w:rFonts w:ascii="Arial" w:hAnsi="Arial" w:cs="Arial"/>
      <w:sz w:val="18"/>
      <w:szCs w:val="18"/>
      <w:lang w:eastAsia="fr-FR"/>
    </w:rPr>
  </w:style>
  <w:style w:type="character" w:styleId="Accentuation">
    <w:name w:val="Emphasis"/>
    <w:basedOn w:val="Policepardfaut"/>
    <w:uiPriority w:val="99"/>
    <w:qFormat/>
    <w:locked/>
    <w:rsid w:val="00FE4EE3"/>
    <w:rPr>
      <w:rFonts w:cs="Times New Roman"/>
      <w:i/>
      <w:iCs/>
    </w:rPr>
  </w:style>
  <w:style w:type="paragraph" w:customStyle="1" w:styleId="Sansinterligne1">
    <w:name w:val="Sans interligne1"/>
    <w:uiPriority w:val="99"/>
    <w:rsid w:val="00AF46FB"/>
    <w:rPr>
      <w:rFonts w:ascii="Calibri" w:hAnsi="Calibri"/>
      <w:lang w:val="en-US" w:eastAsia="en-US"/>
    </w:rPr>
  </w:style>
  <w:style w:type="paragraph" w:customStyle="1" w:styleId="Titre10">
    <w:name w:val="Titre1"/>
    <w:basedOn w:val="Normal"/>
    <w:uiPriority w:val="99"/>
    <w:rsid w:val="00E460FE"/>
    <w:pPr>
      <w:tabs>
        <w:tab w:val="clear" w:pos="-720"/>
      </w:tabs>
      <w:spacing w:before="100" w:beforeAutospacing="1" w:after="100" w:afterAutospacing="1" w:line="240" w:lineRule="auto"/>
      <w:jc w:val="left"/>
    </w:pPr>
    <w:rPr>
      <w:sz w:val="24"/>
      <w:szCs w:val="24"/>
      <w:lang w:val="it-IT" w:eastAsia="it-IT"/>
    </w:rPr>
  </w:style>
  <w:style w:type="paragraph" w:customStyle="1" w:styleId="desc">
    <w:name w:val="desc"/>
    <w:basedOn w:val="Normal"/>
    <w:uiPriority w:val="99"/>
    <w:rsid w:val="00E460FE"/>
    <w:pPr>
      <w:tabs>
        <w:tab w:val="clear" w:pos="-720"/>
      </w:tabs>
      <w:spacing w:before="100" w:beforeAutospacing="1" w:after="100" w:afterAutospacing="1" w:line="240" w:lineRule="auto"/>
      <w:jc w:val="left"/>
    </w:pPr>
    <w:rPr>
      <w:sz w:val="24"/>
      <w:szCs w:val="24"/>
      <w:lang w:val="it-IT" w:eastAsia="it-IT"/>
    </w:rPr>
  </w:style>
  <w:style w:type="paragraph" w:customStyle="1" w:styleId="details">
    <w:name w:val="details"/>
    <w:basedOn w:val="Normal"/>
    <w:uiPriority w:val="99"/>
    <w:rsid w:val="00E460FE"/>
    <w:pPr>
      <w:tabs>
        <w:tab w:val="clear" w:pos="-720"/>
      </w:tabs>
      <w:spacing w:before="100" w:beforeAutospacing="1" w:after="100" w:afterAutospacing="1" w:line="240" w:lineRule="auto"/>
      <w:jc w:val="left"/>
    </w:pPr>
    <w:rPr>
      <w:sz w:val="24"/>
      <w:szCs w:val="24"/>
      <w:lang w:val="it-IT" w:eastAsia="it-IT"/>
    </w:rPr>
  </w:style>
  <w:style w:type="character" w:customStyle="1" w:styleId="jrnl">
    <w:name w:val="jrnl"/>
    <w:basedOn w:val="Policepardfaut"/>
    <w:uiPriority w:val="99"/>
    <w:rsid w:val="00E460FE"/>
    <w:rPr>
      <w:rFonts w:cs="Times New Roman"/>
    </w:rPr>
  </w:style>
  <w:style w:type="paragraph" w:customStyle="1" w:styleId="TableHead">
    <w:name w:val="Table Head"/>
    <w:basedOn w:val="Normal"/>
    <w:uiPriority w:val="99"/>
    <w:rsid w:val="0039241F"/>
    <w:pPr>
      <w:tabs>
        <w:tab w:val="clear" w:pos="-720"/>
      </w:tabs>
      <w:spacing w:before="120" w:after="120" w:line="240" w:lineRule="auto"/>
      <w:jc w:val="center"/>
    </w:pPr>
    <w:rPr>
      <w:rFonts w:ascii="Ottawa" w:hAnsi="Ottawa"/>
      <w:b/>
      <w:bCs/>
      <w:sz w:val="18"/>
      <w:szCs w:val="22"/>
      <w:lang w:val="en-IE" w:eastAsia="en-US"/>
    </w:rPr>
  </w:style>
  <w:style w:type="paragraph" w:customStyle="1" w:styleId="Tabletext">
    <w:name w:val="Table text"/>
    <w:basedOn w:val="Normal"/>
    <w:uiPriority w:val="99"/>
    <w:rsid w:val="0039241F"/>
    <w:pPr>
      <w:tabs>
        <w:tab w:val="clear" w:pos="-720"/>
      </w:tabs>
      <w:spacing w:before="120" w:after="120" w:line="240" w:lineRule="auto"/>
      <w:jc w:val="center"/>
    </w:pPr>
    <w:rPr>
      <w:rFonts w:ascii="Arial" w:hAnsi="Arial" w:cs="Arial"/>
      <w:bCs/>
      <w:sz w:val="18"/>
      <w:szCs w:val="22"/>
      <w:lang w:val="en-IE" w:eastAsia="en-US"/>
    </w:rPr>
  </w:style>
  <w:style w:type="paragraph" w:customStyle="1" w:styleId="Tabletitle">
    <w:name w:val="Table title"/>
    <w:basedOn w:val="Normal"/>
    <w:autoRedefine/>
    <w:uiPriority w:val="99"/>
    <w:rsid w:val="0039241F"/>
    <w:pPr>
      <w:tabs>
        <w:tab w:val="clear" w:pos="-720"/>
      </w:tabs>
      <w:spacing w:after="240" w:line="240" w:lineRule="auto"/>
      <w:jc w:val="center"/>
    </w:pPr>
    <w:rPr>
      <w:rFonts w:ascii="Ottawa" w:hAnsi="Ottawa" w:cs="Calibri"/>
      <w:b/>
      <w:bCs/>
      <w:i/>
      <w:sz w:val="18"/>
      <w:szCs w:val="22"/>
      <w:lang w:eastAsia="en-US"/>
    </w:rPr>
  </w:style>
  <w:style w:type="paragraph" w:styleId="Textebrut">
    <w:name w:val="Plain Text"/>
    <w:basedOn w:val="Normal"/>
    <w:link w:val="TextebrutCar"/>
    <w:uiPriority w:val="99"/>
    <w:locked/>
    <w:rsid w:val="0039241F"/>
    <w:pPr>
      <w:tabs>
        <w:tab w:val="clear" w:pos="-720"/>
      </w:tabs>
      <w:spacing w:line="240" w:lineRule="auto"/>
      <w:jc w:val="left"/>
    </w:pPr>
    <w:rPr>
      <w:rFonts w:ascii="Calibri" w:hAnsi="Calibri"/>
      <w:sz w:val="22"/>
      <w:szCs w:val="21"/>
      <w:lang w:eastAsia="en-US"/>
    </w:rPr>
  </w:style>
  <w:style w:type="character" w:customStyle="1" w:styleId="TextebrutCar">
    <w:name w:val="Texte brut Car"/>
    <w:basedOn w:val="Policepardfaut"/>
    <w:link w:val="Textebrut"/>
    <w:uiPriority w:val="99"/>
    <w:locked/>
    <w:rsid w:val="0039241F"/>
    <w:rPr>
      <w:rFonts w:ascii="Calibri" w:hAnsi="Calibri" w:cs="Times New Roman"/>
      <w:sz w:val="21"/>
      <w:szCs w:val="21"/>
      <w:lang w:eastAsia="en-US"/>
    </w:rPr>
  </w:style>
  <w:style w:type="paragraph" w:customStyle="1" w:styleId="11">
    <w:name w:val="1.1"/>
    <w:basedOn w:val="Normal"/>
    <w:uiPriority w:val="99"/>
    <w:rsid w:val="00FC47FF"/>
    <w:pPr>
      <w:tabs>
        <w:tab w:val="clear" w:pos="-720"/>
      </w:tabs>
      <w:spacing w:after="240" w:line="240" w:lineRule="auto"/>
      <w:ind w:left="850" w:hanging="425"/>
      <w:jc w:val="left"/>
    </w:pPr>
    <w:rPr>
      <w:rFonts w:ascii="Ottawa" w:hAnsi="Ottawa" w:cs="Arial"/>
      <w:b/>
      <w:szCs w:val="22"/>
      <w:lang w:eastAsia="en-US"/>
    </w:rPr>
  </w:style>
  <w:style w:type="paragraph" w:customStyle="1" w:styleId="11Para">
    <w:name w:val="1.1_Para"/>
    <w:basedOn w:val="Normal"/>
    <w:uiPriority w:val="99"/>
    <w:rsid w:val="00FC47FF"/>
    <w:pPr>
      <w:tabs>
        <w:tab w:val="clear" w:pos="-720"/>
      </w:tabs>
      <w:spacing w:after="240" w:line="240" w:lineRule="auto"/>
      <w:ind w:left="851"/>
    </w:pPr>
    <w:rPr>
      <w:rFonts w:ascii="Arial" w:hAnsi="Arial" w:cs="Arial"/>
      <w:sz w:val="18"/>
      <w:szCs w:val="18"/>
      <w:lang w:eastAsia="en-US"/>
    </w:rPr>
  </w:style>
  <w:style w:type="paragraph" w:customStyle="1" w:styleId="111">
    <w:name w:val="1.1.1"/>
    <w:basedOn w:val="Normal"/>
    <w:uiPriority w:val="99"/>
    <w:rsid w:val="000C71E8"/>
    <w:pPr>
      <w:tabs>
        <w:tab w:val="clear" w:pos="-720"/>
      </w:tabs>
      <w:spacing w:after="120" w:line="240" w:lineRule="auto"/>
      <w:ind w:left="1418" w:hanging="567"/>
    </w:pPr>
    <w:rPr>
      <w:rFonts w:ascii="Ottawa" w:hAnsi="Ottawa" w:cs="Arial"/>
      <w:b/>
      <w:sz w:val="19"/>
      <w:lang w:eastAsia="en-US"/>
    </w:rPr>
  </w:style>
  <w:style w:type="paragraph" w:customStyle="1" w:styleId="111Para">
    <w:name w:val="1.1.1_Para"/>
    <w:basedOn w:val="Normal"/>
    <w:uiPriority w:val="99"/>
    <w:rsid w:val="00FC47FF"/>
    <w:pPr>
      <w:tabs>
        <w:tab w:val="clear" w:pos="-720"/>
      </w:tabs>
      <w:spacing w:after="240" w:line="240" w:lineRule="auto"/>
      <w:ind w:left="1418"/>
    </w:pPr>
    <w:rPr>
      <w:rFonts w:ascii="Arial" w:hAnsi="Arial" w:cs="Arial"/>
      <w:sz w:val="18"/>
      <w:szCs w:val="18"/>
      <w:lang w:eastAsia="en-US"/>
    </w:rPr>
  </w:style>
  <w:style w:type="paragraph" w:customStyle="1" w:styleId="afourthlevel">
    <w:name w:val="a)_fourth_level"/>
    <w:basedOn w:val="Normal"/>
    <w:uiPriority w:val="99"/>
    <w:rsid w:val="00FC47FF"/>
    <w:pPr>
      <w:tabs>
        <w:tab w:val="clear" w:pos="-720"/>
      </w:tabs>
      <w:spacing w:after="120" w:line="240" w:lineRule="auto"/>
      <w:ind w:left="1843" w:hanging="425"/>
      <w:jc w:val="left"/>
    </w:pPr>
    <w:rPr>
      <w:rFonts w:ascii="Ottawa" w:hAnsi="Ottawa" w:cs="Arial"/>
      <w:b/>
      <w:sz w:val="18"/>
      <w:lang w:eastAsia="en-US"/>
    </w:rPr>
  </w:style>
  <w:style w:type="paragraph" w:customStyle="1" w:styleId="afourthpara">
    <w:name w:val="a)_fourth_para"/>
    <w:basedOn w:val="Normal"/>
    <w:uiPriority w:val="99"/>
    <w:rsid w:val="00FC47FF"/>
    <w:pPr>
      <w:tabs>
        <w:tab w:val="clear" w:pos="-720"/>
      </w:tabs>
      <w:spacing w:after="240" w:line="240" w:lineRule="auto"/>
      <w:ind w:left="1843"/>
    </w:pPr>
    <w:rPr>
      <w:rFonts w:ascii="Arial" w:hAnsi="Arial" w:cs="Arial"/>
      <w:sz w:val="18"/>
      <w:szCs w:val="18"/>
      <w:lang w:eastAsia="en-US"/>
    </w:rPr>
  </w:style>
  <w:style w:type="paragraph" w:customStyle="1" w:styleId="ififthlevel">
    <w:name w:val="i)_fifth_level"/>
    <w:basedOn w:val="Normal"/>
    <w:uiPriority w:val="99"/>
    <w:rsid w:val="00FC47FF"/>
    <w:pPr>
      <w:tabs>
        <w:tab w:val="clear" w:pos="-720"/>
      </w:tabs>
      <w:spacing w:after="120" w:line="240" w:lineRule="auto"/>
      <w:ind w:left="2268" w:hanging="425"/>
      <w:jc w:val="left"/>
    </w:pPr>
    <w:rPr>
      <w:rFonts w:ascii="Ottawa" w:hAnsi="Ottawa" w:cs="Arial"/>
      <w:b/>
      <w:sz w:val="17"/>
      <w:szCs w:val="18"/>
      <w:lang w:eastAsia="en-US"/>
    </w:rPr>
  </w:style>
  <w:style w:type="paragraph" w:customStyle="1" w:styleId="ififthpara">
    <w:name w:val="i)_fifth_para"/>
    <w:basedOn w:val="Normal"/>
    <w:uiPriority w:val="99"/>
    <w:rsid w:val="00FC47FF"/>
    <w:pPr>
      <w:tabs>
        <w:tab w:val="clear" w:pos="-720"/>
      </w:tabs>
      <w:spacing w:after="240" w:line="240" w:lineRule="auto"/>
      <w:ind w:left="2268"/>
    </w:pPr>
    <w:rPr>
      <w:rFonts w:ascii="Arial" w:hAnsi="Arial" w:cs="Arial"/>
      <w:sz w:val="18"/>
      <w:szCs w:val="18"/>
      <w:lang w:eastAsia="en-US"/>
    </w:rPr>
  </w:style>
  <w:style w:type="paragraph" w:customStyle="1" w:styleId="dotsixthlevel">
    <w:name w:val="dot_sixth_level"/>
    <w:basedOn w:val="Normal"/>
    <w:uiPriority w:val="99"/>
    <w:rsid w:val="0040583F"/>
    <w:pPr>
      <w:tabs>
        <w:tab w:val="clear" w:pos="-720"/>
      </w:tabs>
      <w:spacing w:after="120" w:line="240" w:lineRule="auto"/>
      <w:ind w:left="2693" w:hanging="425"/>
    </w:pPr>
    <w:rPr>
      <w:rFonts w:ascii="Arial" w:hAnsi="Arial" w:cs="Arial"/>
      <w:sz w:val="18"/>
      <w:szCs w:val="18"/>
      <w:lang w:eastAsia="en-US"/>
    </w:rPr>
  </w:style>
  <w:style w:type="paragraph" w:customStyle="1" w:styleId="dotsixthpara">
    <w:name w:val="dot_sixth_para"/>
    <w:basedOn w:val="Normal"/>
    <w:uiPriority w:val="99"/>
    <w:rsid w:val="00BE2261"/>
    <w:pPr>
      <w:tabs>
        <w:tab w:val="clear" w:pos="-720"/>
      </w:tabs>
      <w:spacing w:after="240" w:line="240" w:lineRule="auto"/>
      <w:ind w:left="2693"/>
    </w:pPr>
    <w:rPr>
      <w:rFonts w:ascii="Arial" w:hAnsi="Arial" w:cs="Arial"/>
      <w:sz w:val="18"/>
      <w:szCs w:val="18"/>
      <w:lang w:eastAsia="en-US"/>
    </w:rPr>
  </w:style>
  <w:style w:type="paragraph" w:customStyle="1" w:styleId="ififthlevellist">
    <w:name w:val="i_fifth_level_list"/>
    <w:basedOn w:val="ififthpara"/>
    <w:uiPriority w:val="99"/>
    <w:rsid w:val="00694216"/>
    <w:pPr>
      <w:spacing w:after="120"/>
      <w:ind w:hanging="425"/>
    </w:pPr>
  </w:style>
  <w:style w:type="paragraph" w:customStyle="1" w:styleId="Titre20">
    <w:name w:val="Titre2"/>
    <w:basedOn w:val="Normal"/>
    <w:uiPriority w:val="99"/>
    <w:rsid w:val="00282776"/>
    <w:pPr>
      <w:tabs>
        <w:tab w:val="clear" w:pos="-720"/>
      </w:tabs>
      <w:spacing w:before="100" w:beforeAutospacing="1" w:after="100" w:afterAutospacing="1" w:line="240" w:lineRule="auto"/>
      <w:jc w:val="left"/>
    </w:pPr>
    <w:rPr>
      <w:sz w:val="24"/>
      <w:szCs w:val="24"/>
      <w:lang w:eastAsia="en-GB"/>
    </w:rPr>
  </w:style>
  <w:style w:type="paragraph" w:styleId="Corpsdetexte">
    <w:name w:val="Body Text"/>
    <w:basedOn w:val="Normal"/>
    <w:link w:val="CorpsdetexteCar"/>
    <w:uiPriority w:val="99"/>
    <w:locked/>
    <w:rsid w:val="00CB1290"/>
    <w:pPr>
      <w:widowControl w:val="0"/>
      <w:tabs>
        <w:tab w:val="clear" w:pos="-720"/>
      </w:tabs>
      <w:spacing w:after="120" w:line="240" w:lineRule="auto"/>
    </w:pPr>
    <w:rPr>
      <w:lang w:val="fr-FR"/>
    </w:rPr>
  </w:style>
  <w:style w:type="character" w:customStyle="1" w:styleId="CorpsdetexteCar">
    <w:name w:val="Corps de texte Car"/>
    <w:basedOn w:val="Policepardfaut"/>
    <w:link w:val="Corpsdetexte"/>
    <w:uiPriority w:val="99"/>
    <w:locked/>
    <w:rsid w:val="00CB1290"/>
    <w:rPr>
      <w:rFonts w:cs="Times New Roman"/>
      <w:lang w:val="fr-FR" w:eastAsia="fr-FR"/>
    </w:rPr>
  </w:style>
  <w:style w:type="paragraph" w:customStyle="1" w:styleId="paragraph">
    <w:name w:val="paragraph"/>
    <w:basedOn w:val="Normal"/>
    <w:rsid w:val="006B117E"/>
    <w:pPr>
      <w:tabs>
        <w:tab w:val="clear" w:pos="-720"/>
      </w:tabs>
      <w:spacing w:before="100" w:beforeAutospacing="1" w:after="100" w:afterAutospacing="1" w:line="240" w:lineRule="auto"/>
      <w:jc w:val="left"/>
    </w:pPr>
    <w:rPr>
      <w:sz w:val="24"/>
      <w:szCs w:val="24"/>
      <w:lang w:eastAsia="en-GB"/>
    </w:rPr>
  </w:style>
  <w:style w:type="character" w:customStyle="1" w:styleId="normaltextrun">
    <w:name w:val="normaltextrun"/>
    <w:basedOn w:val="Policepardfaut"/>
    <w:rsid w:val="006B117E"/>
  </w:style>
  <w:style w:type="character" w:customStyle="1" w:styleId="eop">
    <w:name w:val="eop"/>
    <w:basedOn w:val="Policepardfaut"/>
    <w:rsid w:val="006B117E"/>
  </w:style>
  <w:style w:type="character" w:customStyle="1" w:styleId="UnresolvedMention1">
    <w:name w:val="Unresolved Mention1"/>
    <w:basedOn w:val="Policepardfaut"/>
    <w:uiPriority w:val="99"/>
    <w:semiHidden/>
    <w:unhideWhenUsed/>
    <w:rsid w:val="007A2188"/>
    <w:rPr>
      <w:color w:val="605E5C"/>
      <w:shd w:val="clear" w:color="auto" w:fill="E1DFDD"/>
    </w:rPr>
  </w:style>
  <w:style w:type="paragraph" w:customStyle="1" w:styleId="Title1">
    <w:name w:val="Title1"/>
    <w:basedOn w:val="Normal"/>
    <w:rsid w:val="0038717E"/>
    <w:pPr>
      <w:tabs>
        <w:tab w:val="clear" w:pos="-720"/>
      </w:tabs>
      <w:spacing w:before="100" w:beforeAutospacing="1" w:after="100" w:afterAutospacing="1" w:line="240" w:lineRule="auto"/>
      <w:jc w:val="left"/>
    </w:pPr>
    <w:rPr>
      <w:sz w:val="24"/>
      <w:szCs w:val="24"/>
      <w:lang w:eastAsia="en-GB"/>
    </w:rPr>
  </w:style>
  <w:style w:type="character" w:customStyle="1" w:styleId="ref-journal">
    <w:name w:val="ref-journal"/>
    <w:basedOn w:val="Policepardfaut"/>
    <w:rsid w:val="00B55DA3"/>
  </w:style>
  <w:style w:type="character" w:customStyle="1" w:styleId="ref-vol">
    <w:name w:val="ref-vol"/>
    <w:basedOn w:val="Policepardfaut"/>
    <w:rsid w:val="00B55DA3"/>
  </w:style>
  <w:style w:type="character" w:styleId="Lienhypertextesuivivisit">
    <w:name w:val="FollowedHyperlink"/>
    <w:basedOn w:val="Policepardfaut"/>
    <w:uiPriority w:val="99"/>
    <w:semiHidden/>
    <w:unhideWhenUsed/>
    <w:rsid w:val="002A5038"/>
    <w:rPr>
      <w:color w:val="800080" w:themeColor="followedHyperlink"/>
      <w:u w:val="single"/>
    </w:rPr>
  </w:style>
  <w:style w:type="paragraph" w:styleId="Rvision">
    <w:name w:val="Revision"/>
    <w:hidden/>
    <w:uiPriority w:val="99"/>
    <w:semiHidden/>
    <w:rsid w:val="00CE0E96"/>
    <w:rPr>
      <w:sz w:val="20"/>
      <w:szCs w:val="20"/>
      <w:lang w:val="en-GB" w:eastAsia="fr-FR"/>
    </w:rPr>
  </w:style>
  <w:style w:type="paragraph" w:customStyle="1" w:styleId="Default">
    <w:name w:val="Default"/>
    <w:rsid w:val="003B3423"/>
    <w:pPr>
      <w:autoSpaceDE w:val="0"/>
      <w:autoSpaceDN w:val="0"/>
      <w:adjustRightInd w:val="0"/>
    </w:pPr>
    <w:rPr>
      <w:rFonts w:ascii="Myriad Pro" w:hAnsi="Myriad Pro" w:cs="Myriad Pro"/>
      <w:color w:val="000000"/>
      <w:sz w:val="24"/>
      <w:szCs w:val="24"/>
    </w:rPr>
  </w:style>
  <w:style w:type="character" w:customStyle="1" w:styleId="A2">
    <w:name w:val="A2"/>
    <w:uiPriority w:val="99"/>
    <w:rsid w:val="003B3423"/>
    <w:rPr>
      <w:rFonts w:cs="Myriad Pro"/>
      <w:color w:val="221E1F"/>
      <w:sz w:val="18"/>
      <w:szCs w:val="18"/>
    </w:rPr>
  </w:style>
  <w:style w:type="paragraph" w:styleId="Paragraphedeliste">
    <w:name w:val="List Paragraph"/>
    <w:basedOn w:val="Normal"/>
    <w:uiPriority w:val="34"/>
    <w:qFormat/>
    <w:rsid w:val="003B3423"/>
    <w:pPr>
      <w:tabs>
        <w:tab w:val="clear" w:pos="-720"/>
      </w:tabs>
      <w:spacing w:after="200" w:line="276" w:lineRule="auto"/>
      <w:ind w:left="720"/>
      <w:contextualSpacing/>
      <w:jc w:val="left"/>
    </w:pPr>
    <w:rPr>
      <w:rFonts w:asciiTheme="minorHAnsi" w:eastAsiaTheme="minorHAnsi" w:hAnsiTheme="minorHAnsi" w:cstheme="minorBidi"/>
      <w:sz w:val="22"/>
      <w:szCs w:val="22"/>
      <w:lang w:val="it-IT" w:eastAsia="en-US"/>
    </w:rPr>
  </w:style>
  <w:style w:type="paragraph" w:customStyle="1" w:styleId="BalloonText1">
    <w:name w:val="Balloon Text1"/>
    <w:basedOn w:val="Normal"/>
    <w:semiHidden/>
    <w:rsid w:val="00032510"/>
    <w:rPr>
      <w:rFonts w:ascii="Tahoma" w:hAnsi="Tahoma" w:cs="Tahoma"/>
      <w:sz w:val="16"/>
      <w:szCs w:val="16"/>
    </w:rPr>
  </w:style>
  <w:style w:type="character" w:customStyle="1" w:styleId="period">
    <w:name w:val="period"/>
    <w:basedOn w:val="Policepardfaut"/>
    <w:rsid w:val="007F5A3C"/>
  </w:style>
  <w:style w:type="character" w:customStyle="1" w:styleId="cit">
    <w:name w:val="cit"/>
    <w:basedOn w:val="Policepardfaut"/>
    <w:rsid w:val="007F5A3C"/>
  </w:style>
  <w:style w:type="character" w:customStyle="1" w:styleId="citation-doi">
    <w:name w:val="citation-doi"/>
    <w:basedOn w:val="Policepardfaut"/>
    <w:rsid w:val="007F5A3C"/>
  </w:style>
  <w:style w:type="character" w:customStyle="1" w:styleId="secondary-date">
    <w:name w:val="secondary-date"/>
    <w:basedOn w:val="Policepardfaut"/>
    <w:rsid w:val="007F5A3C"/>
  </w:style>
  <w:style w:type="character" w:customStyle="1" w:styleId="authors-list-item">
    <w:name w:val="authors-list-item"/>
    <w:basedOn w:val="Policepardfaut"/>
    <w:rsid w:val="007F5A3C"/>
  </w:style>
  <w:style w:type="character" w:customStyle="1" w:styleId="author-sup-separator">
    <w:name w:val="author-sup-separator"/>
    <w:basedOn w:val="Policepardfaut"/>
    <w:rsid w:val="007F5A3C"/>
  </w:style>
  <w:style w:type="character" w:customStyle="1" w:styleId="comma">
    <w:name w:val="comma"/>
    <w:basedOn w:val="Policepardfaut"/>
    <w:rsid w:val="007F5A3C"/>
  </w:style>
  <w:style w:type="character" w:customStyle="1" w:styleId="identifier">
    <w:name w:val="identifier"/>
    <w:basedOn w:val="Policepardfaut"/>
    <w:rsid w:val="007F5A3C"/>
  </w:style>
  <w:style w:type="character" w:customStyle="1" w:styleId="id-label">
    <w:name w:val="id-label"/>
    <w:basedOn w:val="Policepardfaut"/>
    <w:rsid w:val="007F5A3C"/>
  </w:style>
  <w:style w:type="character" w:styleId="lev">
    <w:name w:val="Strong"/>
    <w:basedOn w:val="Policepardfaut"/>
    <w:uiPriority w:val="22"/>
    <w:qFormat/>
    <w:rsid w:val="007F5A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318185">
      <w:bodyDiv w:val="1"/>
      <w:marLeft w:val="0"/>
      <w:marRight w:val="0"/>
      <w:marTop w:val="0"/>
      <w:marBottom w:val="0"/>
      <w:divBdr>
        <w:top w:val="none" w:sz="0" w:space="0" w:color="auto"/>
        <w:left w:val="none" w:sz="0" w:space="0" w:color="auto"/>
        <w:bottom w:val="none" w:sz="0" w:space="0" w:color="auto"/>
        <w:right w:val="none" w:sz="0" w:space="0" w:color="auto"/>
      </w:divBdr>
    </w:div>
    <w:div w:id="923806772">
      <w:bodyDiv w:val="1"/>
      <w:marLeft w:val="0"/>
      <w:marRight w:val="0"/>
      <w:marTop w:val="0"/>
      <w:marBottom w:val="0"/>
      <w:divBdr>
        <w:top w:val="none" w:sz="0" w:space="0" w:color="auto"/>
        <w:left w:val="none" w:sz="0" w:space="0" w:color="auto"/>
        <w:bottom w:val="none" w:sz="0" w:space="0" w:color="auto"/>
        <w:right w:val="none" w:sz="0" w:space="0" w:color="auto"/>
      </w:divBdr>
    </w:div>
    <w:div w:id="1057976557">
      <w:bodyDiv w:val="1"/>
      <w:marLeft w:val="0"/>
      <w:marRight w:val="0"/>
      <w:marTop w:val="0"/>
      <w:marBottom w:val="0"/>
      <w:divBdr>
        <w:top w:val="none" w:sz="0" w:space="0" w:color="auto"/>
        <w:left w:val="none" w:sz="0" w:space="0" w:color="auto"/>
        <w:bottom w:val="none" w:sz="0" w:space="0" w:color="auto"/>
        <w:right w:val="none" w:sz="0" w:space="0" w:color="auto"/>
      </w:divBdr>
      <w:divsChild>
        <w:div w:id="1328165415">
          <w:marLeft w:val="0"/>
          <w:marRight w:val="0"/>
          <w:marTop w:val="0"/>
          <w:marBottom w:val="0"/>
          <w:divBdr>
            <w:top w:val="none" w:sz="0" w:space="0" w:color="auto"/>
            <w:left w:val="none" w:sz="0" w:space="0" w:color="auto"/>
            <w:bottom w:val="none" w:sz="0" w:space="0" w:color="auto"/>
            <w:right w:val="none" w:sz="0" w:space="0" w:color="auto"/>
          </w:divBdr>
          <w:divsChild>
            <w:div w:id="1852795400">
              <w:marLeft w:val="0"/>
              <w:marRight w:val="0"/>
              <w:marTop w:val="0"/>
              <w:marBottom w:val="0"/>
              <w:divBdr>
                <w:top w:val="none" w:sz="0" w:space="0" w:color="auto"/>
                <w:left w:val="none" w:sz="0" w:space="0" w:color="auto"/>
                <w:bottom w:val="none" w:sz="0" w:space="0" w:color="auto"/>
                <w:right w:val="none" w:sz="0" w:space="0" w:color="auto"/>
              </w:divBdr>
              <w:divsChild>
                <w:div w:id="235941914">
                  <w:marLeft w:val="0"/>
                  <w:marRight w:val="0"/>
                  <w:marTop w:val="0"/>
                  <w:marBottom w:val="0"/>
                  <w:divBdr>
                    <w:top w:val="none" w:sz="0" w:space="0" w:color="auto"/>
                    <w:left w:val="none" w:sz="0" w:space="0" w:color="auto"/>
                    <w:bottom w:val="none" w:sz="0" w:space="0" w:color="auto"/>
                    <w:right w:val="none" w:sz="0" w:space="0" w:color="auto"/>
                  </w:divBdr>
                  <w:divsChild>
                    <w:div w:id="980959350">
                      <w:marLeft w:val="0"/>
                      <w:marRight w:val="0"/>
                      <w:marTop w:val="0"/>
                      <w:marBottom w:val="0"/>
                      <w:divBdr>
                        <w:top w:val="none" w:sz="0" w:space="0" w:color="auto"/>
                        <w:left w:val="none" w:sz="0" w:space="0" w:color="auto"/>
                        <w:bottom w:val="none" w:sz="0" w:space="0" w:color="auto"/>
                        <w:right w:val="none" w:sz="0" w:space="0" w:color="auto"/>
                      </w:divBdr>
                      <w:divsChild>
                        <w:div w:id="192926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333386">
          <w:marLeft w:val="0"/>
          <w:marRight w:val="0"/>
          <w:marTop w:val="0"/>
          <w:marBottom w:val="0"/>
          <w:divBdr>
            <w:top w:val="none" w:sz="0" w:space="0" w:color="auto"/>
            <w:left w:val="none" w:sz="0" w:space="0" w:color="auto"/>
            <w:bottom w:val="none" w:sz="0" w:space="0" w:color="auto"/>
            <w:right w:val="none" w:sz="0" w:space="0" w:color="auto"/>
          </w:divBdr>
          <w:divsChild>
            <w:div w:id="1995332890">
              <w:marLeft w:val="0"/>
              <w:marRight w:val="0"/>
              <w:marTop w:val="0"/>
              <w:marBottom w:val="0"/>
              <w:divBdr>
                <w:top w:val="none" w:sz="0" w:space="0" w:color="auto"/>
                <w:left w:val="none" w:sz="0" w:space="0" w:color="auto"/>
                <w:bottom w:val="none" w:sz="0" w:space="0" w:color="auto"/>
                <w:right w:val="none" w:sz="0" w:space="0" w:color="auto"/>
              </w:divBdr>
              <w:divsChild>
                <w:div w:id="40792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366420">
          <w:marLeft w:val="0"/>
          <w:marRight w:val="0"/>
          <w:marTop w:val="0"/>
          <w:marBottom w:val="0"/>
          <w:divBdr>
            <w:top w:val="none" w:sz="0" w:space="0" w:color="auto"/>
            <w:left w:val="none" w:sz="0" w:space="0" w:color="auto"/>
            <w:bottom w:val="none" w:sz="0" w:space="0" w:color="auto"/>
            <w:right w:val="none" w:sz="0" w:space="0" w:color="auto"/>
          </w:divBdr>
        </w:div>
      </w:divsChild>
    </w:div>
    <w:div w:id="1112943844">
      <w:marLeft w:val="0"/>
      <w:marRight w:val="0"/>
      <w:marTop w:val="0"/>
      <w:marBottom w:val="0"/>
      <w:divBdr>
        <w:top w:val="none" w:sz="0" w:space="0" w:color="auto"/>
        <w:left w:val="none" w:sz="0" w:space="0" w:color="auto"/>
        <w:bottom w:val="none" w:sz="0" w:space="0" w:color="auto"/>
        <w:right w:val="none" w:sz="0" w:space="0" w:color="auto"/>
      </w:divBdr>
      <w:divsChild>
        <w:div w:id="1112943840">
          <w:marLeft w:val="0"/>
          <w:marRight w:val="0"/>
          <w:marTop w:val="0"/>
          <w:marBottom w:val="0"/>
          <w:divBdr>
            <w:top w:val="none" w:sz="0" w:space="0" w:color="auto"/>
            <w:left w:val="none" w:sz="0" w:space="0" w:color="auto"/>
            <w:bottom w:val="none" w:sz="0" w:space="0" w:color="auto"/>
            <w:right w:val="none" w:sz="0" w:space="0" w:color="auto"/>
          </w:divBdr>
          <w:divsChild>
            <w:div w:id="1112943841">
              <w:marLeft w:val="0"/>
              <w:marRight w:val="0"/>
              <w:marTop w:val="0"/>
              <w:marBottom w:val="0"/>
              <w:divBdr>
                <w:top w:val="none" w:sz="0" w:space="0" w:color="auto"/>
                <w:left w:val="none" w:sz="0" w:space="0" w:color="auto"/>
                <w:bottom w:val="none" w:sz="0" w:space="0" w:color="auto"/>
                <w:right w:val="none" w:sz="0" w:space="0" w:color="auto"/>
              </w:divBdr>
              <w:divsChild>
                <w:div w:id="1112943848">
                  <w:marLeft w:val="0"/>
                  <w:marRight w:val="-6084"/>
                  <w:marTop w:val="0"/>
                  <w:marBottom w:val="0"/>
                  <w:divBdr>
                    <w:top w:val="none" w:sz="0" w:space="0" w:color="auto"/>
                    <w:left w:val="none" w:sz="0" w:space="0" w:color="auto"/>
                    <w:bottom w:val="none" w:sz="0" w:space="0" w:color="auto"/>
                    <w:right w:val="none" w:sz="0" w:space="0" w:color="auto"/>
                  </w:divBdr>
                  <w:divsChild>
                    <w:div w:id="1112943846">
                      <w:marLeft w:val="0"/>
                      <w:marRight w:val="5604"/>
                      <w:marTop w:val="0"/>
                      <w:marBottom w:val="0"/>
                      <w:divBdr>
                        <w:top w:val="none" w:sz="0" w:space="0" w:color="auto"/>
                        <w:left w:val="none" w:sz="0" w:space="0" w:color="auto"/>
                        <w:bottom w:val="none" w:sz="0" w:space="0" w:color="auto"/>
                        <w:right w:val="none" w:sz="0" w:space="0" w:color="auto"/>
                      </w:divBdr>
                      <w:divsChild>
                        <w:div w:id="1112943850">
                          <w:marLeft w:val="0"/>
                          <w:marRight w:val="0"/>
                          <w:marTop w:val="0"/>
                          <w:marBottom w:val="0"/>
                          <w:divBdr>
                            <w:top w:val="none" w:sz="0" w:space="0" w:color="auto"/>
                            <w:left w:val="none" w:sz="0" w:space="0" w:color="auto"/>
                            <w:bottom w:val="none" w:sz="0" w:space="0" w:color="auto"/>
                            <w:right w:val="none" w:sz="0" w:space="0" w:color="auto"/>
                          </w:divBdr>
                          <w:divsChild>
                            <w:div w:id="1112943843">
                              <w:marLeft w:val="0"/>
                              <w:marRight w:val="0"/>
                              <w:marTop w:val="120"/>
                              <w:marBottom w:val="360"/>
                              <w:divBdr>
                                <w:top w:val="none" w:sz="0" w:space="0" w:color="auto"/>
                                <w:left w:val="none" w:sz="0" w:space="0" w:color="auto"/>
                                <w:bottom w:val="none" w:sz="0" w:space="0" w:color="auto"/>
                                <w:right w:val="none" w:sz="0" w:space="0" w:color="auto"/>
                              </w:divBdr>
                              <w:divsChild>
                                <w:div w:id="1112943842">
                                  <w:marLeft w:val="2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2943847">
      <w:marLeft w:val="0"/>
      <w:marRight w:val="0"/>
      <w:marTop w:val="0"/>
      <w:marBottom w:val="0"/>
      <w:divBdr>
        <w:top w:val="none" w:sz="0" w:space="0" w:color="auto"/>
        <w:left w:val="none" w:sz="0" w:space="0" w:color="auto"/>
        <w:bottom w:val="none" w:sz="0" w:space="0" w:color="auto"/>
        <w:right w:val="none" w:sz="0" w:space="0" w:color="auto"/>
      </w:divBdr>
    </w:div>
    <w:div w:id="1112943849">
      <w:marLeft w:val="0"/>
      <w:marRight w:val="0"/>
      <w:marTop w:val="0"/>
      <w:marBottom w:val="0"/>
      <w:divBdr>
        <w:top w:val="none" w:sz="0" w:space="0" w:color="auto"/>
        <w:left w:val="none" w:sz="0" w:space="0" w:color="auto"/>
        <w:bottom w:val="none" w:sz="0" w:space="0" w:color="auto"/>
        <w:right w:val="none" w:sz="0" w:space="0" w:color="auto"/>
      </w:divBdr>
    </w:div>
    <w:div w:id="1112943851">
      <w:marLeft w:val="0"/>
      <w:marRight w:val="0"/>
      <w:marTop w:val="0"/>
      <w:marBottom w:val="0"/>
      <w:divBdr>
        <w:top w:val="none" w:sz="0" w:space="0" w:color="auto"/>
        <w:left w:val="none" w:sz="0" w:space="0" w:color="auto"/>
        <w:bottom w:val="none" w:sz="0" w:space="0" w:color="auto"/>
        <w:right w:val="none" w:sz="0" w:space="0" w:color="auto"/>
      </w:divBdr>
      <w:divsChild>
        <w:div w:id="1112943845">
          <w:marLeft w:val="0"/>
          <w:marRight w:val="0"/>
          <w:marTop w:val="0"/>
          <w:marBottom w:val="0"/>
          <w:divBdr>
            <w:top w:val="none" w:sz="0" w:space="0" w:color="auto"/>
            <w:left w:val="none" w:sz="0" w:space="0" w:color="auto"/>
            <w:bottom w:val="none" w:sz="0" w:space="0" w:color="auto"/>
            <w:right w:val="none" w:sz="0" w:space="0" w:color="auto"/>
          </w:divBdr>
        </w:div>
      </w:divsChild>
    </w:div>
    <w:div w:id="1112943852">
      <w:marLeft w:val="60"/>
      <w:marRight w:val="60"/>
      <w:marTop w:val="60"/>
      <w:marBottom w:val="15"/>
      <w:divBdr>
        <w:top w:val="none" w:sz="0" w:space="0" w:color="auto"/>
        <w:left w:val="none" w:sz="0" w:space="0" w:color="auto"/>
        <w:bottom w:val="none" w:sz="0" w:space="0" w:color="auto"/>
        <w:right w:val="none" w:sz="0" w:space="0" w:color="auto"/>
      </w:divBdr>
      <w:divsChild>
        <w:div w:id="1112943853">
          <w:marLeft w:val="0"/>
          <w:marRight w:val="0"/>
          <w:marTop w:val="0"/>
          <w:marBottom w:val="0"/>
          <w:divBdr>
            <w:top w:val="none" w:sz="0" w:space="0" w:color="auto"/>
            <w:left w:val="none" w:sz="0" w:space="0" w:color="auto"/>
            <w:bottom w:val="none" w:sz="0" w:space="0" w:color="auto"/>
            <w:right w:val="none" w:sz="0" w:space="0" w:color="auto"/>
          </w:divBdr>
        </w:div>
        <w:div w:id="1112943854">
          <w:marLeft w:val="0"/>
          <w:marRight w:val="0"/>
          <w:marTop w:val="0"/>
          <w:marBottom w:val="0"/>
          <w:divBdr>
            <w:top w:val="none" w:sz="0" w:space="0" w:color="auto"/>
            <w:left w:val="none" w:sz="0" w:space="0" w:color="auto"/>
            <w:bottom w:val="none" w:sz="0" w:space="0" w:color="auto"/>
            <w:right w:val="none" w:sz="0" w:space="0" w:color="auto"/>
          </w:divBdr>
        </w:div>
        <w:div w:id="1112943855">
          <w:marLeft w:val="0"/>
          <w:marRight w:val="0"/>
          <w:marTop w:val="0"/>
          <w:marBottom w:val="0"/>
          <w:divBdr>
            <w:top w:val="none" w:sz="0" w:space="0" w:color="auto"/>
            <w:left w:val="none" w:sz="0" w:space="0" w:color="auto"/>
            <w:bottom w:val="none" w:sz="0" w:space="0" w:color="auto"/>
            <w:right w:val="none" w:sz="0" w:space="0" w:color="auto"/>
          </w:divBdr>
        </w:div>
      </w:divsChild>
    </w:div>
    <w:div w:id="1112943858">
      <w:marLeft w:val="0"/>
      <w:marRight w:val="0"/>
      <w:marTop w:val="0"/>
      <w:marBottom w:val="0"/>
      <w:divBdr>
        <w:top w:val="none" w:sz="0" w:space="0" w:color="auto"/>
        <w:left w:val="none" w:sz="0" w:space="0" w:color="auto"/>
        <w:bottom w:val="none" w:sz="0" w:space="0" w:color="auto"/>
        <w:right w:val="none" w:sz="0" w:space="0" w:color="auto"/>
      </w:divBdr>
      <w:divsChild>
        <w:div w:id="1112943862">
          <w:marLeft w:val="0"/>
          <w:marRight w:val="0"/>
          <w:marTop w:val="0"/>
          <w:marBottom w:val="0"/>
          <w:divBdr>
            <w:top w:val="none" w:sz="0" w:space="0" w:color="auto"/>
            <w:left w:val="none" w:sz="0" w:space="0" w:color="auto"/>
            <w:bottom w:val="none" w:sz="0" w:space="0" w:color="auto"/>
            <w:right w:val="none" w:sz="0" w:space="0" w:color="auto"/>
          </w:divBdr>
          <w:divsChild>
            <w:div w:id="1112943859">
              <w:marLeft w:val="0"/>
              <w:marRight w:val="0"/>
              <w:marTop w:val="0"/>
              <w:marBottom w:val="0"/>
              <w:divBdr>
                <w:top w:val="none" w:sz="0" w:space="0" w:color="auto"/>
                <w:left w:val="none" w:sz="0" w:space="0" w:color="auto"/>
                <w:bottom w:val="none" w:sz="0" w:space="0" w:color="auto"/>
                <w:right w:val="none" w:sz="0" w:space="0" w:color="auto"/>
              </w:divBdr>
              <w:divsChild>
                <w:div w:id="1112943861">
                  <w:marLeft w:val="0"/>
                  <w:marRight w:val="0"/>
                  <w:marTop w:val="0"/>
                  <w:marBottom w:val="0"/>
                  <w:divBdr>
                    <w:top w:val="none" w:sz="0" w:space="0" w:color="auto"/>
                    <w:left w:val="none" w:sz="0" w:space="0" w:color="auto"/>
                    <w:bottom w:val="none" w:sz="0" w:space="0" w:color="auto"/>
                    <w:right w:val="none" w:sz="0" w:space="0" w:color="auto"/>
                  </w:divBdr>
                  <w:divsChild>
                    <w:div w:id="1112943860">
                      <w:marLeft w:val="0"/>
                      <w:marRight w:val="0"/>
                      <w:marTop w:val="0"/>
                      <w:marBottom w:val="0"/>
                      <w:divBdr>
                        <w:top w:val="none" w:sz="0" w:space="0" w:color="auto"/>
                        <w:left w:val="none" w:sz="0" w:space="0" w:color="auto"/>
                        <w:bottom w:val="none" w:sz="0" w:space="0" w:color="auto"/>
                        <w:right w:val="none" w:sz="0" w:space="0" w:color="auto"/>
                      </w:divBdr>
                      <w:divsChild>
                        <w:div w:id="1112943863">
                          <w:marLeft w:val="0"/>
                          <w:marRight w:val="0"/>
                          <w:marTop w:val="0"/>
                          <w:marBottom w:val="0"/>
                          <w:divBdr>
                            <w:top w:val="none" w:sz="0" w:space="0" w:color="auto"/>
                            <w:left w:val="none" w:sz="0" w:space="0" w:color="auto"/>
                            <w:bottom w:val="none" w:sz="0" w:space="0" w:color="auto"/>
                            <w:right w:val="none" w:sz="0" w:space="0" w:color="auto"/>
                          </w:divBdr>
                          <w:divsChild>
                            <w:div w:id="1112943864">
                              <w:marLeft w:val="0"/>
                              <w:marRight w:val="0"/>
                              <w:marTop w:val="0"/>
                              <w:marBottom w:val="0"/>
                              <w:divBdr>
                                <w:top w:val="none" w:sz="0" w:space="0" w:color="auto"/>
                                <w:left w:val="none" w:sz="0" w:space="0" w:color="auto"/>
                                <w:bottom w:val="none" w:sz="0" w:space="0" w:color="auto"/>
                                <w:right w:val="none" w:sz="0" w:space="0" w:color="auto"/>
                              </w:divBdr>
                              <w:divsChild>
                                <w:div w:id="1112943857">
                                  <w:marLeft w:val="0"/>
                                  <w:marRight w:val="0"/>
                                  <w:marTop w:val="0"/>
                                  <w:marBottom w:val="0"/>
                                  <w:divBdr>
                                    <w:top w:val="none" w:sz="0" w:space="0" w:color="auto"/>
                                    <w:left w:val="none" w:sz="0" w:space="0" w:color="auto"/>
                                    <w:bottom w:val="none" w:sz="0" w:space="0" w:color="auto"/>
                                    <w:right w:val="none" w:sz="0" w:space="0" w:color="auto"/>
                                  </w:divBdr>
                                  <w:divsChild>
                                    <w:div w:id="1112943856">
                                      <w:marLeft w:val="0"/>
                                      <w:marRight w:val="0"/>
                                      <w:marTop w:val="0"/>
                                      <w:marBottom w:val="0"/>
                                      <w:divBdr>
                                        <w:top w:val="none" w:sz="0" w:space="0" w:color="auto"/>
                                        <w:left w:val="none" w:sz="0" w:space="0" w:color="auto"/>
                                        <w:bottom w:val="none" w:sz="0" w:space="0" w:color="auto"/>
                                        <w:right w:val="none" w:sz="0" w:space="0" w:color="auto"/>
                                      </w:divBdr>
                                      <w:divsChild>
                                        <w:div w:id="111294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2943867">
      <w:marLeft w:val="0"/>
      <w:marRight w:val="0"/>
      <w:marTop w:val="0"/>
      <w:marBottom w:val="0"/>
      <w:divBdr>
        <w:top w:val="none" w:sz="0" w:space="0" w:color="auto"/>
        <w:left w:val="none" w:sz="0" w:space="0" w:color="auto"/>
        <w:bottom w:val="none" w:sz="0" w:space="0" w:color="auto"/>
        <w:right w:val="none" w:sz="0" w:space="0" w:color="auto"/>
      </w:divBdr>
    </w:div>
    <w:div w:id="1112943868">
      <w:marLeft w:val="0"/>
      <w:marRight w:val="0"/>
      <w:marTop w:val="0"/>
      <w:marBottom w:val="0"/>
      <w:divBdr>
        <w:top w:val="none" w:sz="0" w:space="0" w:color="auto"/>
        <w:left w:val="none" w:sz="0" w:space="0" w:color="auto"/>
        <w:bottom w:val="none" w:sz="0" w:space="0" w:color="auto"/>
        <w:right w:val="none" w:sz="0" w:space="0" w:color="auto"/>
      </w:divBdr>
      <w:divsChild>
        <w:div w:id="1112943866">
          <w:marLeft w:val="0"/>
          <w:marRight w:val="0"/>
          <w:marTop w:val="0"/>
          <w:marBottom w:val="0"/>
          <w:divBdr>
            <w:top w:val="none" w:sz="0" w:space="0" w:color="auto"/>
            <w:left w:val="none" w:sz="0" w:space="0" w:color="auto"/>
            <w:bottom w:val="none" w:sz="0" w:space="0" w:color="auto"/>
            <w:right w:val="none" w:sz="0" w:space="0" w:color="auto"/>
          </w:divBdr>
        </w:div>
      </w:divsChild>
    </w:div>
    <w:div w:id="1112943869">
      <w:marLeft w:val="0"/>
      <w:marRight w:val="0"/>
      <w:marTop w:val="0"/>
      <w:marBottom w:val="0"/>
      <w:divBdr>
        <w:top w:val="none" w:sz="0" w:space="0" w:color="auto"/>
        <w:left w:val="none" w:sz="0" w:space="0" w:color="auto"/>
        <w:bottom w:val="none" w:sz="0" w:space="0" w:color="auto"/>
        <w:right w:val="none" w:sz="0" w:space="0" w:color="auto"/>
      </w:divBdr>
    </w:div>
    <w:div w:id="1920363905">
      <w:bodyDiv w:val="1"/>
      <w:marLeft w:val="0"/>
      <w:marRight w:val="0"/>
      <w:marTop w:val="0"/>
      <w:marBottom w:val="0"/>
      <w:divBdr>
        <w:top w:val="none" w:sz="0" w:space="0" w:color="auto"/>
        <w:left w:val="none" w:sz="0" w:space="0" w:color="auto"/>
        <w:bottom w:val="none" w:sz="0" w:space="0" w:color="auto"/>
        <w:right w:val="none" w:sz="0" w:space="0" w:color="auto"/>
      </w:divBdr>
    </w:div>
    <w:div w:id="2107920074">
      <w:bodyDiv w:val="1"/>
      <w:marLeft w:val="0"/>
      <w:marRight w:val="0"/>
      <w:marTop w:val="0"/>
      <w:marBottom w:val="0"/>
      <w:divBdr>
        <w:top w:val="none" w:sz="0" w:space="0" w:color="auto"/>
        <w:left w:val="none" w:sz="0" w:space="0" w:color="auto"/>
        <w:bottom w:val="none" w:sz="0" w:space="0" w:color="auto"/>
        <w:right w:val="none" w:sz="0" w:space="0" w:color="auto"/>
      </w:divBdr>
      <w:divsChild>
        <w:div w:id="1113865433">
          <w:marLeft w:val="0"/>
          <w:marRight w:val="0"/>
          <w:marTop w:val="0"/>
          <w:marBottom w:val="0"/>
          <w:divBdr>
            <w:top w:val="none" w:sz="0" w:space="0" w:color="auto"/>
            <w:left w:val="none" w:sz="0" w:space="0" w:color="auto"/>
            <w:bottom w:val="none" w:sz="0" w:space="0" w:color="auto"/>
            <w:right w:val="none" w:sz="0" w:space="0" w:color="auto"/>
          </w:divBdr>
          <w:divsChild>
            <w:div w:id="795753157">
              <w:marLeft w:val="0"/>
              <w:marRight w:val="0"/>
              <w:marTop w:val="0"/>
              <w:marBottom w:val="0"/>
              <w:divBdr>
                <w:top w:val="none" w:sz="0" w:space="0" w:color="auto"/>
                <w:left w:val="none" w:sz="0" w:space="0" w:color="auto"/>
                <w:bottom w:val="none" w:sz="0" w:space="0" w:color="auto"/>
                <w:right w:val="none" w:sz="0" w:space="0" w:color="auto"/>
              </w:divBdr>
              <w:divsChild>
                <w:div w:id="2664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lsevierdirect.com/product.jsp?isbn=9780123846846"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btv-glue.cvr.gla.ac.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cbi.nlm.nih.gov/genban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ie.int/en/scientific-expertise/reference-laboratories/list-of-laborato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btv-glue.cvr.gla.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BFFB2887E109479714270EF09F4F34" ma:contentTypeVersion="10" ma:contentTypeDescription="Create a new document." ma:contentTypeScope="" ma:versionID="1eede285c599fafef3dbdec144e69e5b">
  <xsd:schema xmlns:xsd="http://www.w3.org/2001/XMLSchema" xmlns:xs="http://www.w3.org/2001/XMLSchema" xmlns:p="http://schemas.microsoft.com/office/2006/metadata/properties" xmlns:ns3="d731c216-4847-40b9-9cc1-07675d6a1b95" targetNamespace="http://schemas.microsoft.com/office/2006/metadata/properties" ma:root="true" ma:fieldsID="b3f52c8e99f05db3fe42780f01f78cf6" ns3:_="">
    <xsd:import namespace="d731c216-4847-40b9-9cc1-07675d6a1b9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31c216-4847-40b9-9cc1-07675d6a1b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08277C-02B6-4DF7-ACA0-DE03453F0990}">
  <ds:schemaRefs>
    <ds:schemaRef ds:uri="http://schemas.openxmlformats.org/officeDocument/2006/bibliography"/>
  </ds:schemaRefs>
</ds:datastoreItem>
</file>

<file path=customXml/itemProps2.xml><?xml version="1.0" encoding="utf-8"?>
<ds:datastoreItem xmlns:ds="http://schemas.openxmlformats.org/officeDocument/2006/customXml" ds:itemID="{D793A12A-DC74-490A-A289-0F76FD67B193}">
  <ds:schemaRefs>
    <ds:schemaRef ds:uri="http://schemas.microsoft.com/sharepoint/v3/contenttype/forms"/>
  </ds:schemaRefs>
</ds:datastoreItem>
</file>

<file path=customXml/itemProps3.xml><?xml version="1.0" encoding="utf-8"?>
<ds:datastoreItem xmlns:ds="http://schemas.openxmlformats.org/officeDocument/2006/customXml" ds:itemID="{CBA80D4C-36F5-4DA7-BADB-7914CA17CD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6D7A5D-79D0-459C-9186-2FF63A64F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31c216-4847-40b9-9cc1-07675d6a1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14220</Words>
  <Characters>80443</Characters>
  <Application>Microsoft Office Word</Application>
  <DocSecurity>0</DocSecurity>
  <Lines>670</Lines>
  <Paragraphs>188</Paragraphs>
  <ScaleCrop>false</ScaleCrop>
  <HeadingPairs>
    <vt:vector size="6" baseType="variant">
      <vt:variant>
        <vt:lpstr>Titre</vt:lpstr>
      </vt:variant>
      <vt:variant>
        <vt:i4>1</vt:i4>
      </vt:variant>
      <vt:variant>
        <vt:lpstr>Titolo</vt:lpstr>
      </vt:variant>
      <vt:variant>
        <vt:i4>1</vt:i4>
      </vt:variant>
      <vt:variant>
        <vt:lpstr>Title</vt:lpstr>
      </vt:variant>
      <vt:variant>
        <vt:i4>1</vt:i4>
      </vt:variant>
    </vt:vector>
  </HeadingPairs>
  <TitlesOfParts>
    <vt:vector size="3" baseType="lpstr">
      <vt:lpstr>Bluetongue</vt:lpstr>
      <vt:lpstr>Bluetongue</vt:lpstr>
      <vt:lpstr>Bluetongue</vt:lpstr>
    </vt:vector>
  </TitlesOfParts>
  <LinksUpToDate>false</LinksUpToDate>
  <CharactersWithSpaces>94475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Bluetongue</dc:title>
  <dc:creator/>
  <cp:lastModifiedBy/>
  <cp:revision>1</cp:revision>
  <dcterms:created xsi:type="dcterms:W3CDTF">2021-02-21T17:59:00Z</dcterms:created>
  <dcterms:modified xsi:type="dcterms:W3CDTF">2021-02-24T08:05:00Z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0x0101006CBFFB2887E109479714270EF09F4F34</vt:lpwstr>
  </property>
  <property fmtid="{D5CDD505-2E9C-101B-9397-08002B2CF9AE}" pid="3" name="_DocHome">
    <vt:i4>-1648913352</vt:i4>
  </property>
</Properties>
</file>