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3ADBE" w14:textId="2EA1A79B" w:rsidR="007A6FE4" w:rsidRPr="00C0678F" w:rsidRDefault="001E4206" w:rsidP="001E4206">
      <w:pPr>
        <w:pStyle w:val="Chatperno"/>
        <w:tabs>
          <w:tab w:val="clear" w:pos="-720"/>
        </w:tabs>
      </w:pPr>
      <w:r w:rsidRPr="00C0678F">
        <w:rPr>
          <w:lang w:val="en-IE"/>
        </w:rPr>
        <w:t>Chapter</w:t>
      </w:r>
      <w:r w:rsidR="00B07E04" w:rsidRPr="00C0678F">
        <w:t xml:space="preserve"> </w:t>
      </w:r>
      <w:r w:rsidR="001E06F9" w:rsidRPr="00C0678F">
        <w:t>3</w:t>
      </w:r>
      <w:r w:rsidR="00E012AF" w:rsidRPr="00C0678F">
        <w:t>.3.14.</w:t>
      </w:r>
    </w:p>
    <w:p w14:paraId="15DD4411" w14:textId="77777777" w:rsidR="007A6FE4" w:rsidRPr="00C0678F" w:rsidRDefault="00E012AF">
      <w:pPr>
        <w:pStyle w:val="Chaptertitle"/>
        <w:tabs>
          <w:tab w:val="clear" w:pos="-720"/>
        </w:tabs>
      </w:pPr>
      <w:r w:rsidRPr="00C0678F">
        <w:t>newcastle disease</w:t>
      </w:r>
      <w:r w:rsidR="007D79D5" w:rsidRPr="00C0678F">
        <w:t xml:space="preserve"> (infection with Newcastle disease virus)</w:t>
      </w:r>
    </w:p>
    <w:p w14:paraId="6489052F" w14:textId="77777777" w:rsidR="007A6FE4" w:rsidRPr="00C0678F" w:rsidRDefault="00E012AF" w:rsidP="0015368F">
      <w:pPr>
        <w:pStyle w:val="Summarytitle"/>
      </w:pPr>
      <w:r w:rsidRPr="00C0678F">
        <w:t>SUMMARY</w:t>
      </w:r>
    </w:p>
    <w:p w14:paraId="7798C113" w14:textId="54F05C4E" w:rsidR="00FE2AB1" w:rsidRPr="00C0678F" w:rsidRDefault="00D41F7F" w:rsidP="00296F7D">
      <w:pPr>
        <w:pStyle w:val="sumtexte"/>
        <w:tabs>
          <w:tab w:val="clear" w:pos="-720"/>
        </w:tabs>
      </w:pPr>
      <w:r w:rsidRPr="00C0678F">
        <w:rPr>
          <w:b/>
          <w:bCs/>
          <w:u w:val="double"/>
        </w:rPr>
        <w:t>Description of the disease:</w:t>
      </w:r>
      <w:r w:rsidRPr="00C0678F">
        <w:rPr>
          <w:b/>
          <w:bCs/>
        </w:rPr>
        <w:t xml:space="preserve"> </w:t>
      </w:r>
      <w:r w:rsidR="00E012AF" w:rsidRPr="00C0678F">
        <w:t xml:space="preserve">Newcastle disease </w:t>
      </w:r>
      <w:r w:rsidR="00E012AF" w:rsidRPr="00C0678F">
        <w:rPr>
          <w:i w:val="0"/>
          <w:iCs w:val="0"/>
        </w:rPr>
        <w:t>(</w:t>
      </w:r>
      <w:r w:rsidR="00E012AF" w:rsidRPr="00C0678F">
        <w:t>ND</w:t>
      </w:r>
      <w:r w:rsidR="00E012AF" w:rsidRPr="00C0678F">
        <w:rPr>
          <w:i w:val="0"/>
          <w:iCs w:val="0"/>
        </w:rPr>
        <w:t>)</w:t>
      </w:r>
      <w:r w:rsidR="00E012AF" w:rsidRPr="00C0678F">
        <w:t xml:space="preserve"> is caused by virulent </w:t>
      </w:r>
      <w:r w:rsidR="001804B4" w:rsidRPr="00C0678F">
        <w:t xml:space="preserve">strains of </w:t>
      </w:r>
      <w:r w:rsidR="00AA240C" w:rsidRPr="008B06D9">
        <w:rPr>
          <w:strike/>
          <w:highlight w:val="yellow"/>
        </w:rPr>
        <w:t xml:space="preserve">avian </w:t>
      </w:r>
      <w:proofErr w:type="spellStart"/>
      <w:r w:rsidR="00AA240C" w:rsidRPr="008B06D9">
        <w:rPr>
          <w:strike/>
          <w:highlight w:val="yellow"/>
        </w:rPr>
        <w:t>orthoavulavirus</w:t>
      </w:r>
      <w:proofErr w:type="spellEnd"/>
      <w:r w:rsidR="00AA240C" w:rsidRPr="008B06D9">
        <w:rPr>
          <w:strike/>
          <w:highlight w:val="yellow"/>
        </w:rPr>
        <w:t xml:space="preserve"> type 1 </w:t>
      </w:r>
      <w:r w:rsidR="002F3BFB" w:rsidRPr="008B06D9">
        <w:rPr>
          <w:i w:val="0"/>
          <w:iCs w:val="0"/>
          <w:strike/>
          <w:highlight w:val="yellow"/>
        </w:rPr>
        <w:t>(</w:t>
      </w:r>
      <w:r w:rsidR="002F3BFB" w:rsidRPr="008B06D9">
        <w:rPr>
          <w:strike/>
          <w:highlight w:val="yellow"/>
        </w:rPr>
        <w:t>AOAV-1</w:t>
      </w:r>
      <w:r w:rsidR="005D7FA3" w:rsidRPr="008B06D9">
        <w:rPr>
          <w:strike/>
          <w:highlight w:val="yellow"/>
        </w:rPr>
        <w:t>,</w:t>
      </w:r>
      <w:r w:rsidR="002F3BFB" w:rsidRPr="008B06D9">
        <w:rPr>
          <w:strike/>
          <w:highlight w:val="yellow"/>
        </w:rPr>
        <w:t xml:space="preserve"> </w:t>
      </w:r>
      <w:r w:rsidR="00AA240C" w:rsidRPr="008B06D9">
        <w:rPr>
          <w:strike/>
          <w:highlight w:val="yellow"/>
        </w:rPr>
        <w:t>formerly</w:t>
      </w:r>
      <w:r w:rsidR="00AA240C" w:rsidRPr="008B06D9">
        <w:rPr>
          <w:strike/>
        </w:rPr>
        <w:t xml:space="preserve"> </w:t>
      </w:r>
      <w:r w:rsidR="0071279D" w:rsidRPr="00C0678F">
        <w:t>avian paramyxovirus</w:t>
      </w:r>
      <w:r w:rsidR="00293B50" w:rsidRPr="00C0678F">
        <w:t xml:space="preserve"> type 1</w:t>
      </w:r>
      <w:r w:rsidR="00907FDB" w:rsidRPr="008B06D9">
        <w:t xml:space="preserve"> </w:t>
      </w:r>
      <w:r w:rsidR="003B3EFA" w:rsidRPr="008B06D9">
        <w:rPr>
          <w:i w:val="0"/>
          <w:iCs w:val="0"/>
          <w:highlight w:val="yellow"/>
          <w:u w:val="double"/>
        </w:rPr>
        <w:t>(</w:t>
      </w:r>
      <w:r w:rsidR="003B3EFA" w:rsidRPr="008B06D9">
        <w:rPr>
          <w:highlight w:val="yellow"/>
          <w:u w:val="double"/>
        </w:rPr>
        <w:t>APMV-1</w:t>
      </w:r>
      <w:r w:rsidR="003B3EFA" w:rsidRPr="008B06D9">
        <w:rPr>
          <w:i w:val="0"/>
          <w:iCs w:val="0"/>
          <w:highlight w:val="yellow"/>
          <w:u w:val="double"/>
        </w:rPr>
        <w:t>)</w:t>
      </w:r>
      <w:r w:rsidR="00293B50" w:rsidRPr="00C0678F">
        <w:rPr>
          <w:i w:val="0"/>
        </w:rPr>
        <w:t xml:space="preserve">, </w:t>
      </w:r>
      <w:r w:rsidR="00293B50" w:rsidRPr="00C0678F">
        <w:rPr>
          <w:iCs w:val="0"/>
          <w:u w:val="double"/>
        </w:rPr>
        <w:t xml:space="preserve">also known as Newcastle </w:t>
      </w:r>
      <w:r w:rsidR="00294985" w:rsidRPr="00C0678F">
        <w:rPr>
          <w:iCs w:val="0"/>
          <w:u w:val="double"/>
        </w:rPr>
        <w:t>d</w:t>
      </w:r>
      <w:r w:rsidR="00293B50" w:rsidRPr="00C0678F">
        <w:rPr>
          <w:iCs w:val="0"/>
          <w:u w:val="double"/>
        </w:rPr>
        <w:t xml:space="preserve">isease virus </w:t>
      </w:r>
      <w:r w:rsidR="00293B50" w:rsidRPr="00C0678F">
        <w:rPr>
          <w:i w:val="0"/>
          <w:u w:val="double"/>
        </w:rPr>
        <w:t>(</w:t>
      </w:r>
      <w:r w:rsidR="00293B50" w:rsidRPr="00C0678F">
        <w:rPr>
          <w:iCs w:val="0"/>
          <w:u w:val="double"/>
        </w:rPr>
        <w:t>NDV</w:t>
      </w:r>
      <w:r w:rsidR="00293B50" w:rsidRPr="00C0678F">
        <w:rPr>
          <w:i w:val="0"/>
          <w:u w:val="double"/>
        </w:rPr>
        <w:t>)</w:t>
      </w:r>
      <w:r w:rsidR="00293B50" w:rsidRPr="00C0678F">
        <w:rPr>
          <w:iCs w:val="0"/>
          <w:u w:val="double"/>
        </w:rPr>
        <w:t>,</w:t>
      </w:r>
      <w:r w:rsidR="00E012AF" w:rsidRPr="00C0678F">
        <w:rPr>
          <w:i w:val="0"/>
        </w:rPr>
        <w:t xml:space="preserve"> </w:t>
      </w:r>
      <w:r w:rsidR="00E012AF" w:rsidRPr="00C0678F">
        <w:t xml:space="preserve">of the genus </w:t>
      </w:r>
      <w:proofErr w:type="spellStart"/>
      <w:r w:rsidR="00E012AF" w:rsidRPr="00C0678F">
        <w:rPr>
          <w:i w:val="0"/>
          <w:strike/>
        </w:rPr>
        <w:t>Avulavirus</w:t>
      </w:r>
      <w:proofErr w:type="spellEnd"/>
      <w:r w:rsidR="001E06F9" w:rsidRPr="00C0678F">
        <w:rPr>
          <w:strike/>
        </w:rPr>
        <w:t xml:space="preserve"> </w:t>
      </w:r>
      <w:proofErr w:type="spellStart"/>
      <w:r w:rsidR="0071279D" w:rsidRPr="00C0678F">
        <w:rPr>
          <w:i w:val="0"/>
          <w:iCs w:val="0"/>
          <w:u w:val="double"/>
        </w:rPr>
        <w:t>Orthoa</w:t>
      </w:r>
      <w:r w:rsidR="00E012AF" w:rsidRPr="00C0678F">
        <w:rPr>
          <w:i w:val="0"/>
          <w:iCs w:val="0"/>
          <w:u w:val="double"/>
        </w:rPr>
        <w:t>vulavirus</w:t>
      </w:r>
      <w:proofErr w:type="spellEnd"/>
      <w:r w:rsidR="0071279D" w:rsidRPr="00C0678F">
        <w:rPr>
          <w:i w:val="0"/>
        </w:rPr>
        <w:t xml:space="preserve"> </w:t>
      </w:r>
      <w:r w:rsidR="00E012AF" w:rsidRPr="00C0678F">
        <w:t xml:space="preserve">belonging to the family </w:t>
      </w:r>
      <w:proofErr w:type="spellStart"/>
      <w:r w:rsidR="00E012AF" w:rsidRPr="00C0678F">
        <w:rPr>
          <w:i w:val="0"/>
        </w:rPr>
        <w:t>Paramyxoviridae</w:t>
      </w:r>
      <w:proofErr w:type="spellEnd"/>
      <w:r w:rsidR="00E012AF" w:rsidRPr="00C0678F">
        <w:t>.</w:t>
      </w:r>
      <w:r w:rsidR="0024185F" w:rsidRPr="00C0678F">
        <w:t xml:space="preserve"> </w:t>
      </w:r>
      <w:r w:rsidR="008B21F5" w:rsidRPr="00957C85">
        <w:rPr>
          <w:highlight w:val="yellow"/>
          <w:u w:val="double"/>
        </w:rPr>
        <w:t>At present</w:t>
      </w:r>
      <w:r w:rsidR="007743E7">
        <w:rPr>
          <w:u w:val="double"/>
        </w:rPr>
        <w:t>,</w:t>
      </w:r>
      <w:r w:rsidR="008B21F5">
        <w:t xml:space="preserve"> </w:t>
      </w:r>
      <w:r w:rsidR="008B21F5" w:rsidRPr="00C0678F">
        <w:t xml:space="preserve">there </w:t>
      </w:r>
      <w:r w:rsidR="0024185F" w:rsidRPr="00C0678F">
        <w:t xml:space="preserve">are </w:t>
      </w:r>
      <w:r w:rsidR="0024185F" w:rsidRPr="00C0678F">
        <w:rPr>
          <w:strike/>
        </w:rPr>
        <w:t>te</w:t>
      </w:r>
      <w:r w:rsidR="005D7FA3" w:rsidRPr="00C0678F">
        <w:rPr>
          <w:strike/>
        </w:rPr>
        <w:t>n 20</w:t>
      </w:r>
      <w:r w:rsidR="001E06F9" w:rsidRPr="00C0678F">
        <w:rPr>
          <w:strike/>
        </w:rPr>
        <w:t xml:space="preserve"> </w:t>
      </w:r>
      <w:r w:rsidR="0071279D" w:rsidRPr="00AA72CC">
        <w:rPr>
          <w:u w:val="double"/>
        </w:rPr>
        <w:t>2</w:t>
      </w:r>
      <w:r w:rsidR="008B06D9" w:rsidRPr="00AA72CC">
        <w:rPr>
          <w:u w:val="double"/>
        </w:rPr>
        <w:t>1</w:t>
      </w:r>
      <w:r w:rsidR="0071279D" w:rsidRPr="00C0678F">
        <w:t xml:space="preserve"> </w:t>
      </w:r>
      <w:r w:rsidR="00E012AF" w:rsidRPr="008B06D9">
        <w:t>serotypes</w:t>
      </w:r>
      <w:r w:rsidR="00E012AF" w:rsidRPr="00C0678F">
        <w:t xml:space="preserve"> of </w:t>
      </w:r>
      <w:r w:rsidR="0071279D" w:rsidRPr="00C0678F">
        <w:t xml:space="preserve">avian </w:t>
      </w:r>
      <w:proofErr w:type="spellStart"/>
      <w:r w:rsidR="002F3BFB" w:rsidRPr="008B06D9">
        <w:rPr>
          <w:strike/>
          <w:highlight w:val="yellow"/>
        </w:rPr>
        <w:t>avula</w:t>
      </w:r>
      <w:proofErr w:type="spellEnd"/>
      <w:r w:rsidR="00907FDB" w:rsidRPr="008B06D9">
        <w:rPr>
          <w:strike/>
          <w:highlight w:val="yellow"/>
        </w:rPr>
        <w:t xml:space="preserve"> </w:t>
      </w:r>
      <w:r w:rsidR="0071279D" w:rsidRPr="008B06D9">
        <w:rPr>
          <w:highlight w:val="yellow"/>
          <w:u w:val="double"/>
        </w:rPr>
        <w:t>paramyxo</w:t>
      </w:r>
      <w:r w:rsidR="0071279D" w:rsidRPr="00C0678F">
        <w:t>virus</w:t>
      </w:r>
      <w:r w:rsidR="00293B50" w:rsidRPr="00C0678F">
        <w:t xml:space="preserve">es </w:t>
      </w:r>
      <w:r w:rsidR="00E012AF" w:rsidRPr="00C0678F">
        <w:t xml:space="preserve">designated </w:t>
      </w:r>
      <w:r w:rsidR="00E012AF" w:rsidRPr="00C0678F">
        <w:rPr>
          <w:strike/>
        </w:rPr>
        <w:t>APMV-I to APMV-</w:t>
      </w:r>
      <w:r w:rsidR="005D7FA3" w:rsidRPr="00C0678F">
        <w:rPr>
          <w:strike/>
        </w:rPr>
        <w:t>10</w:t>
      </w:r>
      <w:r w:rsidR="00907FDB" w:rsidRPr="00C0678F">
        <w:rPr>
          <w:strike/>
        </w:rPr>
        <w:t xml:space="preserve"> </w:t>
      </w:r>
      <w:r w:rsidR="008B06D9" w:rsidRPr="008B06D9">
        <w:rPr>
          <w:strike/>
          <w:highlight w:val="yellow"/>
        </w:rPr>
        <w:t xml:space="preserve">AAV-1 to AAV-21 </w:t>
      </w:r>
      <w:r w:rsidR="00293B50" w:rsidRPr="008B06D9">
        <w:rPr>
          <w:highlight w:val="yellow"/>
          <w:u w:val="double"/>
        </w:rPr>
        <w:t>A</w:t>
      </w:r>
      <w:r w:rsidR="003B3EFA" w:rsidRPr="008B06D9">
        <w:rPr>
          <w:highlight w:val="yellow"/>
          <w:u w:val="double"/>
        </w:rPr>
        <w:t>PM</w:t>
      </w:r>
      <w:r w:rsidR="002F3BFB" w:rsidRPr="008B06D9">
        <w:rPr>
          <w:highlight w:val="yellow"/>
          <w:u w:val="double"/>
        </w:rPr>
        <w:t>V</w:t>
      </w:r>
      <w:r w:rsidR="00907FDB" w:rsidRPr="008B06D9">
        <w:rPr>
          <w:highlight w:val="yellow"/>
          <w:u w:val="double"/>
        </w:rPr>
        <w:t xml:space="preserve">-1 to </w:t>
      </w:r>
      <w:r w:rsidR="0071279D" w:rsidRPr="008B06D9">
        <w:rPr>
          <w:highlight w:val="yellow"/>
          <w:u w:val="double"/>
        </w:rPr>
        <w:t>A</w:t>
      </w:r>
      <w:r w:rsidR="003B3EFA" w:rsidRPr="008B06D9">
        <w:rPr>
          <w:highlight w:val="yellow"/>
          <w:u w:val="double"/>
        </w:rPr>
        <w:t>PMV</w:t>
      </w:r>
      <w:r w:rsidR="00735D6B" w:rsidRPr="008B06D9">
        <w:rPr>
          <w:highlight w:val="yellow"/>
          <w:u w:val="double"/>
        </w:rPr>
        <w:t>-</w:t>
      </w:r>
      <w:r w:rsidR="0071279D" w:rsidRPr="007743E7">
        <w:rPr>
          <w:highlight w:val="yellow"/>
          <w:u w:val="double"/>
        </w:rPr>
        <w:t>2</w:t>
      </w:r>
      <w:r w:rsidR="006F49EF" w:rsidRPr="007743E7">
        <w:rPr>
          <w:highlight w:val="yellow"/>
          <w:u w:val="double"/>
        </w:rPr>
        <w:t>1</w:t>
      </w:r>
      <w:r w:rsidR="003B3EFA" w:rsidRPr="007743E7">
        <w:rPr>
          <w:highlight w:val="yellow"/>
          <w:u w:val="double"/>
        </w:rPr>
        <w:t>. Each virus belongs to a virus species</w:t>
      </w:r>
      <w:r w:rsidR="002E29B9">
        <w:rPr>
          <w:highlight w:val="yellow"/>
          <w:u w:val="double"/>
        </w:rPr>
        <w:t xml:space="preserve"> that</w:t>
      </w:r>
      <w:r w:rsidR="00061AE4" w:rsidRPr="007743E7">
        <w:rPr>
          <w:highlight w:val="yellow"/>
          <w:u w:val="double"/>
        </w:rPr>
        <w:t xml:space="preserve"> are</w:t>
      </w:r>
      <w:r w:rsidR="00061AE4">
        <w:rPr>
          <w:u w:val="double"/>
        </w:rPr>
        <w:t xml:space="preserve"> </w:t>
      </w:r>
      <w:r w:rsidR="002F3BFB" w:rsidRPr="00C0678F">
        <w:rPr>
          <w:u w:val="double"/>
        </w:rPr>
        <w:t xml:space="preserve">dispersed </w:t>
      </w:r>
      <w:r w:rsidR="002F3BFB" w:rsidRPr="007743E7">
        <w:rPr>
          <w:highlight w:val="yellow"/>
          <w:u w:val="double"/>
        </w:rPr>
        <w:t>a</w:t>
      </w:r>
      <w:r w:rsidR="003B3EFA" w:rsidRPr="007743E7">
        <w:rPr>
          <w:highlight w:val="yellow"/>
          <w:u w:val="double"/>
        </w:rPr>
        <w:t>mongst</w:t>
      </w:r>
      <w:r w:rsidR="007743E7" w:rsidRPr="007743E7">
        <w:rPr>
          <w:highlight w:val="yellow"/>
        </w:rPr>
        <w:t xml:space="preserve"> </w:t>
      </w:r>
      <w:r w:rsidR="007743E7" w:rsidRPr="007743E7">
        <w:rPr>
          <w:strike/>
          <w:highlight w:val="yellow"/>
        </w:rPr>
        <w:t>a</w:t>
      </w:r>
      <w:r w:rsidR="002F3BFB" w:rsidRPr="007743E7">
        <w:rPr>
          <w:strike/>
          <w:highlight w:val="yellow"/>
        </w:rPr>
        <w:t>cross</w:t>
      </w:r>
      <w:r w:rsidR="002F3BFB" w:rsidRPr="007743E7">
        <w:rPr>
          <w:strike/>
        </w:rPr>
        <w:t xml:space="preserve"> </w:t>
      </w:r>
      <w:r w:rsidR="002F3BFB" w:rsidRPr="00C0678F">
        <w:rPr>
          <w:u w:val="double"/>
        </w:rPr>
        <w:t>three genera</w:t>
      </w:r>
      <w:r w:rsidR="00061AE4">
        <w:rPr>
          <w:u w:val="double"/>
        </w:rPr>
        <w:t xml:space="preserve"> termed</w:t>
      </w:r>
      <w:r w:rsidR="003B3EFA">
        <w:rPr>
          <w:u w:val="double"/>
        </w:rPr>
        <w:t>:</w:t>
      </w:r>
      <w:r w:rsidR="002F3BFB" w:rsidRPr="00C0678F">
        <w:rPr>
          <w:u w:val="double"/>
        </w:rPr>
        <w:t xml:space="preserve"> </w:t>
      </w:r>
      <w:r w:rsidR="00061AE4">
        <w:rPr>
          <w:u w:val="double"/>
        </w:rPr>
        <w:t xml:space="preserve">avian </w:t>
      </w:r>
      <w:proofErr w:type="spellStart"/>
      <w:r w:rsidR="002F3BFB" w:rsidRPr="00C0678F">
        <w:rPr>
          <w:u w:val="double"/>
        </w:rPr>
        <w:t>me</w:t>
      </w:r>
      <w:r w:rsidR="006F49EF">
        <w:rPr>
          <w:u w:val="double"/>
        </w:rPr>
        <w:t>taav</w:t>
      </w:r>
      <w:r w:rsidR="002F3BFB" w:rsidRPr="00C0678F">
        <w:rPr>
          <w:u w:val="double"/>
        </w:rPr>
        <w:t>ulavirus</w:t>
      </w:r>
      <w:proofErr w:type="spellEnd"/>
      <w:r w:rsidR="002F3BFB" w:rsidRPr="00C0678F">
        <w:rPr>
          <w:u w:val="double"/>
        </w:rPr>
        <w:t xml:space="preserve">, </w:t>
      </w:r>
      <w:r w:rsidR="00061AE4" w:rsidRPr="007743E7">
        <w:rPr>
          <w:highlight w:val="yellow"/>
          <w:u w:val="double"/>
        </w:rPr>
        <w:t>avian</w:t>
      </w:r>
      <w:r w:rsidR="00061AE4">
        <w:rPr>
          <w:u w:val="double"/>
        </w:rPr>
        <w:t xml:space="preserve"> </w:t>
      </w:r>
      <w:proofErr w:type="spellStart"/>
      <w:r w:rsidR="002F3BFB" w:rsidRPr="00C0678F">
        <w:rPr>
          <w:u w:val="double"/>
        </w:rPr>
        <w:t>orthoavulavirus</w:t>
      </w:r>
      <w:proofErr w:type="spellEnd"/>
      <w:r w:rsidR="002F3BFB" w:rsidRPr="00C0678F">
        <w:rPr>
          <w:u w:val="double"/>
        </w:rPr>
        <w:t xml:space="preserve"> and </w:t>
      </w:r>
      <w:r w:rsidR="00061AE4" w:rsidRPr="007743E7">
        <w:rPr>
          <w:highlight w:val="yellow"/>
          <w:u w:val="double"/>
        </w:rPr>
        <w:t>avian</w:t>
      </w:r>
      <w:r w:rsidR="00061AE4">
        <w:rPr>
          <w:u w:val="double"/>
        </w:rPr>
        <w:t xml:space="preserve"> </w:t>
      </w:r>
      <w:proofErr w:type="spellStart"/>
      <w:r w:rsidR="002F3BFB" w:rsidRPr="00C0678F">
        <w:rPr>
          <w:u w:val="double"/>
        </w:rPr>
        <w:t>pa</w:t>
      </w:r>
      <w:r w:rsidR="006F49EF">
        <w:rPr>
          <w:u w:val="double"/>
        </w:rPr>
        <w:t>raav</w:t>
      </w:r>
      <w:r w:rsidR="002F3BFB" w:rsidRPr="00C0678F">
        <w:rPr>
          <w:u w:val="double"/>
        </w:rPr>
        <w:t>ulavirus</w:t>
      </w:r>
      <w:proofErr w:type="spellEnd"/>
      <w:r w:rsidR="002F3BFB" w:rsidRPr="00C0678F">
        <w:rPr>
          <w:u w:val="double"/>
        </w:rPr>
        <w:t>.</w:t>
      </w:r>
    </w:p>
    <w:p w14:paraId="3A33F069" w14:textId="4139B516" w:rsidR="007A6FE4" w:rsidRPr="00C0678F" w:rsidRDefault="00E012AF" w:rsidP="00296F7D">
      <w:pPr>
        <w:pStyle w:val="sumtexte"/>
        <w:tabs>
          <w:tab w:val="clear" w:pos="-720"/>
        </w:tabs>
      </w:pPr>
      <w:r w:rsidRPr="00C0678F">
        <w:rPr>
          <w:strike/>
        </w:rPr>
        <w:t>N</w:t>
      </w:r>
      <w:r w:rsidR="00FE2AB1" w:rsidRPr="00C0678F">
        <w:rPr>
          <w:strike/>
        </w:rPr>
        <w:t>D</w:t>
      </w:r>
      <w:r w:rsidRPr="00C0678F">
        <w:rPr>
          <w:strike/>
        </w:rPr>
        <w:t xml:space="preserve"> virus </w:t>
      </w:r>
      <w:r w:rsidRPr="00C0678F">
        <w:rPr>
          <w:i w:val="0"/>
          <w:strike/>
        </w:rPr>
        <w:t>(</w:t>
      </w:r>
      <w:r w:rsidRPr="00957C85">
        <w:rPr>
          <w:strike/>
          <w:highlight w:val="yellow"/>
        </w:rPr>
        <w:t>NDV</w:t>
      </w:r>
      <w:r w:rsidRPr="00C0678F">
        <w:rPr>
          <w:i w:val="0"/>
          <w:strike/>
        </w:rPr>
        <w:t>)</w:t>
      </w:r>
      <w:r w:rsidRPr="00C0678F">
        <w:rPr>
          <w:i w:val="0"/>
        </w:rPr>
        <w:t xml:space="preserve"> </w:t>
      </w:r>
      <w:bookmarkStart w:id="0" w:name="_Hlk65002096"/>
      <w:r w:rsidR="00796EB7" w:rsidRPr="007743E7">
        <w:rPr>
          <w:iCs w:val="0"/>
          <w:strike/>
          <w:highlight w:val="yellow"/>
        </w:rPr>
        <w:t>AOAV</w:t>
      </w:r>
      <w:r w:rsidR="008B06D9" w:rsidRPr="007743E7">
        <w:rPr>
          <w:iCs w:val="0"/>
          <w:strike/>
          <w:highlight w:val="yellow"/>
        </w:rPr>
        <w:t xml:space="preserve"> </w:t>
      </w:r>
      <w:r w:rsidR="00061AE4">
        <w:rPr>
          <w:iCs w:val="0"/>
          <w:highlight w:val="yellow"/>
          <w:u w:val="double"/>
        </w:rPr>
        <w:t>APMV</w:t>
      </w:r>
      <w:bookmarkEnd w:id="0"/>
      <w:r w:rsidR="00796EB7" w:rsidRPr="00957C85">
        <w:rPr>
          <w:iCs w:val="0"/>
          <w:highlight w:val="yellow"/>
          <w:u w:val="double"/>
        </w:rPr>
        <w:t>-1</w:t>
      </w:r>
      <w:r w:rsidR="00796EB7">
        <w:rPr>
          <w:iCs w:val="0"/>
        </w:rPr>
        <w:t xml:space="preserve"> </w:t>
      </w:r>
      <w:r w:rsidRPr="00C0678F">
        <w:t xml:space="preserve">has been shown to be able to infect over 200 species of birds, but the severity of disease produced varies with both host and strain of virus. Even </w:t>
      </w:r>
      <w:r w:rsidR="002605FA" w:rsidRPr="00C0678F">
        <w:rPr>
          <w:strike/>
        </w:rPr>
        <w:t>APMV-1</w:t>
      </w:r>
      <w:r w:rsidR="00907FDB" w:rsidRPr="00C0678F">
        <w:rPr>
          <w:strike/>
        </w:rPr>
        <w:t xml:space="preserve"> </w:t>
      </w:r>
      <w:r w:rsidR="00231D7C" w:rsidRPr="007743E7">
        <w:rPr>
          <w:strike/>
          <w:highlight w:val="yellow"/>
        </w:rPr>
        <w:t>AOAV</w:t>
      </w:r>
      <w:r w:rsidR="007743E7" w:rsidRPr="007743E7">
        <w:rPr>
          <w:strike/>
          <w:highlight w:val="yellow"/>
        </w:rPr>
        <w:t xml:space="preserve"> </w:t>
      </w:r>
      <w:r w:rsidR="00061AE4" w:rsidRPr="007743E7">
        <w:rPr>
          <w:highlight w:val="yellow"/>
          <w:u w:val="double"/>
        </w:rPr>
        <w:t>APMV</w:t>
      </w:r>
      <w:r w:rsidR="00231D7C" w:rsidRPr="00C0678F">
        <w:rPr>
          <w:u w:val="double"/>
        </w:rPr>
        <w:t>-1</w:t>
      </w:r>
      <w:r w:rsidR="001804B4" w:rsidRPr="00C0678F">
        <w:t xml:space="preserve"> strains of low virulence</w:t>
      </w:r>
      <w:r w:rsidR="0082250D" w:rsidRPr="00C0678F">
        <w:t xml:space="preserve"> </w:t>
      </w:r>
      <w:r w:rsidRPr="00C0678F">
        <w:t xml:space="preserve">may induce severe respiratory </w:t>
      </w:r>
      <w:r w:rsidR="00F6690C" w:rsidRPr="00957C85">
        <w:rPr>
          <w:highlight w:val="yellow"/>
          <w:u w:val="double"/>
        </w:rPr>
        <w:t>and enteric</w:t>
      </w:r>
      <w:r w:rsidR="00F6690C">
        <w:t xml:space="preserve"> </w:t>
      </w:r>
      <w:r w:rsidRPr="00C0678F">
        <w:t>disease when exacerbated by the presence of other organisms or by adverse environmental conditions.</w:t>
      </w:r>
      <w:r w:rsidR="00832DDD" w:rsidRPr="00C0678F">
        <w:t xml:space="preserve"> </w:t>
      </w:r>
      <w:r w:rsidRPr="00C0678F">
        <w:t xml:space="preserve">The preferred method of diagnosis </w:t>
      </w:r>
      <w:r w:rsidR="00C42367" w:rsidRPr="00C0678F">
        <w:t xml:space="preserve">is </w:t>
      </w:r>
      <w:r w:rsidR="00C42367" w:rsidRPr="00C0678F">
        <w:rPr>
          <w:u w:val="double"/>
        </w:rPr>
        <w:t xml:space="preserve">validated </w:t>
      </w:r>
      <w:r w:rsidR="006D75B1" w:rsidRPr="00C0678F">
        <w:rPr>
          <w:u w:val="double"/>
        </w:rPr>
        <w:t>reverse transcript</w:t>
      </w:r>
      <w:r w:rsidR="000F760C" w:rsidRPr="00C0678F">
        <w:rPr>
          <w:u w:val="double"/>
        </w:rPr>
        <w:t>ion</w:t>
      </w:r>
      <w:r w:rsidR="006D75B1" w:rsidRPr="00C0678F">
        <w:rPr>
          <w:u w:val="double"/>
        </w:rPr>
        <w:t xml:space="preserve"> </w:t>
      </w:r>
      <w:r w:rsidR="001E06F9" w:rsidRPr="00C0678F">
        <w:rPr>
          <w:u w:val="double"/>
        </w:rPr>
        <w:t xml:space="preserve">polymerase chain reaction </w:t>
      </w:r>
      <w:r w:rsidR="001E06F9" w:rsidRPr="00C0678F">
        <w:rPr>
          <w:i w:val="0"/>
          <w:u w:val="double"/>
        </w:rPr>
        <w:t>(</w:t>
      </w:r>
      <w:r w:rsidR="006D75B1" w:rsidRPr="00C0678F">
        <w:rPr>
          <w:iCs w:val="0"/>
          <w:u w:val="double"/>
        </w:rPr>
        <w:t>RT-</w:t>
      </w:r>
      <w:r w:rsidR="00C42367" w:rsidRPr="00C0678F">
        <w:rPr>
          <w:u w:val="double"/>
        </w:rPr>
        <w:t>PCR</w:t>
      </w:r>
      <w:r w:rsidR="001E06F9" w:rsidRPr="00C0678F">
        <w:rPr>
          <w:i w:val="0"/>
          <w:u w:val="double"/>
        </w:rPr>
        <w:t>)</w:t>
      </w:r>
      <w:r w:rsidR="00C42367" w:rsidRPr="00C0678F">
        <w:rPr>
          <w:u w:val="double"/>
        </w:rPr>
        <w:t xml:space="preserve"> and sequencing</w:t>
      </w:r>
      <w:r w:rsidR="00294985" w:rsidRPr="00C0678F">
        <w:rPr>
          <w:u w:val="double"/>
        </w:rPr>
        <w:t>,</w:t>
      </w:r>
      <w:r w:rsidR="00C42367" w:rsidRPr="00C0678F">
        <w:rPr>
          <w:u w:val="double"/>
        </w:rPr>
        <w:t xml:space="preserve"> but</w:t>
      </w:r>
      <w:r w:rsidR="00C42367" w:rsidRPr="00C0678F">
        <w:t xml:space="preserve"> </w:t>
      </w:r>
      <w:r w:rsidRPr="00C0678F">
        <w:t>virus isolation</w:t>
      </w:r>
      <w:r w:rsidR="00C42367" w:rsidRPr="00C0678F">
        <w:t xml:space="preserve"> </w:t>
      </w:r>
      <w:r w:rsidRPr="00C0678F">
        <w:rPr>
          <w:strike/>
        </w:rPr>
        <w:t>and subsequent characterisation</w:t>
      </w:r>
      <w:r w:rsidR="001E06F9" w:rsidRPr="00C0678F">
        <w:rPr>
          <w:strike/>
        </w:rPr>
        <w:t xml:space="preserve"> </w:t>
      </w:r>
      <w:r w:rsidR="00C42367" w:rsidRPr="00C0678F">
        <w:rPr>
          <w:u w:val="double"/>
        </w:rPr>
        <w:t>still remains an important laboratory tool</w:t>
      </w:r>
      <w:r w:rsidRPr="00C0678F">
        <w:t>.</w:t>
      </w:r>
    </w:p>
    <w:p w14:paraId="759AC562" w14:textId="5FF7562C" w:rsidR="00FE2AB1" w:rsidRPr="00C0678F" w:rsidRDefault="00C0678F" w:rsidP="00296F7D">
      <w:pPr>
        <w:pStyle w:val="sumtexte"/>
        <w:tabs>
          <w:tab w:val="clear" w:pos="-720"/>
        </w:tabs>
      </w:pPr>
      <w:r w:rsidRPr="00C0678F">
        <w:rPr>
          <w:b/>
          <w:strike/>
        </w:rPr>
        <w:t xml:space="preserve">Identification </w:t>
      </w:r>
      <w:r w:rsidRPr="00C0678F">
        <w:rPr>
          <w:b/>
          <w:u w:val="double"/>
        </w:rPr>
        <w:t>Detection</w:t>
      </w:r>
      <w:r w:rsidRPr="00C0678F">
        <w:rPr>
          <w:b/>
        </w:rPr>
        <w:t xml:space="preserve"> </w:t>
      </w:r>
      <w:r w:rsidR="00E012AF" w:rsidRPr="00C0678F">
        <w:rPr>
          <w:b/>
        </w:rPr>
        <w:t>of the agent:</w:t>
      </w:r>
      <w:r w:rsidR="00832DDD" w:rsidRPr="00C0678F">
        <w:t xml:space="preserve"> </w:t>
      </w:r>
      <w:r w:rsidR="00E012AF" w:rsidRPr="00C0678F">
        <w:t xml:space="preserve">Suspensions in an antibiotic solution prepared from tracheal or oropharyngeal and cloacal swabs </w:t>
      </w:r>
      <w:r w:rsidR="00E012AF" w:rsidRPr="00C0678F">
        <w:rPr>
          <w:i w:val="0"/>
          <w:iCs w:val="0"/>
        </w:rPr>
        <w:t>(</w:t>
      </w:r>
      <w:r w:rsidR="00E012AF" w:rsidRPr="00C0678F">
        <w:t>or faeces</w:t>
      </w:r>
      <w:r w:rsidR="00E012AF" w:rsidRPr="00C0678F">
        <w:rPr>
          <w:i w:val="0"/>
          <w:iCs w:val="0"/>
        </w:rPr>
        <w:t>)</w:t>
      </w:r>
      <w:r w:rsidR="00E012AF" w:rsidRPr="00C0678F">
        <w:t xml:space="preserve"> obtained from live birds, or of faeces and pooled organ samples taken from dead birds, are inoculated into the </w:t>
      </w:r>
      <w:proofErr w:type="spellStart"/>
      <w:r w:rsidR="00E012AF" w:rsidRPr="00C0678F">
        <w:t>allantoic</w:t>
      </w:r>
      <w:proofErr w:type="spellEnd"/>
      <w:r w:rsidR="00E012AF" w:rsidRPr="00C0678F">
        <w:t xml:space="preserve"> cavity of 9</w:t>
      </w:r>
      <w:r w:rsidR="009B7372" w:rsidRPr="00C0678F">
        <w:t>- to</w:t>
      </w:r>
      <w:r w:rsidR="00E012AF" w:rsidRPr="00C0678F">
        <w:t>11-day-old embryonat</w:t>
      </w:r>
      <w:r w:rsidR="00D77EEF" w:rsidRPr="00C0678F">
        <w:t>ed</w:t>
      </w:r>
      <w:r w:rsidR="00E012AF" w:rsidRPr="00C0678F">
        <w:t xml:space="preserve"> </w:t>
      </w:r>
      <w:r w:rsidR="00E012AF" w:rsidRPr="00C0678F">
        <w:rPr>
          <w:strike/>
        </w:rPr>
        <w:t xml:space="preserve">fowl </w:t>
      </w:r>
      <w:r w:rsidR="00AA240C" w:rsidRPr="00C0678F">
        <w:rPr>
          <w:u w:val="double"/>
        </w:rPr>
        <w:t>chicken</w:t>
      </w:r>
      <w:r w:rsidR="005D7FA3" w:rsidRPr="00C0678F">
        <w:rPr>
          <w:strike/>
        </w:rPr>
        <w:t xml:space="preserve"> </w:t>
      </w:r>
      <w:r w:rsidR="00735D6B" w:rsidRPr="00C0678F">
        <w:rPr>
          <w:strike/>
        </w:rPr>
        <w:t>hens’</w:t>
      </w:r>
      <w:r w:rsidR="00735D6B" w:rsidRPr="00C0678F">
        <w:t xml:space="preserve"> </w:t>
      </w:r>
      <w:r w:rsidR="00E012AF" w:rsidRPr="00C0678F">
        <w:t>eggs.</w:t>
      </w:r>
      <w:r w:rsidR="00832DDD" w:rsidRPr="00C0678F">
        <w:t xml:space="preserve"> </w:t>
      </w:r>
      <w:r w:rsidR="00E012AF" w:rsidRPr="00C0678F">
        <w:t xml:space="preserve">The eggs are incubated at 37°C for </w:t>
      </w:r>
      <w:r w:rsidR="00E012AF" w:rsidRPr="00C0678F">
        <w:rPr>
          <w:strike/>
        </w:rPr>
        <w:t>4</w:t>
      </w:r>
      <w:r w:rsidR="00F82594" w:rsidRPr="00C0678F">
        <w:rPr>
          <w:strike/>
        </w:rPr>
        <w:t xml:space="preserve"> </w:t>
      </w:r>
      <w:r w:rsidR="00735D6B" w:rsidRPr="00C0678F">
        <w:rPr>
          <w:u w:val="double"/>
        </w:rPr>
        <w:t>2</w:t>
      </w:r>
      <w:r w:rsidR="00E012AF" w:rsidRPr="00C0678F">
        <w:t>–7 days.</w:t>
      </w:r>
      <w:r w:rsidR="00832DDD" w:rsidRPr="00C0678F">
        <w:t xml:space="preserve"> </w:t>
      </w:r>
      <w:r w:rsidR="00E012AF" w:rsidRPr="00C0678F">
        <w:t xml:space="preserve">The </w:t>
      </w:r>
      <w:proofErr w:type="spellStart"/>
      <w:r w:rsidR="00E012AF" w:rsidRPr="00C0678F">
        <w:t>allantoic</w:t>
      </w:r>
      <w:proofErr w:type="spellEnd"/>
      <w:r w:rsidR="00E012AF" w:rsidRPr="00C0678F">
        <w:t xml:space="preserve"> fluid of any egg containing dead or dying embryos, as they arise, and all eggs at the end of the incubation period are tested for haemagglutinating activity</w:t>
      </w:r>
      <w:r w:rsidR="009C30CC" w:rsidRPr="00C0678F">
        <w:t xml:space="preserve"> and/or by use of validated specific molecular methods</w:t>
      </w:r>
      <w:r w:rsidR="00AA240C" w:rsidRPr="00C0678F">
        <w:t xml:space="preserve"> </w:t>
      </w:r>
      <w:r w:rsidR="00AA240C" w:rsidRPr="00C0678F">
        <w:rPr>
          <w:u w:val="double"/>
        </w:rPr>
        <w:t>to detect viral genome</w:t>
      </w:r>
      <w:r w:rsidR="00E012AF" w:rsidRPr="00C0678F">
        <w:t>.</w:t>
      </w:r>
      <w:r w:rsidR="00832DDD" w:rsidRPr="00C0678F">
        <w:t xml:space="preserve"> </w:t>
      </w:r>
    </w:p>
    <w:p w14:paraId="4D932741" w14:textId="4027C03F" w:rsidR="007A6FE4" w:rsidRPr="00C0678F" w:rsidRDefault="00E012AF" w:rsidP="00296F7D">
      <w:pPr>
        <w:pStyle w:val="sumtexte"/>
        <w:tabs>
          <w:tab w:val="clear" w:pos="-720"/>
        </w:tabs>
      </w:pPr>
      <w:r w:rsidRPr="00C0678F">
        <w:t xml:space="preserve">Any haemagglutinating agents should be tested for specific inhibition with a monospecific antiserum to </w:t>
      </w:r>
      <w:r w:rsidR="00AA72CC" w:rsidRPr="007743E7">
        <w:rPr>
          <w:iCs w:val="0"/>
          <w:strike/>
          <w:highlight w:val="yellow"/>
        </w:rPr>
        <w:t xml:space="preserve">AOAV </w:t>
      </w:r>
      <w:r w:rsidR="00AA72CC">
        <w:rPr>
          <w:iCs w:val="0"/>
          <w:highlight w:val="yellow"/>
          <w:u w:val="double"/>
        </w:rPr>
        <w:t>APMV</w:t>
      </w:r>
      <w:r w:rsidR="002605FA" w:rsidRPr="00C0678F">
        <w:rPr>
          <w:u w:val="double"/>
        </w:rPr>
        <w:t>-1</w:t>
      </w:r>
      <w:r w:rsidRPr="00C0678F">
        <w:rPr>
          <w:u w:val="double"/>
        </w:rPr>
        <w:t>.</w:t>
      </w:r>
      <w:r w:rsidR="00832DDD" w:rsidRPr="003A12A2">
        <w:t xml:space="preserve"> </w:t>
      </w:r>
      <w:r w:rsidR="00AA72CC" w:rsidRPr="007743E7">
        <w:rPr>
          <w:iCs w:val="0"/>
          <w:strike/>
          <w:highlight w:val="yellow"/>
        </w:rPr>
        <w:t xml:space="preserve">AOAV </w:t>
      </w:r>
      <w:r w:rsidR="00AA72CC">
        <w:rPr>
          <w:iCs w:val="0"/>
          <w:highlight w:val="yellow"/>
          <w:u w:val="double"/>
        </w:rPr>
        <w:t>APMV</w:t>
      </w:r>
      <w:r w:rsidR="002605FA" w:rsidRPr="00C0678F">
        <w:rPr>
          <w:u w:val="double"/>
        </w:rPr>
        <w:t>-1</w:t>
      </w:r>
      <w:r w:rsidRPr="00C0678F">
        <w:rPr>
          <w:i w:val="0"/>
          <w:iCs w:val="0"/>
        </w:rPr>
        <w:t xml:space="preserve"> </w:t>
      </w:r>
      <w:proofErr w:type="spellStart"/>
      <w:r w:rsidR="005D7FA3" w:rsidRPr="00C0678F">
        <w:rPr>
          <w:strike/>
        </w:rPr>
        <w:t>APMV-1</w:t>
      </w:r>
      <w:proofErr w:type="spellEnd"/>
      <w:r w:rsidR="005D7FA3" w:rsidRPr="00C0678F">
        <w:rPr>
          <w:strike/>
        </w:rPr>
        <w:t xml:space="preserve">. APMV-1 </w:t>
      </w:r>
      <w:r w:rsidRPr="00C0678F">
        <w:t xml:space="preserve">may show some antigenic cross-relationship with some of the other </w:t>
      </w:r>
      <w:r w:rsidR="0071279D" w:rsidRPr="00C0678F">
        <w:t xml:space="preserve">avian </w:t>
      </w:r>
      <w:proofErr w:type="spellStart"/>
      <w:r w:rsidR="0002099D" w:rsidRPr="003A12A2">
        <w:rPr>
          <w:strike/>
          <w:highlight w:val="yellow"/>
        </w:rPr>
        <w:t>avula</w:t>
      </w:r>
      <w:proofErr w:type="spellEnd"/>
      <w:r w:rsidR="005D7FA3" w:rsidRPr="003A12A2">
        <w:rPr>
          <w:strike/>
          <w:highlight w:val="yellow"/>
        </w:rPr>
        <w:t xml:space="preserve"> </w:t>
      </w:r>
      <w:r w:rsidR="0071279D" w:rsidRPr="003A12A2">
        <w:rPr>
          <w:highlight w:val="yellow"/>
          <w:u w:val="double"/>
        </w:rPr>
        <w:t>paramyxo</w:t>
      </w:r>
      <w:r w:rsidR="0071279D" w:rsidRPr="00C0678F">
        <w:t>virus</w:t>
      </w:r>
      <w:r w:rsidR="00293B50" w:rsidRPr="00C0678F">
        <w:t xml:space="preserve"> </w:t>
      </w:r>
      <w:r w:rsidRPr="00C0678F">
        <w:t xml:space="preserve">serotypes, particularly </w:t>
      </w:r>
      <w:r w:rsidR="007864F3" w:rsidRPr="00AA72CC">
        <w:rPr>
          <w:iCs w:val="0"/>
          <w:strike/>
          <w:highlight w:val="yellow"/>
        </w:rPr>
        <w:t>AAV</w:t>
      </w:r>
      <w:r w:rsidR="007864F3">
        <w:rPr>
          <w:iCs w:val="0"/>
          <w:strike/>
          <w:highlight w:val="yellow"/>
        </w:rPr>
        <w:t>-3</w:t>
      </w:r>
      <w:r w:rsidR="007864F3" w:rsidRPr="00AA72CC">
        <w:rPr>
          <w:iCs w:val="0"/>
          <w:strike/>
          <w:highlight w:val="yellow"/>
        </w:rPr>
        <w:t xml:space="preserve"> </w:t>
      </w:r>
      <w:r w:rsidR="007864F3" w:rsidRPr="007864F3">
        <w:rPr>
          <w:iCs w:val="0"/>
          <w:highlight w:val="yellow"/>
          <w:u w:val="double"/>
        </w:rPr>
        <w:t>APMV-3</w:t>
      </w:r>
      <w:r w:rsidR="008E47D0" w:rsidRPr="007864F3">
        <w:rPr>
          <w:highlight w:val="yellow"/>
          <w:u w:val="double"/>
        </w:rPr>
        <w:t>,</w:t>
      </w:r>
      <w:r w:rsidRPr="007864F3">
        <w:rPr>
          <w:highlight w:val="yellow"/>
        </w:rPr>
        <w:t xml:space="preserve"> </w:t>
      </w:r>
      <w:r w:rsidRPr="007864F3">
        <w:rPr>
          <w:strike/>
          <w:highlight w:val="yellow"/>
        </w:rPr>
        <w:t xml:space="preserve">and </w:t>
      </w:r>
      <w:r w:rsidR="007864F3" w:rsidRPr="007864F3">
        <w:rPr>
          <w:iCs w:val="0"/>
          <w:strike/>
          <w:highlight w:val="yellow"/>
        </w:rPr>
        <w:t>A</w:t>
      </w:r>
      <w:r w:rsidR="007864F3" w:rsidRPr="00AA72CC">
        <w:rPr>
          <w:iCs w:val="0"/>
          <w:strike/>
          <w:highlight w:val="yellow"/>
        </w:rPr>
        <w:t>AV</w:t>
      </w:r>
      <w:r w:rsidR="007864F3">
        <w:rPr>
          <w:iCs w:val="0"/>
          <w:strike/>
          <w:highlight w:val="yellow"/>
        </w:rPr>
        <w:t>-</w:t>
      </w:r>
      <w:r w:rsidR="007864F3" w:rsidRPr="007864F3">
        <w:rPr>
          <w:iCs w:val="0"/>
          <w:strike/>
          <w:highlight w:val="yellow"/>
        </w:rPr>
        <w:t xml:space="preserve">7 </w:t>
      </w:r>
      <w:r w:rsidR="007864F3" w:rsidRPr="007864F3">
        <w:rPr>
          <w:iCs w:val="0"/>
          <w:highlight w:val="yellow"/>
          <w:u w:val="double"/>
        </w:rPr>
        <w:t>APMV</w:t>
      </w:r>
      <w:r w:rsidR="00293B50" w:rsidRPr="007864F3">
        <w:rPr>
          <w:highlight w:val="yellow"/>
          <w:u w:val="double"/>
        </w:rPr>
        <w:t>-7</w:t>
      </w:r>
      <w:r w:rsidR="005D7FA3" w:rsidRPr="00C0678F">
        <w:t xml:space="preserve"> </w:t>
      </w:r>
      <w:r w:rsidR="005D7FA3" w:rsidRPr="00C0678F">
        <w:rPr>
          <w:strike/>
        </w:rPr>
        <w:t>APMV-3 and APMV-7</w:t>
      </w:r>
      <w:r w:rsidR="00F924BA" w:rsidRPr="00C0678F">
        <w:t xml:space="preserve"> </w:t>
      </w:r>
      <w:r w:rsidR="00F924BA" w:rsidRPr="00C0678F">
        <w:rPr>
          <w:u w:val="double"/>
        </w:rPr>
        <w:t>and</w:t>
      </w:r>
      <w:r w:rsidR="00F924BA" w:rsidRPr="007864F3">
        <w:t xml:space="preserve"> </w:t>
      </w:r>
      <w:r w:rsidR="007864F3" w:rsidRPr="00AA72CC">
        <w:rPr>
          <w:iCs w:val="0"/>
          <w:strike/>
          <w:highlight w:val="yellow"/>
        </w:rPr>
        <w:t xml:space="preserve">AAV </w:t>
      </w:r>
      <w:r w:rsidR="007864F3" w:rsidRPr="00AA72CC">
        <w:rPr>
          <w:iCs w:val="0"/>
          <w:highlight w:val="yellow"/>
          <w:u w:val="double"/>
        </w:rPr>
        <w:t>APMV</w:t>
      </w:r>
      <w:r w:rsidR="00F924BA" w:rsidRPr="00C0678F">
        <w:rPr>
          <w:u w:val="double"/>
        </w:rPr>
        <w:t>-12</w:t>
      </w:r>
      <w:r w:rsidRPr="00C0678F">
        <w:rPr>
          <w:u w:val="double"/>
        </w:rPr>
        <w:t>.</w:t>
      </w:r>
      <w:r w:rsidR="00F924BA" w:rsidRPr="00C0678F">
        <w:rPr>
          <w:u w:val="double"/>
        </w:rPr>
        <w:t xml:space="preserve"> Real-time RT-PCR on the positive </w:t>
      </w:r>
      <w:proofErr w:type="spellStart"/>
      <w:r w:rsidR="00F924BA" w:rsidRPr="00C0678F">
        <w:rPr>
          <w:u w:val="double"/>
        </w:rPr>
        <w:t>allantoic</w:t>
      </w:r>
      <w:proofErr w:type="spellEnd"/>
      <w:r w:rsidR="00F924BA" w:rsidRPr="00C0678F">
        <w:rPr>
          <w:u w:val="double"/>
        </w:rPr>
        <w:t xml:space="preserve"> fluids could also be used as an alternative method for the initial </w:t>
      </w:r>
      <w:r w:rsidR="00AA72CC" w:rsidRPr="007743E7">
        <w:rPr>
          <w:iCs w:val="0"/>
          <w:strike/>
          <w:highlight w:val="yellow"/>
        </w:rPr>
        <w:t xml:space="preserve">AOAV </w:t>
      </w:r>
      <w:r w:rsidR="00AA72CC">
        <w:rPr>
          <w:iCs w:val="0"/>
          <w:highlight w:val="yellow"/>
          <w:u w:val="double"/>
        </w:rPr>
        <w:t>APMV</w:t>
      </w:r>
      <w:r w:rsidR="00F924BA" w:rsidRPr="00C0678F">
        <w:rPr>
          <w:u w:val="double"/>
        </w:rPr>
        <w:t>-1 ide</w:t>
      </w:r>
      <w:r w:rsidR="0002099D" w:rsidRPr="00C0678F">
        <w:rPr>
          <w:u w:val="double"/>
        </w:rPr>
        <w:t>n</w:t>
      </w:r>
      <w:r w:rsidR="00F924BA" w:rsidRPr="00C0678F">
        <w:rPr>
          <w:u w:val="double"/>
        </w:rPr>
        <w:t>tification</w:t>
      </w:r>
      <w:r w:rsidR="00F924BA" w:rsidRPr="00957C85">
        <w:rPr>
          <w:strike/>
        </w:rPr>
        <w:t xml:space="preserve"> </w:t>
      </w:r>
      <w:r w:rsidR="00F924BA" w:rsidRPr="006A4442">
        <w:rPr>
          <w:i w:val="0"/>
          <w:iCs w:val="0"/>
          <w:strike/>
          <w:highlight w:val="yellow"/>
        </w:rPr>
        <w:t>(</w:t>
      </w:r>
      <w:r w:rsidR="00F924BA" w:rsidRPr="00957C85">
        <w:rPr>
          <w:strike/>
          <w:highlight w:val="yellow"/>
        </w:rPr>
        <w:t>provided the method is determined to be fit for this purpose</w:t>
      </w:r>
      <w:r w:rsidR="0002099D" w:rsidRPr="00957C85">
        <w:rPr>
          <w:i w:val="0"/>
          <w:iCs w:val="0"/>
          <w:strike/>
          <w:highlight w:val="yellow"/>
        </w:rPr>
        <w:t>)</w:t>
      </w:r>
      <w:r w:rsidR="00F924BA" w:rsidRPr="00C0678F">
        <w:rPr>
          <w:u w:val="double"/>
        </w:rPr>
        <w:t>.</w:t>
      </w:r>
    </w:p>
    <w:p w14:paraId="2155BCC3" w14:textId="178F4F00" w:rsidR="007A6FE4" w:rsidRPr="00C0678F" w:rsidRDefault="00FD2DF1" w:rsidP="00296F7D">
      <w:pPr>
        <w:pStyle w:val="sumtexte"/>
        <w:tabs>
          <w:tab w:val="clear" w:pos="-720"/>
        </w:tabs>
      </w:pPr>
      <w:r w:rsidRPr="00957C85">
        <w:rPr>
          <w:highlight w:val="yellow"/>
          <w:u w:val="double"/>
        </w:rPr>
        <w:t xml:space="preserve">Virulence </w:t>
      </w:r>
      <w:r w:rsidR="00962C8B" w:rsidRPr="00957C85">
        <w:rPr>
          <w:highlight w:val="yellow"/>
          <w:u w:val="double"/>
        </w:rPr>
        <w:t xml:space="preserve">of any newly isolated </w:t>
      </w:r>
      <w:r w:rsidR="00AA72CC" w:rsidRPr="007743E7">
        <w:rPr>
          <w:iCs w:val="0"/>
          <w:strike/>
          <w:highlight w:val="yellow"/>
        </w:rPr>
        <w:t xml:space="preserve">AOAV </w:t>
      </w:r>
      <w:r w:rsidR="00AA72CC">
        <w:rPr>
          <w:iCs w:val="0"/>
          <w:highlight w:val="yellow"/>
          <w:u w:val="double"/>
        </w:rPr>
        <w:t>APMV</w:t>
      </w:r>
      <w:r w:rsidR="00BF5D90" w:rsidRPr="00957C85">
        <w:rPr>
          <w:highlight w:val="yellow"/>
          <w:u w:val="double"/>
        </w:rPr>
        <w:t xml:space="preserve">-1 </w:t>
      </w:r>
      <w:r w:rsidRPr="00957C85">
        <w:rPr>
          <w:highlight w:val="yellow"/>
          <w:u w:val="double"/>
        </w:rPr>
        <w:t>can be evaluated using molecular techniques, i.e. reverse-transcription polymerase chain reaction and sequencing.</w:t>
      </w:r>
      <w:r w:rsidR="005B013F" w:rsidRPr="00957C85">
        <w:rPr>
          <w:highlight w:val="yellow"/>
          <w:u w:val="double"/>
        </w:rPr>
        <w:t xml:space="preserve"> Alternatively</w:t>
      </w:r>
      <w:r w:rsidR="007864F3">
        <w:rPr>
          <w:u w:val="double"/>
        </w:rPr>
        <w:t>,</w:t>
      </w:r>
      <w:r w:rsidR="005B013F">
        <w:t xml:space="preserve"> </w:t>
      </w:r>
      <w:r w:rsidR="005B013F" w:rsidRPr="00C0678F">
        <w:t xml:space="preserve">the </w:t>
      </w:r>
      <w:r w:rsidR="00E012AF" w:rsidRPr="00C0678F">
        <w:t xml:space="preserve">intracerebral pathogenicity index </w:t>
      </w:r>
      <w:r w:rsidR="00915920" w:rsidRPr="00C0678F">
        <w:rPr>
          <w:i w:val="0"/>
        </w:rPr>
        <w:t>(</w:t>
      </w:r>
      <w:r w:rsidR="00915920" w:rsidRPr="00C0678F">
        <w:t>ICPI</w:t>
      </w:r>
      <w:r w:rsidR="00915920" w:rsidRPr="00C0678F">
        <w:rPr>
          <w:i w:val="0"/>
        </w:rPr>
        <w:t>)</w:t>
      </w:r>
      <w:r w:rsidR="00FE2AB1" w:rsidRPr="00C0678F">
        <w:t xml:space="preserve"> </w:t>
      </w:r>
      <w:r w:rsidR="00E012AF" w:rsidRPr="00C0678F">
        <w:t xml:space="preserve">can be </w:t>
      </w:r>
      <w:r w:rsidR="00A15E24" w:rsidRPr="00C0678F">
        <w:t>used</w:t>
      </w:r>
      <w:r w:rsidR="00E012AF" w:rsidRPr="00C0678F">
        <w:t xml:space="preserve"> to determine virulence</w:t>
      </w:r>
      <w:r w:rsidR="00E012AF" w:rsidRPr="00957C85">
        <w:rPr>
          <w:strike/>
        </w:rPr>
        <w:t xml:space="preserve"> </w:t>
      </w:r>
      <w:r w:rsidR="00E012AF" w:rsidRPr="00957C85">
        <w:rPr>
          <w:strike/>
          <w:highlight w:val="yellow"/>
        </w:rPr>
        <w:t xml:space="preserve">of any newly isolated </w:t>
      </w:r>
      <w:r w:rsidR="002605FA" w:rsidRPr="00957C85">
        <w:rPr>
          <w:strike/>
          <w:highlight w:val="yellow"/>
        </w:rPr>
        <w:t>APMV-1</w:t>
      </w:r>
      <w:r w:rsidR="005D7FA3" w:rsidRPr="00957C85">
        <w:rPr>
          <w:strike/>
          <w:highlight w:val="yellow"/>
        </w:rPr>
        <w:t xml:space="preserve"> </w:t>
      </w:r>
      <w:r w:rsidR="00AA72CC" w:rsidRPr="007743E7">
        <w:rPr>
          <w:iCs w:val="0"/>
          <w:strike/>
          <w:highlight w:val="yellow"/>
        </w:rPr>
        <w:t>AOAV</w:t>
      </w:r>
      <w:r w:rsidR="00E012AF" w:rsidRPr="00957C85">
        <w:rPr>
          <w:strike/>
          <w:highlight w:val="yellow"/>
        </w:rPr>
        <w:t>.</w:t>
      </w:r>
      <w:r w:rsidR="00832DDD" w:rsidRPr="00957C85">
        <w:rPr>
          <w:strike/>
          <w:highlight w:val="yellow"/>
        </w:rPr>
        <w:t xml:space="preserve"> </w:t>
      </w:r>
      <w:r w:rsidR="00E012AF" w:rsidRPr="00957C85">
        <w:rPr>
          <w:strike/>
          <w:highlight w:val="yellow"/>
        </w:rPr>
        <w:t>Alternatively, virulence can also be evaluated using molecular techniques, i.e. reverse-transcription polymerase chain reaction and sequencing</w:t>
      </w:r>
      <w:r w:rsidR="00E012AF" w:rsidRPr="00C0678F">
        <w:t>.</w:t>
      </w:r>
      <w:r w:rsidR="00832DDD" w:rsidRPr="00C0678F">
        <w:t xml:space="preserve"> </w:t>
      </w:r>
      <w:r w:rsidR="00E012AF" w:rsidRPr="00C0678F">
        <w:t>ND is subject to official control in most countries and the virus has a high risk of spread from the laboratory; consequently, appropriate laboratory biosafety and biosecurity must be maintained; a risk assessment should be carried out to determine the level needed.</w:t>
      </w:r>
      <w:r w:rsidR="00F924BA" w:rsidRPr="00C0678F">
        <w:t xml:space="preserve"> </w:t>
      </w:r>
      <w:r w:rsidR="00F924BA" w:rsidRPr="00C0678F">
        <w:rPr>
          <w:u w:val="double"/>
        </w:rPr>
        <w:t>Any</w:t>
      </w:r>
      <w:r w:rsidR="00F924BA" w:rsidRPr="00B2142E">
        <w:t xml:space="preserve"> </w:t>
      </w:r>
      <w:r w:rsidR="00AA72CC" w:rsidRPr="007743E7">
        <w:rPr>
          <w:iCs w:val="0"/>
          <w:strike/>
          <w:highlight w:val="yellow"/>
        </w:rPr>
        <w:t xml:space="preserve">AOAV </w:t>
      </w:r>
      <w:r w:rsidR="00AA72CC">
        <w:rPr>
          <w:iCs w:val="0"/>
          <w:highlight w:val="yellow"/>
          <w:u w:val="double"/>
        </w:rPr>
        <w:t>APMV</w:t>
      </w:r>
      <w:r w:rsidR="0002099D" w:rsidRPr="00C0678F">
        <w:rPr>
          <w:u w:val="double"/>
        </w:rPr>
        <w:t>-</w:t>
      </w:r>
      <w:r w:rsidR="00F924BA" w:rsidRPr="00C0678F">
        <w:rPr>
          <w:u w:val="double"/>
        </w:rPr>
        <w:t>1 with an ICPI ≥ 0.7, or with multiple basic amino acids at the C-terminus of the F2 protein and phenylalanine at residue 117 of its F protein, is considered virulent</w:t>
      </w:r>
      <w:r w:rsidR="00F924BA" w:rsidRPr="00957C85">
        <w:rPr>
          <w:strike/>
        </w:rPr>
        <w:t xml:space="preserve"> </w:t>
      </w:r>
      <w:r w:rsidR="00F924BA" w:rsidRPr="00957C85">
        <w:rPr>
          <w:strike/>
          <w:highlight w:val="yellow"/>
        </w:rPr>
        <w:t>strain</w:t>
      </w:r>
      <w:r w:rsidR="0002099D" w:rsidRPr="00957C85">
        <w:rPr>
          <w:strike/>
          <w:highlight w:val="yellow"/>
        </w:rPr>
        <w:t xml:space="preserve"> and therefore NDV</w:t>
      </w:r>
      <w:r w:rsidR="00F924BA" w:rsidRPr="00C0678F">
        <w:rPr>
          <w:u w:val="double"/>
        </w:rPr>
        <w:t>.</w:t>
      </w:r>
    </w:p>
    <w:p w14:paraId="0ACCC674" w14:textId="397D3817" w:rsidR="00D77EEF" w:rsidRPr="00C0678F" w:rsidRDefault="00D77EEF" w:rsidP="00296F7D">
      <w:pPr>
        <w:pStyle w:val="sumtexte"/>
        <w:tabs>
          <w:tab w:val="clear" w:pos="-720"/>
        </w:tabs>
        <w:rPr>
          <w:u w:val="double"/>
        </w:rPr>
      </w:pPr>
      <w:r w:rsidRPr="00C0678F">
        <w:rPr>
          <w:u w:val="double"/>
        </w:rPr>
        <w:t>Genetic</w:t>
      </w:r>
      <w:r w:rsidR="001E06F9" w:rsidRPr="00C0678F">
        <w:rPr>
          <w:u w:val="double"/>
        </w:rPr>
        <w:t>-</w:t>
      </w:r>
      <w:r w:rsidRPr="00C0678F">
        <w:rPr>
          <w:u w:val="double"/>
        </w:rPr>
        <w:t>based tests are most commonly applied to routine diagnosis and offer rapid, sensitive, cost effective alternatives to conventional methods. Real</w:t>
      </w:r>
      <w:r w:rsidR="001E06F9" w:rsidRPr="00C0678F">
        <w:rPr>
          <w:u w:val="double"/>
        </w:rPr>
        <w:t>-</w:t>
      </w:r>
      <w:r w:rsidRPr="00C0678F">
        <w:rPr>
          <w:u w:val="double"/>
        </w:rPr>
        <w:t xml:space="preserve">time </w:t>
      </w:r>
      <w:r w:rsidR="002D0285" w:rsidRPr="00C0678F">
        <w:rPr>
          <w:u w:val="double"/>
        </w:rPr>
        <w:t>RT-</w:t>
      </w:r>
      <w:r w:rsidRPr="00C0678F">
        <w:rPr>
          <w:u w:val="double"/>
        </w:rPr>
        <w:t xml:space="preserve">PCR targeting a highly conserved gene overcomes wide heterogeneity in the fusion </w:t>
      </w:r>
      <w:r w:rsidRPr="00C0678F">
        <w:rPr>
          <w:i w:val="0"/>
          <w:u w:val="double"/>
        </w:rPr>
        <w:t>(</w:t>
      </w:r>
      <w:r w:rsidRPr="00C0678F">
        <w:rPr>
          <w:u w:val="double"/>
        </w:rPr>
        <w:t>F</w:t>
      </w:r>
      <w:r w:rsidRPr="00C0678F">
        <w:rPr>
          <w:i w:val="0"/>
          <w:u w:val="double"/>
        </w:rPr>
        <w:t>)</w:t>
      </w:r>
      <w:r w:rsidRPr="00C0678F">
        <w:rPr>
          <w:u w:val="double"/>
        </w:rPr>
        <w:t xml:space="preserve"> or haemagglutinin-neuraminidase </w:t>
      </w:r>
      <w:r w:rsidRPr="00C0678F">
        <w:rPr>
          <w:i w:val="0"/>
          <w:u w:val="double"/>
        </w:rPr>
        <w:t>(</w:t>
      </w:r>
      <w:r w:rsidRPr="00C0678F">
        <w:rPr>
          <w:u w:val="double"/>
        </w:rPr>
        <w:t>HN</w:t>
      </w:r>
      <w:r w:rsidRPr="00C0678F">
        <w:rPr>
          <w:i w:val="0"/>
          <w:u w:val="double"/>
        </w:rPr>
        <w:t>)</w:t>
      </w:r>
      <w:r w:rsidRPr="00C0678F">
        <w:rPr>
          <w:u w:val="double"/>
        </w:rPr>
        <w:t xml:space="preserve"> genes. They can be applied directly to clinical samples once treated to extract viral RNA and can be used to test large sample numbers</w:t>
      </w:r>
      <w:r w:rsidRPr="00C0678F">
        <w:rPr>
          <w:strike/>
        </w:rPr>
        <w:t xml:space="preserve"> providing good laboratory practice is followed in using such techniques</w:t>
      </w:r>
      <w:r w:rsidRPr="00C0678F">
        <w:rPr>
          <w:u w:val="double"/>
        </w:rPr>
        <w:t xml:space="preserve">. </w:t>
      </w:r>
      <w:r w:rsidRPr="00C0678F">
        <w:rPr>
          <w:u w:val="double"/>
        </w:rPr>
        <w:lastRenderedPageBreak/>
        <w:t xml:space="preserve">Confirmation of </w:t>
      </w:r>
      <w:r w:rsidR="001A0F4F" w:rsidRPr="00C0678F">
        <w:rPr>
          <w:u w:val="double"/>
        </w:rPr>
        <w:t xml:space="preserve">detection using highly sensitive </w:t>
      </w:r>
      <w:r w:rsidR="009C27E8" w:rsidRPr="00C0678F">
        <w:rPr>
          <w:u w:val="double"/>
        </w:rPr>
        <w:t xml:space="preserve">and inclusive </w:t>
      </w:r>
      <w:r w:rsidR="001A0F4F" w:rsidRPr="00C0678F">
        <w:rPr>
          <w:u w:val="double"/>
        </w:rPr>
        <w:t xml:space="preserve">screening </w:t>
      </w:r>
      <w:r w:rsidR="001E06F9" w:rsidRPr="00C0678F">
        <w:rPr>
          <w:u w:val="double"/>
        </w:rPr>
        <w:t xml:space="preserve">real-time </w:t>
      </w:r>
      <w:r w:rsidR="00890571" w:rsidRPr="00C0678F">
        <w:rPr>
          <w:u w:val="double"/>
        </w:rPr>
        <w:t>RT-</w:t>
      </w:r>
      <w:r w:rsidR="001A0F4F" w:rsidRPr="00C0678F">
        <w:rPr>
          <w:u w:val="double"/>
        </w:rPr>
        <w:t>PCR should then be followed by</w:t>
      </w:r>
      <w:r w:rsidR="009C27E8" w:rsidRPr="00C0678F">
        <w:rPr>
          <w:u w:val="double"/>
        </w:rPr>
        <w:t xml:space="preserve"> F</w:t>
      </w:r>
      <w:r w:rsidR="001A0F4F" w:rsidRPr="00C0678F">
        <w:rPr>
          <w:u w:val="double"/>
        </w:rPr>
        <w:t xml:space="preserve"> gene sequencing </w:t>
      </w:r>
      <w:r w:rsidR="001A0F4F" w:rsidRPr="00C0678F">
        <w:rPr>
          <w:strike/>
        </w:rPr>
        <w:t xml:space="preserve">the F gene </w:t>
      </w:r>
      <w:r w:rsidR="001A0F4F" w:rsidRPr="00C0678F">
        <w:rPr>
          <w:u w:val="double"/>
        </w:rPr>
        <w:t xml:space="preserve">to determine the virus virulence </w:t>
      </w:r>
      <w:r w:rsidR="001A0F4F" w:rsidRPr="00C0678F">
        <w:rPr>
          <w:i w:val="0"/>
          <w:u w:val="double"/>
        </w:rPr>
        <w:t>(</w:t>
      </w:r>
      <w:r w:rsidR="001A0F4F" w:rsidRPr="00C0678F">
        <w:rPr>
          <w:u w:val="double"/>
        </w:rPr>
        <w:t>the F gene proteolytic cleavage site</w:t>
      </w:r>
      <w:r w:rsidR="001A0F4F" w:rsidRPr="00C0678F">
        <w:rPr>
          <w:i w:val="0"/>
          <w:u w:val="double"/>
        </w:rPr>
        <w:t xml:space="preserve">) </w:t>
      </w:r>
      <w:r w:rsidR="001A0F4F" w:rsidRPr="00C0678F">
        <w:rPr>
          <w:u w:val="double"/>
        </w:rPr>
        <w:t>and virus genotype. It is important that tests selected have been shown to be able to sensitively detect viruses known to be circulating or an emerging threat to the region in which they are applied.</w:t>
      </w:r>
    </w:p>
    <w:p w14:paraId="13DD9C41" w14:textId="1FCBE979" w:rsidR="00A31FE4" w:rsidRPr="00C0678F" w:rsidRDefault="00C710D8" w:rsidP="00296F7D">
      <w:pPr>
        <w:pStyle w:val="sumtexte"/>
        <w:tabs>
          <w:tab w:val="clear" w:pos="-720"/>
        </w:tabs>
        <w:rPr>
          <w:u w:val="double"/>
        </w:rPr>
      </w:pPr>
      <w:r w:rsidRPr="00C0678F">
        <w:rPr>
          <w:rFonts w:cstheme="minorHAnsi"/>
          <w:u w:val="double"/>
        </w:rPr>
        <w:t xml:space="preserve">A screening test by </w:t>
      </w:r>
      <w:r w:rsidR="00F3623F" w:rsidRPr="00C0678F">
        <w:rPr>
          <w:u w:val="double"/>
        </w:rPr>
        <w:t xml:space="preserve">real-time RT-PCR </w:t>
      </w:r>
      <w:r w:rsidRPr="00C0678F">
        <w:rPr>
          <w:rFonts w:cstheme="minorHAnsi"/>
          <w:u w:val="double"/>
        </w:rPr>
        <w:t xml:space="preserve">to identify </w:t>
      </w:r>
      <w:r w:rsidR="002B3FB9" w:rsidRPr="007864F3">
        <w:rPr>
          <w:highlight w:val="yellow"/>
          <w:u w:val="double"/>
        </w:rPr>
        <w:t>both virulent and avirulent</w:t>
      </w:r>
      <w:r w:rsidR="002B3FB9" w:rsidRPr="007864F3">
        <w:rPr>
          <w:highlight w:val="yellow"/>
        </w:rPr>
        <w:t xml:space="preserve"> </w:t>
      </w:r>
      <w:r w:rsidRPr="007864F3">
        <w:rPr>
          <w:strike/>
          <w:highlight w:val="yellow"/>
        </w:rPr>
        <w:t xml:space="preserve">any </w:t>
      </w:r>
      <w:r w:rsidR="00AA72CC" w:rsidRPr="007864F3">
        <w:rPr>
          <w:iCs w:val="0"/>
          <w:strike/>
          <w:highlight w:val="yellow"/>
        </w:rPr>
        <w:t xml:space="preserve">AOAV </w:t>
      </w:r>
      <w:r w:rsidR="00AA72CC" w:rsidRPr="007864F3">
        <w:rPr>
          <w:iCs w:val="0"/>
          <w:highlight w:val="yellow"/>
          <w:u w:val="double"/>
        </w:rPr>
        <w:t>APMV</w:t>
      </w:r>
      <w:r w:rsidRPr="00C0678F">
        <w:rPr>
          <w:rFonts w:cstheme="minorHAnsi"/>
          <w:u w:val="double"/>
        </w:rPr>
        <w:t>-1 is recommended</w:t>
      </w:r>
      <w:r w:rsidR="00957C85">
        <w:rPr>
          <w:rFonts w:cstheme="minorHAnsi"/>
          <w:u w:val="double"/>
        </w:rPr>
        <w:t>.</w:t>
      </w:r>
      <w:r w:rsidRPr="00C0678F">
        <w:rPr>
          <w:rFonts w:cstheme="minorHAnsi"/>
          <w:u w:val="double"/>
        </w:rPr>
        <w:t xml:space="preserve"> </w:t>
      </w:r>
      <w:r w:rsidR="00A72A5D">
        <w:rPr>
          <w:rFonts w:cstheme="minorHAnsi"/>
          <w:u w:val="double"/>
        </w:rPr>
        <w:t>F</w:t>
      </w:r>
      <w:r w:rsidRPr="00C0678F">
        <w:rPr>
          <w:rFonts w:cstheme="minorHAnsi"/>
          <w:u w:val="double"/>
        </w:rPr>
        <w:t xml:space="preserve">or </w:t>
      </w:r>
      <w:r w:rsidR="00C93A20" w:rsidRPr="00957C85">
        <w:rPr>
          <w:rFonts w:cstheme="minorHAnsi"/>
          <w:highlight w:val="yellow"/>
          <w:u w:val="double"/>
        </w:rPr>
        <w:t>any</w:t>
      </w:r>
      <w:r w:rsidR="00C93A20" w:rsidRPr="00C0678F">
        <w:rPr>
          <w:rFonts w:cstheme="minorHAnsi"/>
          <w:u w:val="double"/>
        </w:rPr>
        <w:t xml:space="preserve"> </w:t>
      </w:r>
      <w:r w:rsidRPr="00C0678F">
        <w:rPr>
          <w:rFonts w:cstheme="minorHAnsi"/>
          <w:u w:val="double"/>
        </w:rPr>
        <w:t>positive tests</w:t>
      </w:r>
      <w:r w:rsidR="00957C85">
        <w:rPr>
          <w:rFonts w:cstheme="minorHAnsi"/>
          <w:u w:val="double"/>
        </w:rPr>
        <w:t>,</w:t>
      </w:r>
      <w:r w:rsidRPr="00C0678F">
        <w:rPr>
          <w:rFonts w:cstheme="minorHAnsi"/>
          <w:u w:val="double"/>
        </w:rPr>
        <w:t xml:space="preserve"> additional testing targeted to the fusion cleavage site can be used to identify viruses with a cleavage site compatible with NDV</w:t>
      </w:r>
      <w:r w:rsidRPr="00957C85">
        <w:rPr>
          <w:rFonts w:cstheme="minorHAnsi"/>
          <w:strike/>
        </w:rPr>
        <w:t xml:space="preserve"> </w:t>
      </w:r>
      <w:r w:rsidRPr="00957C85">
        <w:rPr>
          <w:rFonts w:cstheme="minorHAnsi"/>
          <w:strike/>
          <w:highlight w:val="yellow"/>
        </w:rPr>
        <w:t>can be conducted</w:t>
      </w:r>
      <w:r w:rsidRPr="00C0678F">
        <w:rPr>
          <w:rFonts w:cstheme="minorHAnsi"/>
          <w:u w:val="double"/>
        </w:rPr>
        <w:t xml:space="preserve">. </w:t>
      </w:r>
      <w:r w:rsidR="00F3623F" w:rsidRPr="00C0678F">
        <w:rPr>
          <w:rFonts w:cstheme="minorHAnsi"/>
          <w:u w:val="double"/>
        </w:rPr>
        <w:t xml:space="preserve">Due to </w:t>
      </w:r>
      <w:r w:rsidRPr="00C0678F">
        <w:rPr>
          <w:rFonts w:cstheme="minorHAnsi"/>
          <w:u w:val="double"/>
        </w:rPr>
        <w:t xml:space="preserve">variability of the fusion cleavage site, it may require more than one test </w:t>
      </w:r>
      <w:r w:rsidR="00F3623F" w:rsidRPr="00C0678F">
        <w:rPr>
          <w:rFonts w:cstheme="minorHAnsi"/>
          <w:u w:val="double"/>
        </w:rPr>
        <w:t xml:space="preserve">if using </w:t>
      </w:r>
      <w:r w:rsidR="00F3623F" w:rsidRPr="00C0678F">
        <w:rPr>
          <w:u w:val="double"/>
        </w:rPr>
        <w:t>real-time RT-PCR t</w:t>
      </w:r>
      <w:r w:rsidRPr="00C0678F">
        <w:rPr>
          <w:rFonts w:cstheme="minorHAnsi"/>
          <w:u w:val="double"/>
        </w:rPr>
        <w:t>o identify all virulent genotypes circulating in a country or region</w:t>
      </w:r>
      <w:r w:rsidR="00F3623F" w:rsidRPr="00C0678F">
        <w:rPr>
          <w:rFonts w:cstheme="minorHAnsi"/>
          <w:u w:val="double"/>
        </w:rPr>
        <w:t xml:space="preserve"> hence gene sequencing is the preferred approach.</w:t>
      </w:r>
      <w:r w:rsidRPr="00C0678F">
        <w:rPr>
          <w:rFonts w:cstheme="minorHAnsi"/>
          <w:u w:val="double"/>
        </w:rPr>
        <w:t xml:space="preserve"> For outbreaks that have birds with signs compatible with Newcastle disease virus, </w:t>
      </w:r>
      <w:r w:rsidR="00F3623F" w:rsidRPr="00C0678F">
        <w:rPr>
          <w:rFonts w:cstheme="minorHAnsi"/>
          <w:u w:val="double"/>
        </w:rPr>
        <w:t xml:space="preserve">which </w:t>
      </w:r>
      <w:r w:rsidRPr="00C0678F">
        <w:rPr>
          <w:rFonts w:cstheme="minorHAnsi"/>
          <w:u w:val="double"/>
        </w:rPr>
        <w:t xml:space="preserve">are positive by the </w:t>
      </w:r>
      <w:r w:rsidR="00F3623F" w:rsidRPr="00C0678F">
        <w:rPr>
          <w:u w:val="double"/>
        </w:rPr>
        <w:t xml:space="preserve">real-time RT-PCR </w:t>
      </w:r>
      <w:r w:rsidRPr="00C0678F">
        <w:rPr>
          <w:rFonts w:cstheme="minorHAnsi"/>
          <w:u w:val="double"/>
        </w:rPr>
        <w:t xml:space="preserve">screening test, and are negative for the virulent fusion </w:t>
      </w:r>
      <w:r w:rsidR="00F3623F" w:rsidRPr="00C0678F">
        <w:rPr>
          <w:rFonts w:cstheme="minorHAnsi"/>
          <w:u w:val="double"/>
        </w:rPr>
        <w:t xml:space="preserve">real-time RT-PCR </w:t>
      </w:r>
      <w:r w:rsidRPr="00C0678F">
        <w:rPr>
          <w:rFonts w:cstheme="minorHAnsi"/>
          <w:u w:val="double"/>
        </w:rPr>
        <w:t>tests, direct sequence of the fusion cleavage site or virus isolation and classical analysis may be required.</w:t>
      </w:r>
    </w:p>
    <w:p w14:paraId="713737A3" w14:textId="381F510A" w:rsidR="007A6FE4" w:rsidRPr="00C0678F" w:rsidRDefault="00E012AF" w:rsidP="00296F7D">
      <w:pPr>
        <w:pStyle w:val="sumtexte"/>
        <w:tabs>
          <w:tab w:val="clear" w:pos="-720"/>
        </w:tabs>
      </w:pPr>
      <w:r w:rsidRPr="00C0678F">
        <w:rPr>
          <w:b/>
        </w:rPr>
        <w:t>Serological tests:</w:t>
      </w:r>
      <w:r w:rsidR="00832DDD" w:rsidRPr="00C0678F">
        <w:t xml:space="preserve"> </w:t>
      </w:r>
      <w:r w:rsidRPr="00C0678F">
        <w:t xml:space="preserve">The haemagglutination inhibition </w:t>
      </w:r>
      <w:r w:rsidRPr="00C0678F">
        <w:rPr>
          <w:i w:val="0"/>
        </w:rPr>
        <w:t>(</w:t>
      </w:r>
      <w:r w:rsidRPr="00C0678F">
        <w:t>HI</w:t>
      </w:r>
      <w:r w:rsidRPr="00C0678F">
        <w:rPr>
          <w:i w:val="0"/>
        </w:rPr>
        <w:t xml:space="preserve">) </w:t>
      </w:r>
      <w:r w:rsidRPr="00C0678F">
        <w:t>test is used most widely in ND serology, its usefulness in diagnosis depends on the vaccinal immune status of the birds to be tested and on prevailing disease conditions.</w:t>
      </w:r>
      <w:r w:rsidR="00AA790A">
        <w:t xml:space="preserve"> </w:t>
      </w:r>
      <w:r w:rsidR="004C43BF" w:rsidRPr="004C43BF">
        <w:rPr>
          <w:highlight w:val="yellow"/>
          <w:u w:val="double"/>
        </w:rPr>
        <w:t xml:space="preserve">Enzyme-linked immunosorbent assays </w:t>
      </w:r>
      <w:r w:rsidR="00D70644" w:rsidRPr="004C43BF">
        <w:rPr>
          <w:highlight w:val="yellow"/>
          <w:u w:val="double"/>
        </w:rPr>
        <w:t>also have a</w:t>
      </w:r>
      <w:r w:rsidR="00D70644" w:rsidRPr="00957C85">
        <w:rPr>
          <w:highlight w:val="yellow"/>
          <w:u w:val="double"/>
        </w:rPr>
        <w:t xml:space="preserve"> place and a number of commercial test kits</w:t>
      </w:r>
      <w:r w:rsidR="00555C23" w:rsidRPr="00957C85">
        <w:rPr>
          <w:highlight w:val="yellow"/>
          <w:u w:val="double"/>
        </w:rPr>
        <w:t xml:space="preserve"> are available.</w:t>
      </w:r>
    </w:p>
    <w:p w14:paraId="6E5E6E42" w14:textId="77777777" w:rsidR="007A6FE4" w:rsidRPr="00C0678F" w:rsidRDefault="00E012AF" w:rsidP="00296F7D">
      <w:pPr>
        <w:pStyle w:val="sumtexte"/>
        <w:tabs>
          <w:tab w:val="clear" w:pos="-720"/>
        </w:tabs>
      </w:pPr>
      <w:r w:rsidRPr="00C0678F">
        <w:rPr>
          <w:b/>
        </w:rPr>
        <w:t>Requirements for vaccines:</w:t>
      </w:r>
      <w:r w:rsidRPr="00C0678F">
        <w:t xml:space="preserve"> Live viruses of low virulence </w:t>
      </w:r>
      <w:r w:rsidRPr="00C0678F">
        <w:rPr>
          <w:i w:val="0"/>
          <w:iCs w:val="0"/>
        </w:rPr>
        <w:t>(</w:t>
      </w:r>
      <w:r w:rsidRPr="00C0678F">
        <w:t>lentogenic</w:t>
      </w:r>
      <w:r w:rsidRPr="00C0678F">
        <w:rPr>
          <w:i w:val="0"/>
          <w:iCs w:val="0"/>
        </w:rPr>
        <w:t>)</w:t>
      </w:r>
      <w:r w:rsidRPr="00C0678F">
        <w:t xml:space="preserve"> or of moderate virulence </w:t>
      </w:r>
      <w:r w:rsidRPr="00C0678F">
        <w:rPr>
          <w:i w:val="0"/>
          <w:iCs w:val="0"/>
        </w:rPr>
        <w:t>(</w:t>
      </w:r>
      <w:r w:rsidRPr="00C0678F">
        <w:t>mesogenic</w:t>
      </w:r>
      <w:r w:rsidRPr="00C0678F">
        <w:rPr>
          <w:i w:val="0"/>
          <w:iCs w:val="0"/>
        </w:rPr>
        <w:t>)</w:t>
      </w:r>
      <w:r w:rsidRPr="00C0678F">
        <w:t xml:space="preserve"> are used for the vaccination of poultry depending on the disease situation</w:t>
      </w:r>
      <w:r w:rsidR="00A15E24" w:rsidRPr="00C0678F">
        <w:t xml:space="preserve"> and national requirements</w:t>
      </w:r>
      <w:r w:rsidRPr="00C0678F">
        <w:t>. Inactivated vaccines are also used</w:t>
      </w:r>
      <w:r w:rsidR="00A15E24" w:rsidRPr="00C0678F">
        <w:t>.</w:t>
      </w:r>
    </w:p>
    <w:p w14:paraId="37B8D888" w14:textId="2FAC5348" w:rsidR="007A6FE4" w:rsidRPr="00C0678F" w:rsidRDefault="00E012AF" w:rsidP="00296F7D">
      <w:pPr>
        <w:pStyle w:val="sumtexte"/>
        <w:tabs>
          <w:tab w:val="clear" w:pos="-720"/>
        </w:tabs>
      </w:pPr>
      <w:r w:rsidRPr="00C0678F">
        <w:t>Live vaccines may be administered to poultry by various routes.</w:t>
      </w:r>
      <w:r w:rsidR="00832DDD" w:rsidRPr="00C0678F">
        <w:t xml:space="preserve"> </w:t>
      </w:r>
      <w:r w:rsidRPr="00C0678F">
        <w:t xml:space="preserve">They are usually produced by harvesting the infective </w:t>
      </w:r>
      <w:proofErr w:type="spellStart"/>
      <w:r w:rsidRPr="00C0678F">
        <w:t>allantoic</w:t>
      </w:r>
      <w:proofErr w:type="spellEnd"/>
      <w:r w:rsidRPr="00C0678F">
        <w:t>/amniotic f</w:t>
      </w:r>
      <w:r w:rsidR="00C047A6" w:rsidRPr="00C0678F">
        <w:t>luids from inoculated embryonated</w:t>
      </w:r>
      <w:r w:rsidRPr="00C0678F">
        <w:t xml:space="preserve"> </w:t>
      </w:r>
      <w:r w:rsidRPr="00C0678F">
        <w:rPr>
          <w:strike/>
        </w:rPr>
        <w:t xml:space="preserve">fowl </w:t>
      </w:r>
      <w:r w:rsidR="00F15D8F" w:rsidRPr="00C0678F">
        <w:rPr>
          <w:strike/>
        </w:rPr>
        <w:t xml:space="preserve">hens’ </w:t>
      </w:r>
      <w:r w:rsidR="00011869" w:rsidRPr="00C0678F">
        <w:rPr>
          <w:u w:val="double"/>
        </w:rPr>
        <w:t>chickens’</w:t>
      </w:r>
      <w:r w:rsidR="00011869" w:rsidRPr="00C0678F">
        <w:t xml:space="preserve"> e</w:t>
      </w:r>
      <w:r w:rsidRPr="00C0678F">
        <w:t>ggs; some are prepared from infective cell cultures.</w:t>
      </w:r>
      <w:r w:rsidR="00832DDD" w:rsidRPr="00C0678F">
        <w:t xml:space="preserve"> </w:t>
      </w:r>
      <w:r w:rsidRPr="00C0678F">
        <w:t>The final product should be derived from the expansion of master and working seeds.</w:t>
      </w:r>
    </w:p>
    <w:p w14:paraId="4957AB4D" w14:textId="77777777" w:rsidR="00834D4D" w:rsidRPr="00C0678F" w:rsidRDefault="00E012AF" w:rsidP="00296F7D">
      <w:pPr>
        <w:pStyle w:val="sumtexte"/>
      </w:pPr>
      <w:r w:rsidRPr="00C0678F">
        <w:t>Inactivated vaccines are given intramuscularly or subcutaneously.</w:t>
      </w:r>
      <w:r w:rsidR="00832DDD" w:rsidRPr="00C0678F">
        <w:t xml:space="preserve"> </w:t>
      </w:r>
      <w:r w:rsidRPr="00C0678F">
        <w:t>They are usually produced by the addition of formaldehyde to infective virus preparations, or by treatment with beta-propiolactone. Most inactivated vaccines are prepared for use by emulsification with a mineral or vegetable oil.</w:t>
      </w:r>
    </w:p>
    <w:p w14:paraId="78DEF3ED" w14:textId="16EF6F57" w:rsidR="007A6FE4" w:rsidRPr="00C0678F" w:rsidRDefault="00834D4D" w:rsidP="001E06F9">
      <w:pPr>
        <w:pStyle w:val="sumtexte"/>
        <w:spacing w:after="480"/>
      </w:pPr>
      <w:r w:rsidRPr="00C0678F">
        <w:t xml:space="preserve">Recombinant </w:t>
      </w:r>
      <w:r w:rsidR="007B077E" w:rsidRPr="00C0678F">
        <w:t>Newcastle disease</w:t>
      </w:r>
      <w:r w:rsidR="00F80D62" w:rsidRPr="00C0678F">
        <w:t xml:space="preserve"> vaccines</w:t>
      </w:r>
      <w:r w:rsidR="008B5F5E" w:rsidRPr="00C0678F">
        <w:t xml:space="preserve"> using viral vectors such as turkey herpesvirus or fowl poxvirus in w</w:t>
      </w:r>
      <w:r w:rsidR="00604922" w:rsidRPr="00C0678F">
        <w:t>hi</w:t>
      </w:r>
      <w:r w:rsidR="008B5F5E" w:rsidRPr="00C0678F">
        <w:t xml:space="preserve">ch </w:t>
      </w:r>
      <w:r w:rsidR="00604922" w:rsidRPr="00C0678F">
        <w:t xml:space="preserve">the </w:t>
      </w:r>
      <w:r w:rsidR="008B5F5E" w:rsidRPr="00C0678F">
        <w:t xml:space="preserve">HN gene, F gene or both are expressed </w:t>
      </w:r>
      <w:r w:rsidR="00604922" w:rsidRPr="00C0678F">
        <w:t xml:space="preserve">have </w:t>
      </w:r>
      <w:r w:rsidRPr="00C0678F">
        <w:t>recently</w:t>
      </w:r>
      <w:r w:rsidR="00F80D62" w:rsidRPr="00C0678F">
        <w:t xml:space="preserve"> </w:t>
      </w:r>
      <w:r w:rsidR="009C30CC" w:rsidRPr="00C0678F">
        <w:t xml:space="preserve">been </w:t>
      </w:r>
      <w:r w:rsidR="00F80D62" w:rsidRPr="00C0678F">
        <w:t>developed and</w:t>
      </w:r>
      <w:r w:rsidRPr="00C0678F">
        <w:t xml:space="preserve"> </w:t>
      </w:r>
      <w:r w:rsidR="00604922" w:rsidRPr="00957C85">
        <w:rPr>
          <w:strike/>
          <w:highlight w:val="yellow"/>
        </w:rPr>
        <w:t>licensed</w:t>
      </w:r>
      <w:r w:rsidR="00957C85">
        <w:rPr>
          <w:strike/>
          <w:highlight w:val="yellow"/>
        </w:rPr>
        <w:t xml:space="preserve"> </w:t>
      </w:r>
      <w:r w:rsidR="00446353" w:rsidRPr="00957C85">
        <w:rPr>
          <w:highlight w:val="yellow"/>
          <w:u w:val="double"/>
        </w:rPr>
        <w:t>app</w:t>
      </w:r>
      <w:r w:rsidR="008A5EC3" w:rsidRPr="00957C85">
        <w:rPr>
          <w:highlight w:val="yellow"/>
          <w:u w:val="double"/>
        </w:rPr>
        <w:t>roved</w:t>
      </w:r>
      <w:r w:rsidR="00F80D62" w:rsidRPr="00C0678F">
        <w:t>.</w:t>
      </w:r>
      <w:r w:rsidRPr="00C0678F">
        <w:t xml:space="preserve"> </w:t>
      </w:r>
      <w:r w:rsidR="00E012AF" w:rsidRPr="00C0678F">
        <w:t xml:space="preserve">If virulent forms of </w:t>
      </w:r>
      <w:r w:rsidR="00E012AF" w:rsidRPr="00957C85">
        <w:rPr>
          <w:strike/>
          <w:highlight w:val="yellow"/>
        </w:rPr>
        <w:t xml:space="preserve">NDV </w:t>
      </w:r>
      <w:r w:rsidR="00AA72CC" w:rsidRPr="007743E7">
        <w:rPr>
          <w:iCs w:val="0"/>
          <w:strike/>
          <w:highlight w:val="yellow"/>
        </w:rPr>
        <w:t xml:space="preserve">AOAV </w:t>
      </w:r>
      <w:r w:rsidR="00AA72CC">
        <w:rPr>
          <w:iCs w:val="0"/>
          <w:highlight w:val="yellow"/>
          <w:u w:val="double"/>
        </w:rPr>
        <w:t>APMV</w:t>
      </w:r>
      <w:r w:rsidR="002547BF" w:rsidRPr="00957C85">
        <w:rPr>
          <w:highlight w:val="yellow"/>
          <w:u w:val="double"/>
        </w:rPr>
        <w:t>-1</w:t>
      </w:r>
      <w:r w:rsidR="00193EE0" w:rsidRPr="00C0678F">
        <w:t xml:space="preserve"> </w:t>
      </w:r>
      <w:r w:rsidR="00E012AF" w:rsidRPr="00C0678F">
        <w:t>are used in the production of vaccines or in challenge studies, the facility should</w:t>
      </w:r>
      <w:r w:rsidR="00742809" w:rsidRPr="00C0678F">
        <w:rPr>
          <w:lang w:val="en-IE"/>
        </w:rPr>
        <w:t xml:space="preserve"> </w:t>
      </w:r>
      <w:r w:rsidR="00E012AF" w:rsidRPr="00C0678F">
        <w:t xml:space="preserve">meet the </w:t>
      </w:r>
      <w:r w:rsidR="00E012AF" w:rsidRPr="00C0678F">
        <w:rPr>
          <w:strike/>
        </w:rPr>
        <w:t xml:space="preserve">OIE </w:t>
      </w:r>
      <w:r w:rsidR="00E012AF" w:rsidRPr="00C0678F">
        <w:t xml:space="preserve">requirements </w:t>
      </w:r>
      <w:r w:rsidR="00777F29" w:rsidRPr="00C0678F">
        <w:rPr>
          <w:u w:val="double"/>
        </w:rPr>
        <w:t xml:space="preserve">for </w:t>
      </w:r>
      <w:r w:rsidR="00777F29" w:rsidRPr="00C0678F">
        <w:rPr>
          <w:u w:val="double"/>
          <w:lang w:val="en-IE"/>
        </w:rPr>
        <w:t xml:space="preserve">an appropriate biosafety and containment level determined by </w:t>
      </w:r>
      <w:proofErr w:type="spellStart"/>
      <w:r w:rsidR="00777F29" w:rsidRPr="00C0678F">
        <w:rPr>
          <w:u w:val="double"/>
          <w:lang w:val="en-IE"/>
        </w:rPr>
        <w:t>biorisk</w:t>
      </w:r>
      <w:proofErr w:type="spellEnd"/>
      <w:r w:rsidR="00777F29" w:rsidRPr="00C0678F">
        <w:rPr>
          <w:u w:val="double"/>
          <w:lang w:val="en-IE"/>
        </w:rPr>
        <w:t xml:space="preserve"> analysis</w:t>
      </w:r>
      <w:r w:rsidR="00386C91" w:rsidRPr="00C0678F">
        <w:rPr>
          <w:u w:val="double"/>
          <w:lang w:val="en-IE"/>
        </w:rPr>
        <w:t>.</w:t>
      </w:r>
      <w:r w:rsidR="00777F29" w:rsidRPr="00C0678F" w:rsidDel="00742809">
        <w:t xml:space="preserve"> </w:t>
      </w:r>
      <w:r w:rsidR="00E012AF" w:rsidRPr="00C0678F">
        <w:rPr>
          <w:strike/>
        </w:rPr>
        <w:t>for Containment Group 4 pathogens</w:t>
      </w:r>
      <w:r w:rsidR="005B65E9" w:rsidRPr="00C0678F">
        <w:rPr>
          <w:strike/>
        </w:rPr>
        <w:t xml:space="preserve">, which is generally equivalent to the United States Department of Agriculture’s Biosafety Level 3-Agriculture or Enhanced </w:t>
      </w:r>
      <w:r w:rsidR="005B65E9" w:rsidRPr="00C0678F">
        <w:rPr>
          <w:i w:val="0"/>
          <w:strike/>
        </w:rPr>
        <w:t>(</w:t>
      </w:r>
      <w:r w:rsidR="005B65E9" w:rsidRPr="00C0678F">
        <w:rPr>
          <w:strike/>
        </w:rPr>
        <w:t>BSL3-Ag or BSL3-E</w:t>
      </w:r>
      <w:r w:rsidR="005B65E9" w:rsidRPr="00C0678F">
        <w:rPr>
          <w:i w:val="0"/>
          <w:strike/>
        </w:rPr>
        <w:t>)</w:t>
      </w:r>
      <w:r w:rsidR="00E012AF" w:rsidRPr="00C0678F">
        <w:rPr>
          <w:strike/>
        </w:rPr>
        <w:t xml:space="preserve">. </w:t>
      </w:r>
      <w:r w:rsidR="00A15E24" w:rsidRPr="00C0678F">
        <w:rPr>
          <w:strike/>
        </w:rPr>
        <w:t xml:space="preserve">Additional </w:t>
      </w:r>
      <w:r w:rsidR="00CA20E0" w:rsidRPr="00C0678F">
        <w:t>R</w:t>
      </w:r>
      <w:r w:rsidR="00A15E24" w:rsidRPr="00C0678F">
        <w:t>egulatory oversight may be required in some countries.</w:t>
      </w:r>
    </w:p>
    <w:p w14:paraId="1C40BE57" w14:textId="77777777" w:rsidR="007A6FE4" w:rsidRPr="00C0678F" w:rsidRDefault="00E012AF" w:rsidP="00412736">
      <w:pPr>
        <w:pStyle w:val="A0"/>
      </w:pPr>
      <w:r w:rsidRPr="00C0678F">
        <w:t>A.</w:t>
      </w:r>
      <w:r w:rsidR="00832DDD" w:rsidRPr="00C0678F">
        <w:t xml:space="preserve">  </w:t>
      </w:r>
      <w:r w:rsidRPr="00C0678F">
        <w:t>introduction</w:t>
      </w:r>
    </w:p>
    <w:p w14:paraId="7AD2D12A" w14:textId="08A05543" w:rsidR="00FE2AB1" w:rsidRPr="00C0678F" w:rsidRDefault="00E012AF" w:rsidP="007A6FE4">
      <w:pPr>
        <w:pStyle w:val="paraA0"/>
        <w:tabs>
          <w:tab w:val="clear" w:pos="-720"/>
        </w:tabs>
      </w:pPr>
      <w:r w:rsidRPr="00C0678F">
        <w:t xml:space="preserve">Newcastle disease (ND) is caused by </w:t>
      </w:r>
      <w:r w:rsidR="00915920" w:rsidRPr="00C0678F">
        <w:t xml:space="preserve">virulent strains </w:t>
      </w:r>
      <w:r w:rsidRPr="00C0678F">
        <w:t xml:space="preserve">of </w:t>
      </w:r>
      <w:r w:rsidR="00561982" w:rsidRPr="007864F3">
        <w:t xml:space="preserve">avian </w:t>
      </w:r>
      <w:r w:rsidR="0071279D" w:rsidRPr="00C0678F">
        <w:t>paramyxovirus</w:t>
      </w:r>
      <w:r w:rsidR="00293B50" w:rsidRPr="00C0678F">
        <w:t xml:space="preserve"> </w:t>
      </w:r>
      <w:r w:rsidRPr="00C0678F">
        <w:t xml:space="preserve">type </w:t>
      </w:r>
      <w:r w:rsidR="00915920" w:rsidRPr="00C0678F">
        <w:t xml:space="preserve">1 </w:t>
      </w:r>
      <w:r w:rsidR="007864F3" w:rsidRPr="00C0678F">
        <w:t>(</w:t>
      </w:r>
      <w:r w:rsidR="007864F3" w:rsidRPr="007864F3">
        <w:rPr>
          <w:highlight w:val="yellow"/>
          <w:u w:val="double"/>
        </w:rPr>
        <w:t>APMV-1</w:t>
      </w:r>
      <w:r w:rsidR="007864F3" w:rsidRPr="007864F3">
        <w:rPr>
          <w:strike/>
          <w:highlight w:val="yellow"/>
        </w:rPr>
        <w:t xml:space="preserve"> AOAV-1</w:t>
      </w:r>
      <w:r w:rsidR="007864F3" w:rsidRPr="00C0678F">
        <w:t xml:space="preserve">) </w:t>
      </w:r>
      <w:r w:rsidRPr="00957C85">
        <w:rPr>
          <w:strike/>
          <w:highlight w:val="yellow"/>
        </w:rPr>
        <w:t>serotype</w:t>
      </w:r>
      <w:r w:rsidRPr="00957C85">
        <w:rPr>
          <w:strike/>
        </w:rPr>
        <w:t xml:space="preserve"> </w:t>
      </w:r>
      <w:r w:rsidRPr="00C0678F">
        <w:t xml:space="preserve">of the genus </w:t>
      </w:r>
      <w:proofErr w:type="spellStart"/>
      <w:r w:rsidRPr="00C0678F">
        <w:rPr>
          <w:i/>
          <w:strike/>
        </w:rPr>
        <w:t>Avulavirus</w:t>
      </w:r>
      <w:proofErr w:type="spellEnd"/>
      <w:r w:rsidR="001E06F9" w:rsidRPr="00C0678F">
        <w:rPr>
          <w:i/>
          <w:strike/>
        </w:rPr>
        <w:t xml:space="preserve"> </w:t>
      </w:r>
      <w:proofErr w:type="spellStart"/>
      <w:r w:rsidR="0071279D" w:rsidRPr="00C0678F">
        <w:rPr>
          <w:i/>
          <w:u w:val="double"/>
        </w:rPr>
        <w:t>Orthoa</w:t>
      </w:r>
      <w:r w:rsidRPr="00C0678F">
        <w:rPr>
          <w:i/>
          <w:u w:val="double"/>
        </w:rPr>
        <w:t>vulavirus</w:t>
      </w:r>
      <w:proofErr w:type="spellEnd"/>
      <w:r w:rsidRPr="00C0678F">
        <w:t xml:space="preserve"> belonging to the subfamily </w:t>
      </w:r>
      <w:proofErr w:type="spellStart"/>
      <w:r w:rsidRPr="00C0678F">
        <w:rPr>
          <w:i/>
          <w:strike/>
        </w:rPr>
        <w:t>Paramyxovirinae</w:t>
      </w:r>
      <w:proofErr w:type="spellEnd"/>
      <w:r w:rsidR="001E06F9" w:rsidRPr="00C0678F">
        <w:rPr>
          <w:i/>
          <w:strike/>
        </w:rPr>
        <w:t xml:space="preserve"> </w:t>
      </w:r>
      <w:proofErr w:type="spellStart"/>
      <w:r w:rsidR="0071279D" w:rsidRPr="00C0678F">
        <w:rPr>
          <w:i/>
          <w:u w:val="double"/>
        </w:rPr>
        <w:t>Avulavirinae</w:t>
      </w:r>
      <w:proofErr w:type="spellEnd"/>
      <w:r w:rsidRPr="00C0678F">
        <w:t xml:space="preserve">, family </w:t>
      </w:r>
      <w:proofErr w:type="spellStart"/>
      <w:r w:rsidRPr="00C0678F">
        <w:rPr>
          <w:i/>
        </w:rPr>
        <w:t>Paramyxoviridae</w:t>
      </w:r>
      <w:proofErr w:type="spellEnd"/>
      <w:r w:rsidRPr="00C0678F">
        <w:t xml:space="preserve">. The </w:t>
      </w:r>
      <w:r w:rsidR="0071279D" w:rsidRPr="00C0678F">
        <w:t xml:space="preserve">paramyxoviruses </w:t>
      </w:r>
      <w:r w:rsidRPr="00C0678F">
        <w:t xml:space="preserve">isolated from avian species have been classified by serological testing </w:t>
      </w:r>
      <w:r w:rsidR="00000766" w:rsidRPr="00C0678F">
        <w:t xml:space="preserve">and phylogenetic analysis </w:t>
      </w:r>
      <w:r w:rsidR="003B5234" w:rsidRPr="00C0678F">
        <w:t xml:space="preserve">into </w:t>
      </w:r>
      <w:r w:rsidR="003B5234" w:rsidRPr="00C0678F">
        <w:rPr>
          <w:strike/>
        </w:rPr>
        <w:t xml:space="preserve">ten 20 </w:t>
      </w:r>
      <w:r w:rsidR="0000616F" w:rsidRPr="00C0678F">
        <w:rPr>
          <w:u w:val="double"/>
        </w:rPr>
        <w:t xml:space="preserve">21 </w:t>
      </w:r>
      <w:r w:rsidR="0000616F" w:rsidRPr="00DF544C">
        <w:rPr>
          <w:highlight w:val="yellow"/>
          <w:u w:val="double"/>
        </w:rPr>
        <w:t>serotypes</w:t>
      </w:r>
      <w:r w:rsidR="0000616F" w:rsidRPr="00C0678F">
        <w:rPr>
          <w:u w:val="double"/>
        </w:rPr>
        <w:t xml:space="preserve"> of avian </w:t>
      </w:r>
      <w:r w:rsidR="006F49EF" w:rsidRPr="007864F3">
        <w:rPr>
          <w:highlight w:val="yellow"/>
          <w:u w:val="double"/>
        </w:rPr>
        <w:t>paramyxoviruses</w:t>
      </w:r>
      <w:r w:rsidR="007864F3" w:rsidRPr="007864F3">
        <w:rPr>
          <w:highlight w:val="yellow"/>
        </w:rPr>
        <w:t xml:space="preserve"> </w:t>
      </w:r>
      <w:proofErr w:type="spellStart"/>
      <w:r w:rsidR="0000616F" w:rsidRPr="007864F3">
        <w:rPr>
          <w:strike/>
          <w:highlight w:val="yellow"/>
        </w:rPr>
        <w:t>avulaviruses</w:t>
      </w:r>
      <w:proofErr w:type="spellEnd"/>
      <w:r w:rsidR="0000616F" w:rsidRPr="007864F3">
        <w:rPr>
          <w:strike/>
        </w:rPr>
        <w:t xml:space="preserve"> </w:t>
      </w:r>
      <w:r w:rsidR="0000616F" w:rsidRPr="00C0678F">
        <w:rPr>
          <w:u w:val="double"/>
        </w:rPr>
        <w:t>designated</w:t>
      </w:r>
      <w:r w:rsidR="0000616F" w:rsidRPr="007864F3">
        <w:t xml:space="preserve"> </w:t>
      </w:r>
      <w:r w:rsidR="0000616F" w:rsidRPr="007864F3">
        <w:rPr>
          <w:strike/>
          <w:highlight w:val="yellow"/>
        </w:rPr>
        <w:t>AAV</w:t>
      </w:r>
      <w:r w:rsidR="007864F3" w:rsidRPr="007864F3">
        <w:rPr>
          <w:strike/>
          <w:highlight w:val="yellow"/>
        </w:rPr>
        <w:t>-1</w:t>
      </w:r>
      <w:r w:rsidR="007864F3" w:rsidRPr="007864F3">
        <w:rPr>
          <w:highlight w:val="yellow"/>
        </w:rPr>
        <w:t xml:space="preserve"> </w:t>
      </w:r>
      <w:r w:rsidR="00061AE4" w:rsidRPr="007864F3">
        <w:rPr>
          <w:highlight w:val="yellow"/>
          <w:u w:val="double"/>
        </w:rPr>
        <w:t>APMV</w:t>
      </w:r>
      <w:r w:rsidR="0000616F" w:rsidRPr="007864F3">
        <w:rPr>
          <w:highlight w:val="yellow"/>
          <w:u w:val="double"/>
        </w:rPr>
        <w:t>-1</w:t>
      </w:r>
      <w:r w:rsidR="003B5234" w:rsidRPr="00C0678F">
        <w:rPr>
          <w:u w:val="double"/>
        </w:rPr>
        <w:t xml:space="preserve"> to</w:t>
      </w:r>
      <w:r w:rsidR="003B5234" w:rsidRPr="004C43BF">
        <w:t xml:space="preserve"> </w:t>
      </w:r>
      <w:r w:rsidR="007864F3" w:rsidRPr="007864F3">
        <w:rPr>
          <w:strike/>
          <w:highlight w:val="yellow"/>
        </w:rPr>
        <w:t>AAV-</w:t>
      </w:r>
      <w:r w:rsidR="007864F3">
        <w:rPr>
          <w:strike/>
          <w:highlight w:val="yellow"/>
        </w:rPr>
        <w:t>2</w:t>
      </w:r>
      <w:r w:rsidR="007864F3" w:rsidRPr="007864F3">
        <w:rPr>
          <w:strike/>
          <w:highlight w:val="yellow"/>
        </w:rPr>
        <w:t>1</w:t>
      </w:r>
      <w:r w:rsidR="007864F3" w:rsidRPr="004C43BF">
        <w:rPr>
          <w:strike/>
          <w:highlight w:val="yellow"/>
        </w:rPr>
        <w:t xml:space="preserve"> </w:t>
      </w:r>
      <w:r w:rsidR="007864F3" w:rsidRPr="007864F3">
        <w:rPr>
          <w:highlight w:val="yellow"/>
          <w:u w:val="double"/>
        </w:rPr>
        <w:t>APMV-</w:t>
      </w:r>
      <w:r w:rsidR="0000616F" w:rsidRPr="002E29B9">
        <w:rPr>
          <w:highlight w:val="yellow"/>
          <w:u w:val="double"/>
        </w:rPr>
        <w:t>21</w:t>
      </w:r>
      <w:r w:rsidR="006F49EF" w:rsidRPr="002E29B9">
        <w:rPr>
          <w:highlight w:val="yellow"/>
          <w:u w:val="double"/>
        </w:rPr>
        <w:t>.</w:t>
      </w:r>
      <w:r w:rsidR="003B5234" w:rsidRPr="002E29B9">
        <w:rPr>
          <w:highlight w:val="yellow"/>
          <w:u w:val="double"/>
        </w:rPr>
        <w:t xml:space="preserve"> </w:t>
      </w:r>
      <w:r w:rsidR="006F49EF" w:rsidRPr="002E29B9">
        <w:rPr>
          <w:highlight w:val="yellow"/>
          <w:u w:val="double"/>
        </w:rPr>
        <w:t xml:space="preserve">Each </w:t>
      </w:r>
      <w:r w:rsidR="006F49EF" w:rsidRPr="007864F3">
        <w:rPr>
          <w:highlight w:val="yellow"/>
          <w:u w:val="double"/>
        </w:rPr>
        <w:t xml:space="preserve">virus belongs to a virus species </w:t>
      </w:r>
      <w:r w:rsidR="002E29B9">
        <w:rPr>
          <w:highlight w:val="yellow"/>
          <w:u w:val="double"/>
        </w:rPr>
        <w:t>that</w:t>
      </w:r>
      <w:r w:rsidR="006F49EF" w:rsidRPr="007864F3">
        <w:rPr>
          <w:highlight w:val="yellow"/>
          <w:u w:val="double"/>
        </w:rPr>
        <w:t xml:space="preserve"> are</w:t>
      </w:r>
      <w:r w:rsidR="006F49EF">
        <w:rPr>
          <w:u w:val="double"/>
        </w:rPr>
        <w:t xml:space="preserve"> </w:t>
      </w:r>
      <w:r w:rsidR="0000616F" w:rsidRPr="00C0678F">
        <w:rPr>
          <w:u w:val="double"/>
        </w:rPr>
        <w:t xml:space="preserve">dispersed </w:t>
      </w:r>
      <w:r w:rsidR="006F49EF" w:rsidRPr="007864F3">
        <w:rPr>
          <w:highlight w:val="yellow"/>
          <w:u w:val="double"/>
        </w:rPr>
        <w:t>amongst</w:t>
      </w:r>
      <w:r w:rsidR="006F49EF" w:rsidRPr="0029313F">
        <w:rPr>
          <w:highlight w:val="yellow"/>
        </w:rPr>
        <w:t xml:space="preserve"> </w:t>
      </w:r>
      <w:r w:rsidR="0000616F" w:rsidRPr="007864F3">
        <w:rPr>
          <w:strike/>
          <w:highlight w:val="yellow"/>
        </w:rPr>
        <w:t>across</w:t>
      </w:r>
      <w:r w:rsidR="0000616F" w:rsidRPr="007864F3">
        <w:rPr>
          <w:strike/>
        </w:rPr>
        <w:t xml:space="preserve"> </w:t>
      </w:r>
      <w:r w:rsidR="0000616F" w:rsidRPr="00C0678F">
        <w:rPr>
          <w:u w:val="double"/>
        </w:rPr>
        <w:t>three genera</w:t>
      </w:r>
      <w:r w:rsidR="004C43BF">
        <w:rPr>
          <w:u w:val="double"/>
        </w:rPr>
        <w:t>:</w:t>
      </w:r>
      <w:r w:rsidR="0000616F" w:rsidRPr="00C0678F">
        <w:rPr>
          <w:u w:val="double"/>
        </w:rPr>
        <w:t xml:space="preserve"> </w:t>
      </w:r>
      <w:proofErr w:type="spellStart"/>
      <w:r w:rsidR="0000616F" w:rsidRPr="00C0678F">
        <w:rPr>
          <w:u w:val="double"/>
        </w:rPr>
        <w:t>me</w:t>
      </w:r>
      <w:r w:rsidR="006F49EF">
        <w:rPr>
          <w:u w:val="double"/>
        </w:rPr>
        <w:t>ta</w:t>
      </w:r>
      <w:r w:rsidR="005C4805">
        <w:rPr>
          <w:u w:val="double"/>
        </w:rPr>
        <w:t>a</w:t>
      </w:r>
      <w:r w:rsidR="006F49EF">
        <w:rPr>
          <w:u w:val="double"/>
        </w:rPr>
        <w:t>vul</w:t>
      </w:r>
      <w:r w:rsidR="005C4805">
        <w:rPr>
          <w:u w:val="double"/>
        </w:rPr>
        <w:t>a</w:t>
      </w:r>
      <w:r w:rsidR="0000616F" w:rsidRPr="00C0678F">
        <w:rPr>
          <w:u w:val="double"/>
        </w:rPr>
        <w:t>ulavirus</w:t>
      </w:r>
      <w:proofErr w:type="spellEnd"/>
      <w:r w:rsidR="0000616F" w:rsidRPr="00C0678F">
        <w:rPr>
          <w:u w:val="double"/>
        </w:rPr>
        <w:t xml:space="preserve">, </w:t>
      </w:r>
      <w:proofErr w:type="spellStart"/>
      <w:r w:rsidR="0000616F" w:rsidRPr="00C0678F">
        <w:rPr>
          <w:u w:val="double"/>
        </w:rPr>
        <w:t>orthoavulavirus</w:t>
      </w:r>
      <w:proofErr w:type="spellEnd"/>
      <w:r w:rsidR="0000616F" w:rsidRPr="00C0678F">
        <w:rPr>
          <w:u w:val="double"/>
        </w:rPr>
        <w:t xml:space="preserve"> and </w:t>
      </w:r>
      <w:proofErr w:type="spellStart"/>
      <w:r w:rsidR="0000616F" w:rsidRPr="00C0678F">
        <w:rPr>
          <w:u w:val="double"/>
        </w:rPr>
        <w:t>par</w:t>
      </w:r>
      <w:r w:rsidR="005C4805">
        <w:rPr>
          <w:u w:val="double"/>
        </w:rPr>
        <w:t>aav</w:t>
      </w:r>
      <w:r w:rsidR="0000616F" w:rsidRPr="00C0678F">
        <w:rPr>
          <w:u w:val="double"/>
        </w:rPr>
        <w:t>ulavirus</w:t>
      </w:r>
      <w:proofErr w:type="spellEnd"/>
      <w:r w:rsidR="0000616F" w:rsidRPr="00C0678F">
        <w:t xml:space="preserve"> (</w:t>
      </w:r>
      <w:r w:rsidR="00000766" w:rsidRPr="00C0678F">
        <w:rPr>
          <w:strike/>
        </w:rPr>
        <w:t>sub</w:t>
      </w:r>
      <w:r w:rsidRPr="00C0678F">
        <w:rPr>
          <w:strike/>
        </w:rPr>
        <w:t xml:space="preserve">types designated </w:t>
      </w:r>
      <w:r w:rsidR="0071279D" w:rsidRPr="00C0678F">
        <w:rPr>
          <w:strike/>
        </w:rPr>
        <w:t>APMV</w:t>
      </w:r>
      <w:r w:rsidR="00293B50" w:rsidRPr="00C0678F">
        <w:rPr>
          <w:strike/>
        </w:rPr>
        <w:t>-1</w:t>
      </w:r>
      <w:r w:rsidRPr="00C0678F">
        <w:rPr>
          <w:strike/>
        </w:rPr>
        <w:t xml:space="preserve"> to </w:t>
      </w:r>
      <w:r w:rsidR="00293B50" w:rsidRPr="00C0678F">
        <w:rPr>
          <w:strike/>
        </w:rPr>
        <w:t>A</w:t>
      </w:r>
      <w:r w:rsidR="0071279D" w:rsidRPr="00C0678F">
        <w:rPr>
          <w:strike/>
        </w:rPr>
        <w:t>PMV</w:t>
      </w:r>
      <w:r w:rsidRPr="00C0678F">
        <w:rPr>
          <w:strike/>
        </w:rPr>
        <w:t xml:space="preserve">-10 </w:t>
      </w:r>
      <w:r w:rsidR="001F4BE1" w:rsidRPr="00C0678F">
        <w:rPr>
          <w:strike/>
          <w:u w:val="double"/>
        </w:rPr>
        <w:t>20</w:t>
      </w:r>
      <w:r w:rsidR="001F4BE1" w:rsidRPr="00C0678F">
        <w:rPr>
          <w:strike/>
        </w:rPr>
        <w:t xml:space="preserve"> </w:t>
      </w:r>
      <w:r w:rsidRPr="00C0678F">
        <w:rPr>
          <w:strike/>
        </w:rPr>
        <w:t>(</w:t>
      </w:r>
      <w:r w:rsidR="007269C2" w:rsidRPr="00C0678F">
        <w:rPr>
          <w:strike/>
        </w:rPr>
        <w:t>Miller</w:t>
      </w:r>
      <w:r w:rsidR="0071279D" w:rsidRPr="00C0678F">
        <w:rPr>
          <w:strike/>
        </w:rPr>
        <w:t xml:space="preserve"> </w:t>
      </w:r>
      <w:r w:rsidR="0071279D" w:rsidRPr="00C0678F">
        <w:rPr>
          <w:i/>
          <w:iCs/>
          <w:strike/>
        </w:rPr>
        <w:t>et al</w:t>
      </w:r>
      <w:r w:rsidR="00673C4B" w:rsidRPr="00C0678F">
        <w:rPr>
          <w:i/>
          <w:iCs/>
          <w:strike/>
        </w:rPr>
        <w:t>.</w:t>
      </w:r>
      <w:r w:rsidR="007269C2" w:rsidRPr="00C0678F">
        <w:rPr>
          <w:i/>
          <w:iCs/>
          <w:strike/>
        </w:rPr>
        <w:t>,</w:t>
      </w:r>
      <w:r w:rsidR="007269C2" w:rsidRPr="00C0678F">
        <w:rPr>
          <w:strike/>
        </w:rPr>
        <w:t xml:space="preserve"> 2010a</w:t>
      </w:r>
      <w:r w:rsidRPr="00C0678F">
        <w:rPr>
          <w:strike/>
        </w:rPr>
        <w:t>); ND virus (NDV) has been designated APMV-1 (</w:t>
      </w:r>
      <w:r w:rsidR="00291C9C" w:rsidRPr="00C0678F">
        <w:rPr>
          <w:strike/>
        </w:rPr>
        <w:t xml:space="preserve">Alexander &amp; </w:t>
      </w:r>
      <w:proofErr w:type="spellStart"/>
      <w:r w:rsidR="00291C9C" w:rsidRPr="00C0678F">
        <w:rPr>
          <w:strike/>
        </w:rPr>
        <w:t>Senne</w:t>
      </w:r>
      <w:proofErr w:type="spellEnd"/>
      <w:r w:rsidR="00291C9C" w:rsidRPr="00C0678F">
        <w:rPr>
          <w:strike/>
        </w:rPr>
        <w:t>, 2008</w:t>
      </w:r>
      <w:r w:rsidR="008D2794" w:rsidRPr="00C0678F">
        <w:rPr>
          <w:strike/>
        </w:rPr>
        <w:t>b</w:t>
      </w:r>
      <w:r w:rsidR="0071279D" w:rsidRPr="00C0678F">
        <w:rPr>
          <w:strike/>
          <w:lang w:eastAsia="en-GB"/>
        </w:rPr>
        <w:t xml:space="preserve"> </w:t>
      </w:r>
      <w:proofErr w:type="spellStart"/>
      <w:r w:rsidR="001F4BE1" w:rsidRPr="00C0678F">
        <w:rPr>
          <w:u w:val="double"/>
          <w:lang w:eastAsia="en-GB"/>
        </w:rPr>
        <w:t>Amarasinghe</w:t>
      </w:r>
      <w:proofErr w:type="spellEnd"/>
      <w:r w:rsidR="001F4BE1" w:rsidRPr="00C0678F">
        <w:rPr>
          <w:u w:val="double"/>
          <w:lang w:eastAsia="en-GB"/>
        </w:rPr>
        <w:t xml:space="preserve"> </w:t>
      </w:r>
      <w:r w:rsidR="001F4BE1" w:rsidRPr="00C0678F">
        <w:rPr>
          <w:i/>
          <w:u w:val="double"/>
          <w:lang w:eastAsia="en-GB"/>
        </w:rPr>
        <w:t>et al.,</w:t>
      </w:r>
      <w:r w:rsidR="001F4BE1" w:rsidRPr="00C0678F">
        <w:rPr>
          <w:u w:val="double"/>
          <w:lang w:eastAsia="en-GB"/>
        </w:rPr>
        <w:t xml:space="preserve"> </w:t>
      </w:r>
      <w:r w:rsidR="0071279D" w:rsidRPr="00C0678F">
        <w:rPr>
          <w:u w:val="double"/>
          <w:lang w:eastAsia="en-GB"/>
        </w:rPr>
        <w:t>2019</w:t>
      </w:r>
      <w:r w:rsidR="003B5234" w:rsidRPr="00C0678F">
        <w:rPr>
          <w:u w:val="double"/>
          <w:lang w:eastAsia="en-GB"/>
        </w:rPr>
        <w:t xml:space="preserve">; </w:t>
      </w:r>
      <w:r w:rsidR="003B5234" w:rsidRPr="00C0678F">
        <w:rPr>
          <w:u w:val="double"/>
        </w:rPr>
        <w:t>ICTV 2019</w:t>
      </w:r>
      <w:r w:rsidRPr="00C0678F">
        <w:t>)</w:t>
      </w:r>
      <w:r w:rsidR="00F8510B" w:rsidRPr="00C0678F">
        <w:t xml:space="preserve">. </w:t>
      </w:r>
    </w:p>
    <w:p w14:paraId="04AF35FE" w14:textId="77777777" w:rsidR="007A6FE4" w:rsidRPr="00C0678F" w:rsidRDefault="00E012AF" w:rsidP="007A6FE4">
      <w:pPr>
        <w:pStyle w:val="paraA0"/>
        <w:tabs>
          <w:tab w:val="clear" w:pos="-720"/>
        </w:tabs>
      </w:pPr>
      <w:r w:rsidRPr="00C0678F">
        <w:t>Since its recognition in 1926, ND is regarded as being endemic in many countries. Prophylactic vaccination is practised in all but a few of the countries that produce poultry on a commercial scale.</w:t>
      </w:r>
    </w:p>
    <w:p w14:paraId="50B6FCF5" w14:textId="69990AEA" w:rsidR="007A6FE4" w:rsidRPr="00C0678F" w:rsidRDefault="00E012AF" w:rsidP="007A6FE4">
      <w:pPr>
        <w:pStyle w:val="paraA0"/>
        <w:tabs>
          <w:tab w:val="clear" w:pos="-720"/>
        </w:tabs>
      </w:pPr>
      <w:r w:rsidRPr="00C0678F">
        <w:t xml:space="preserve">One of the most characteristic properties of different strains of </w:t>
      </w:r>
      <w:r w:rsidRPr="00C0678F">
        <w:rPr>
          <w:strike/>
        </w:rPr>
        <w:t>ND</w:t>
      </w:r>
      <w:r w:rsidR="003B5234" w:rsidRPr="00C0678F">
        <w:rPr>
          <w:strike/>
        </w:rPr>
        <w:t>V</w:t>
      </w:r>
      <w:r w:rsidR="00F82594" w:rsidRPr="00C0678F">
        <w:rPr>
          <w:strike/>
        </w:rPr>
        <w:t xml:space="preserve"> </w:t>
      </w:r>
      <w:r w:rsidR="00AA72CC" w:rsidRPr="007743E7">
        <w:rPr>
          <w:iCs/>
          <w:strike/>
          <w:highlight w:val="yellow"/>
        </w:rPr>
        <w:t xml:space="preserve">AOAV </w:t>
      </w:r>
      <w:r w:rsidR="00AA72CC">
        <w:rPr>
          <w:iCs/>
          <w:highlight w:val="yellow"/>
          <w:u w:val="double"/>
        </w:rPr>
        <w:t>APMV</w:t>
      </w:r>
      <w:r w:rsidR="00722643" w:rsidRPr="00C0678F">
        <w:rPr>
          <w:u w:val="double"/>
        </w:rPr>
        <w:t>-1</w:t>
      </w:r>
      <w:r w:rsidRPr="00C0678F">
        <w:t xml:space="preserve"> has been their great variation in pathogenicity for chickens. Strains of </w:t>
      </w:r>
      <w:r w:rsidR="00F82594" w:rsidRPr="00C0678F">
        <w:rPr>
          <w:strike/>
        </w:rPr>
        <w:t>ND</w:t>
      </w:r>
      <w:r w:rsidR="003B5234" w:rsidRPr="00C0678F">
        <w:rPr>
          <w:strike/>
        </w:rPr>
        <w:t>V</w:t>
      </w:r>
      <w:r w:rsidR="00F82594" w:rsidRPr="00C0678F">
        <w:rPr>
          <w:strike/>
        </w:rPr>
        <w:t xml:space="preserve"> </w:t>
      </w:r>
      <w:r w:rsidR="00AA72CC" w:rsidRPr="007743E7">
        <w:rPr>
          <w:iCs/>
          <w:strike/>
          <w:highlight w:val="yellow"/>
        </w:rPr>
        <w:t xml:space="preserve">AOAV </w:t>
      </w:r>
      <w:r w:rsidR="00AA72CC">
        <w:rPr>
          <w:iCs/>
          <w:highlight w:val="yellow"/>
          <w:u w:val="double"/>
        </w:rPr>
        <w:t>APMV</w:t>
      </w:r>
      <w:r w:rsidR="00F82594" w:rsidRPr="00C0678F">
        <w:rPr>
          <w:u w:val="double"/>
        </w:rPr>
        <w:t>-1</w:t>
      </w:r>
      <w:r w:rsidRPr="00C0678F">
        <w:t xml:space="preserve"> have been grouped into five pathotypes on the basis of the clinical signs </w:t>
      </w:r>
      <w:r w:rsidRPr="00C0678F">
        <w:rPr>
          <w:strike/>
        </w:rPr>
        <w:t>seen</w:t>
      </w:r>
      <w:r w:rsidR="001F4BE1" w:rsidRPr="00C0678F">
        <w:rPr>
          <w:strike/>
        </w:rPr>
        <w:t xml:space="preserve"> </w:t>
      </w:r>
      <w:r w:rsidR="00032381" w:rsidRPr="00C0678F">
        <w:rPr>
          <w:u w:val="double"/>
        </w:rPr>
        <w:t>observed</w:t>
      </w:r>
      <w:r w:rsidR="00032381" w:rsidRPr="00C0678F">
        <w:t xml:space="preserve"> </w:t>
      </w:r>
      <w:r w:rsidRPr="00C0678F">
        <w:t xml:space="preserve">in infected chickens </w:t>
      </w:r>
      <w:r w:rsidR="00291C9C" w:rsidRPr="00C0678F">
        <w:t xml:space="preserve">(Alexander &amp; </w:t>
      </w:r>
      <w:proofErr w:type="spellStart"/>
      <w:r w:rsidR="00291C9C" w:rsidRPr="00C0678F">
        <w:t>Senne</w:t>
      </w:r>
      <w:proofErr w:type="spellEnd"/>
      <w:r w:rsidR="00291C9C" w:rsidRPr="00C0678F">
        <w:t>, 2008</w:t>
      </w:r>
      <w:r w:rsidR="008D2794" w:rsidRPr="00C0678F">
        <w:t>b</w:t>
      </w:r>
      <w:r w:rsidR="00291C9C" w:rsidRPr="00C0678F">
        <w:t>)</w:t>
      </w:r>
      <w:r w:rsidRPr="00C0678F">
        <w:t>. These are:</w:t>
      </w:r>
    </w:p>
    <w:p w14:paraId="15C77065" w14:textId="77777777" w:rsidR="004C43BF" w:rsidRDefault="004C43BF">
      <w:pPr>
        <w:tabs>
          <w:tab w:val="clear" w:pos="-720"/>
        </w:tabs>
        <w:spacing w:line="240" w:lineRule="auto"/>
        <w:jc w:val="left"/>
        <w:rPr>
          <w:rFonts w:ascii="Arial" w:hAnsi="Arial" w:cs="Arial"/>
          <w:sz w:val="18"/>
          <w:szCs w:val="18"/>
        </w:rPr>
      </w:pPr>
      <w:r>
        <w:br w:type="page"/>
      </w:r>
    </w:p>
    <w:p w14:paraId="171318E0" w14:textId="12D1CD8E" w:rsidR="007A6FE4" w:rsidRPr="00C0678F" w:rsidRDefault="00E012AF" w:rsidP="007A6FE4">
      <w:pPr>
        <w:pStyle w:val="paraA0"/>
        <w:tabs>
          <w:tab w:val="clear" w:pos="-720"/>
        </w:tabs>
        <w:spacing w:after="120"/>
        <w:ind w:left="425" w:hanging="425"/>
      </w:pPr>
      <w:r w:rsidRPr="00C0678F">
        <w:lastRenderedPageBreak/>
        <w:t>1.</w:t>
      </w:r>
      <w:r w:rsidRPr="00C0678F">
        <w:tab/>
        <w:t xml:space="preserve">Viscerotropic </w:t>
      </w:r>
      <w:proofErr w:type="spellStart"/>
      <w:r w:rsidRPr="00C0678F">
        <w:t>velogenic</w:t>
      </w:r>
      <w:proofErr w:type="spellEnd"/>
      <w:r w:rsidRPr="00C0678F">
        <w:t>: a highly pathogenic form in which haemorrhagic intestinal lesions are frequently seen;</w:t>
      </w:r>
    </w:p>
    <w:p w14:paraId="52AE02FE" w14:textId="77777777" w:rsidR="007A6FE4" w:rsidRPr="00C0678F" w:rsidRDefault="00E012AF" w:rsidP="007A6FE4">
      <w:pPr>
        <w:pStyle w:val="paraA0"/>
        <w:tabs>
          <w:tab w:val="clear" w:pos="-720"/>
        </w:tabs>
        <w:spacing w:after="120"/>
        <w:ind w:left="425" w:hanging="425"/>
      </w:pPr>
      <w:r w:rsidRPr="00C0678F">
        <w:t>2.</w:t>
      </w:r>
      <w:r w:rsidRPr="00C0678F">
        <w:tab/>
        <w:t xml:space="preserve">Neurotropic </w:t>
      </w:r>
      <w:proofErr w:type="spellStart"/>
      <w:r w:rsidRPr="00C0678F">
        <w:t>velogenic</w:t>
      </w:r>
      <w:proofErr w:type="spellEnd"/>
      <w:r w:rsidRPr="00C0678F">
        <w:t>: a form that presents with high mortality, usually following respiratory and nervous signs;</w:t>
      </w:r>
    </w:p>
    <w:p w14:paraId="78B5BE42" w14:textId="77777777" w:rsidR="007A6FE4" w:rsidRPr="00C0678F" w:rsidRDefault="00E012AF" w:rsidP="007A6FE4">
      <w:pPr>
        <w:pStyle w:val="paraA0"/>
        <w:tabs>
          <w:tab w:val="clear" w:pos="-720"/>
        </w:tabs>
        <w:spacing w:after="120"/>
        <w:ind w:left="425" w:hanging="425"/>
      </w:pPr>
      <w:r w:rsidRPr="00C0678F">
        <w:t>3.</w:t>
      </w:r>
      <w:r w:rsidRPr="00C0678F">
        <w:tab/>
        <w:t>Mesogenic: a form that presents with respiratory signs, occasional nervous signs, but low mortality;</w:t>
      </w:r>
    </w:p>
    <w:p w14:paraId="6F50F112" w14:textId="77777777" w:rsidR="007A6FE4" w:rsidRPr="00C0678F" w:rsidRDefault="00E012AF" w:rsidP="007A6FE4">
      <w:pPr>
        <w:pStyle w:val="paraA0"/>
        <w:tabs>
          <w:tab w:val="clear" w:pos="-720"/>
        </w:tabs>
        <w:spacing w:after="120"/>
        <w:ind w:left="425" w:hanging="425"/>
      </w:pPr>
      <w:r w:rsidRPr="00C0678F">
        <w:t>4.</w:t>
      </w:r>
      <w:r w:rsidRPr="00C0678F">
        <w:tab/>
        <w:t>Lentogenic or respiratory: a form that presents with mild or subclinical respiratory infection;</w:t>
      </w:r>
    </w:p>
    <w:p w14:paraId="0F3D2C90" w14:textId="2DEE91BF" w:rsidR="007A6FE4" w:rsidRPr="00C0678F" w:rsidRDefault="00E012AF" w:rsidP="007A6FE4">
      <w:pPr>
        <w:pStyle w:val="paraA0"/>
        <w:tabs>
          <w:tab w:val="clear" w:pos="-720"/>
        </w:tabs>
        <w:ind w:left="426" w:hanging="426"/>
      </w:pPr>
      <w:r w:rsidRPr="00C0678F">
        <w:t>5.</w:t>
      </w:r>
      <w:r w:rsidRPr="00C0678F">
        <w:tab/>
      </w:r>
      <w:r w:rsidRPr="00C0678F">
        <w:rPr>
          <w:strike/>
        </w:rPr>
        <w:t>Asymptomatic</w:t>
      </w:r>
      <w:r w:rsidR="00C0678F" w:rsidRPr="00C0678F">
        <w:rPr>
          <w:strike/>
        </w:rPr>
        <w:t xml:space="preserve"> </w:t>
      </w:r>
      <w:r w:rsidR="00785959" w:rsidRPr="00C0678F">
        <w:rPr>
          <w:u w:val="double"/>
        </w:rPr>
        <w:t>Subclinical</w:t>
      </w:r>
      <w:r w:rsidRPr="00C0678F">
        <w:t>: a form that usually consists of a subclinical enteric infection.</w:t>
      </w:r>
    </w:p>
    <w:p w14:paraId="38E34EE1" w14:textId="1A7A3BDB" w:rsidR="007A6FE4" w:rsidRPr="00C0678F" w:rsidRDefault="00E012AF" w:rsidP="007A6FE4">
      <w:pPr>
        <w:pStyle w:val="paraA0"/>
        <w:tabs>
          <w:tab w:val="clear" w:pos="-720"/>
        </w:tabs>
      </w:pPr>
      <w:r w:rsidRPr="00C0678F">
        <w:t>Pathotype groupings are rarely clear-cut</w:t>
      </w:r>
      <w:r w:rsidRPr="00C0678F">
        <w:rPr>
          <w:strike/>
        </w:rPr>
        <w:t xml:space="preserve"> (</w:t>
      </w:r>
      <w:r w:rsidR="00291C9C" w:rsidRPr="00C0678F">
        <w:rPr>
          <w:strike/>
        </w:rPr>
        <w:t>Alexander &amp; Allan, 1974</w:t>
      </w:r>
      <w:r w:rsidRPr="00C0678F">
        <w:rPr>
          <w:strike/>
        </w:rPr>
        <w:t>)</w:t>
      </w:r>
      <w:r w:rsidRPr="00C0678F">
        <w:t xml:space="preserve"> and even in infections of specific pathogen free (SPF) birds, considerable overlapping may be seen. In addition, exacerbation of the clinical signs induced by the milder strains may occur when infections by other organisms are superimposed or when adverse environmental conditions are present.</w:t>
      </w:r>
      <w:r w:rsidR="00832DDD" w:rsidRPr="00C0678F">
        <w:t xml:space="preserve"> </w:t>
      </w:r>
      <w:r w:rsidRPr="00C0678F">
        <w:t>As signs of clinical disease in chickens vary widely and diagnosis may be complicated further by the different responses to infection by different hosts, clinical signs alone do not present a reliable basis for diagnosis of ND.</w:t>
      </w:r>
      <w:r w:rsidR="00832DDD" w:rsidRPr="00C0678F">
        <w:t xml:space="preserve"> </w:t>
      </w:r>
      <w:r w:rsidRPr="00C0678F">
        <w:t>However, the characteristic signs and lesions associated with the virulent pathotypes will give rise to strong suspicion of the disease.</w:t>
      </w:r>
    </w:p>
    <w:p w14:paraId="0355DAEB" w14:textId="0E312820" w:rsidR="007A6FE4" w:rsidRPr="00C0678F" w:rsidRDefault="00E012AF" w:rsidP="00254341">
      <w:pPr>
        <w:widowControl w:val="0"/>
        <w:autoSpaceDE w:val="0"/>
        <w:autoSpaceDN w:val="0"/>
        <w:adjustRightInd w:val="0"/>
        <w:spacing w:after="240" w:line="240" w:lineRule="auto"/>
        <w:rPr>
          <w:rFonts w:ascii="Arial" w:hAnsi="Arial"/>
          <w:sz w:val="18"/>
        </w:rPr>
      </w:pPr>
      <w:r w:rsidRPr="00957C85">
        <w:rPr>
          <w:rFonts w:ascii="Arial" w:hAnsi="Arial"/>
          <w:strike/>
          <w:sz w:val="18"/>
          <w:highlight w:val="yellow"/>
        </w:rPr>
        <w:t>NDV is a</w:t>
      </w:r>
      <w:r w:rsidR="00957C85" w:rsidRPr="00957C85">
        <w:rPr>
          <w:rFonts w:ascii="Arial" w:hAnsi="Arial"/>
          <w:strike/>
          <w:sz w:val="18"/>
          <w:highlight w:val="yellow"/>
        </w:rPr>
        <w:t xml:space="preserve"> </w:t>
      </w:r>
      <w:r w:rsidR="00AA72CC" w:rsidRPr="00AA72CC">
        <w:rPr>
          <w:rFonts w:ascii="Arial" w:hAnsi="Arial" w:cs="Arial"/>
          <w:iCs/>
          <w:strike/>
          <w:sz w:val="18"/>
          <w:szCs w:val="18"/>
          <w:highlight w:val="yellow"/>
        </w:rPr>
        <w:t xml:space="preserve">AOAV </w:t>
      </w:r>
      <w:r w:rsidR="00AA72CC" w:rsidRPr="00AA72CC">
        <w:rPr>
          <w:rFonts w:ascii="Arial" w:hAnsi="Arial" w:cs="Arial"/>
          <w:iCs/>
          <w:sz w:val="18"/>
          <w:szCs w:val="18"/>
          <w:highlight w:val="yellow"/>
          <w:u w:val="double"/>
        </w:rPr>
        <w:t>APMV</w:t>
      </w:r>
      <w:r w:rsidR="002372D2" w:rsidRPr="00AA72CC">
        <w:rPr>
          <w:rFonts w:ascii="Arial" w:hAnsi="Arial" w:cs="Arial"/>
          <w:sz w:val="18"/>
          <w:szCs w:val="18"/>
          <w:highlight w:val="yellow"/>
          <w:u w:val="double"/>
        </w:rPr>
        <w:t>-1</w:t>
      </w:r>
      <w:r w:rsidR="002372D2" w:rsidRPr="00957C85">
        <w:rPr>
          <w:rFonts w:ascii="Arial" w:hAnsi="Arial"/>
          <w:sz w:val="18"/>
          <w:highlight w:val="yellow"/>
          <w:u w:val="double"/>
        </w:rPr>
        <w:t xml:space="preserve"> </w:t>
      </w:r>
      <w:r w:rsidR="003C2710" w:rsidRPr="00957C85">
        <w:rPr>
          <w:rFonts w:ascii="Arial" w:hAnsi="Arial"/>
          <w:sz w:val="18"/>
          <w:highlight w:val="yellow"/>
          <w:u w:val="double"/>
        </w:rPr>
        <w:t>may infect</w:t>
      </w:r>
      <w:r w:rsidRPr="00C0678F">
        <w:rPr>
          <w:rFonts w:ascii="Arial" w:hAnsi="Arial"/>
          <w:sz w:val="18"/>
        </w:rPr>
        <w:t xml:space="preserve"> human</w:t>
      </w:r>
      <w:r w:rsidR="003C2710" w:rsidRPr="00957C85">
        <w:rPr>
          <w:rFonts w:ascii="Arial" w:hAnsi="Arial"/>
          <w:sz w:val="18"/>
          <w:highlight w:val="yellow"/>
          <w:u w:val="double"/>
        </w:rPr>
        <w:t>s</w:t>
      </w:r>
      <w:r w:rsidRPr="00C0678F">
        <w:rPr>
          <w:rFonts w:ascii="Arial" w:hAnsi="Arial"/>
          <w:sz w:val="18"/>
        </w:rPr>
        <w:t xml:space="preserve"> </w:t>
      </w:r>
      <w:r w:rsidRPr="00957C85">
        <w:rPr>
          <w:rFonts w:ascii="Arial" w:hAnsi="Arial"/>
          <w:strike/>
          <w:sz w:val="18"/>
          <w:highlight w:val="yellow"/>
        </w:rPr>
        <w:t>pathogen</w:t>
      </w:r>
      <w:r w:rsidRPr="00957C85">
        <w:rPr>
          <w:rFonts w:ascii="Arial" w:hAnsi="Arial" w:cs="Berkeley-Medium"/>
          <w:strike/>
          <w:sz w:val="18"/>
          <w:highlight w:val="yellow"/>
          <w:lang w:val="en-US" w:eastAsia="en-US" w:bidi="en-US"/>
        </w:rPr>
        <w:t xml:space="preserve"> and</w:t>
      </w:r>
      <w:r w:rsidR="00957C85" w:rsidRPr="00957C85">
        <w:rPr>
          <w:rFonts w:ascii="Arial" w:hAnsi="Arial" w:cs="Berkeley-Medium"/>
          <w:strike/>
          <w:sz w:val="18"/>
          <w:highlight w:val="yellow"/>
          <w:lang w:val="en-US" w:eastAsia="en-US" w:bidi="en-US"/>
        </w:rPr>
        <w:t xml:space="preserve"> </w:t>
      </w:r>
      <w:r w:rsidR="00551F60" w:rsidRPr="00957C85">
        <w:rPr>
          <w:rFonts w:ascii="Arial" w:hAnsi="Arial" w:cs="Berkeley-Medium"/>
          <w:sz w:val="18"/>
          <w:highlight w:val="yellow"/>
          <w:u w:val="double"/>
          <w:lang w:val="en-US" w:eastAsia="en-US" w:bidi="en-US"/>
        </w:rPr>
        <w:t>where</w:t>
      </w:r>
      <w:r w:rsidRPr="00C0678F">
        <w:rPr>
          <w:rFonts w:ascii="Arial" w:hAnsi="Arial" w:cs="Berkeley-Medium"/>
          <w:sz w:val="18"/>
          <w:lang w:val="en-US" w:eastAsia="en-US" w:bidi="en-US"/>
        </w:rPr>
        <w:t xml:space="preserve"> the most common sign of infection </w:t>
      </w:r>
      <w:r w:rsidR="000C6CCB" w:rsidRPr="00957C85">
        <w:rPr>
          <w:rFonts w:ascii="Arial" w:hAnsi="Arial" w:cs="Berkeley-Medium"/>
          <w:strike/>
          <w:sz w:val="18"/>
          <w:highlight w:val="yellow"/>
          <w:lang w:val="en-US" w:eastAsia="en-US" w:bidi="en-US"/>
        </w:rPr>
        <w:t>in</w:t>
      </w:r>
      <w:r w:rsidRPr="00957C85">
        <w:rPr>
          <w:rFonts w:ascii="Arial" w:hAnsi="Arial" w:cs="Berkeley-Medium"/>
          <w:strike/>
          <w:sz w:val="18"/>
          <w:highlight w:val="yellow"/>
          <w:lang w:val="en-US" w:eastAsia="en-US" w:bidi="en-US"/>
        </w:rPr>
        <w:t xml:space="preserve"> humans</w:t>
      </w:r>
      <w:r w:rsidRPr="00957C85">
        <w:rPr>
          <w:rFonts w:ascii="Arial" w:hAnsi="Arial" w:cs="Berkeley-Medium"/>
          <w:strike/>
          <w:sz w:val="18"/>
          <w:lang w:val="en-US" w:eastAsia="en-US" w:bidi="en-US"/>
        </w:rPr>
        <w:t xml:space="preserve"> </w:t>
      </w:r>
      <w:r w:rsidRPr="00C0678F">
        <w:rPr>
          <w:rFonts w:ascii="Arial" w:hAnsi="Arial" w:cs="Berkeley-Medium"/>
          <w:sz w:val="18"/>
          <w:lang w:val="en-US" w:eastAsia="en-US" w:bidi="en-US"/>
        </w:rPr>
        <w:t>is conjunctivitis that develops within 24</w:t>
      </w:r>
      <w:r w:rsidR="00291C9C" w:rsidRPr="00C0678F">
        <w:rPr>
          <w:rFonts w:ascii="Arial" w:hAnsi="Arial" w:cs="Berkeley-Medium"/>
          <w:sz w:val="18"/>
          <w:lang w:val="en-US" w:eastAsia="en-US" w:bidi="en-US"/>
        </w:rPr>
        <w:t> </w:t>
      </w:r>
      <w:r w:rsidRPr="00C0678F">
        <w:rPr>
          <w:rFonts w:ascii="Arial" w:hAnsi="Arial" w:cs="Berkeley-Medium"/>
          <w:sz w:val="18"/>
          <w:lang w:val="en-US" w:eastAsia="en-US" w:bidi="en-US"/>
        </w:rPr>
        <w:t xml:space="preserve">hours of </w:t>
      </w:r>
      <w:r w:rsidR="008F3487" w:rsidRPr="00C360A4">
        <w:rPr>
          <w:rFonts w:ascii="Arial" w:hAnsi="Arial" w:cs="Berkeley-Medium"/>
          <w:sz w:val="18"/>
          <w:highlight w:val="yellow"/>
          <w:u w:val="double"/>
          <w:lang w:val="en-US" w:eastAsia="en-US" w:bidi="en-US"/>
        </w:rPr>
        <w:t>virulent APMV-1</w:t>
      </w:r>
      <w:r w:rsidRPr="00C360A4">
        <w:rPr>
          <w:rFonts w:ascii="Arial" w:hAnsi="Arial" w:cs="Berkeley-Medium"/>
          <w:sz w:val="18"/>
          <w:highlight w:val="yellow"/>
          <w:lang w:val="en-US" w:eastAsia="en-US" w:bidi="en-US"/>
        </w:rPr>
        <w:t xml:space="preserve"> </w:t>
      </w:r>
      <w:r w:rsidR="00C360A4" w:rsidRPr="00C360A4">
        <w:rPr>
          <w:rFonts w:ascii="Arial" w:hAnsi="Arial" w:cs="Berkeley-Medium"/>
          <w:strike/>
          <w:sz w:val="18"/>
          <w:highlight w:val="yellow"/>
          <w:lang w:val="en-US" w:eastAsia="en-US" w:bidi="en-US"/>
        </w:rPr>
        <w:t>NDV</w:t>
      </w:r>
      <w:r w:rsidR="00C360A4" w:rsidRPr="00C360A4">
        <w:rPr>
          <w:rFonts w:ascii="Arial" w:hAnsi="Arial" w:cs="Berkeley-Medium"/>
          <w:strike/>
          <w:sz w:val="18"/>
          <w:lang w:val="en-US" w:eastAsia="en-US" w:bidi="en-US"/>
        </w:rPr>
        <w:t xml:space="preserve"> </w:t>
      </w:r>
      <w:r w:rsidRPr="00C0678F">
        <w:rPr>
          <w:rFonts w:ascii="Arial" w:hAnsi="Arial" w:cs="Berkeley-Medium"/>
          <w:sz w:val="18"/>
          <w:lang w:val="en-US" w:eastAsia="en-US" w:bidi="en-US"/>
        </w:rPr>
        <w:t>exposure to the eye (</w:t>
      </w:r>
      <w:r w:rsidR="00354CCB" w:rsidRPr="00C0678F">
        <w:rPr>
          <w:rFonts w:ascii="Arial" w:hAnsi="Arial" w:cs="Arial"/>
          <w:sz w:val="18"/>
          <w:szCs w:val="18"/>
        </w:rPr>
        <w:t>Swayne &amp; King, 2003</w:t>
      </w:r>
      <w:r w:rsidRPr="00C0678F">
        <w:rPr>
          <w:rFonts w:ascii="Arial" w:hAnsi="Arial" w:cs="Berkeley-Medium"/>
          <w:sz w:val="18"/>
          <w:lang w:val="en-US" w:eastAsia="en-US" w:bidi="en-US"/>
        </w:rPr>
        <w:t>).</w:t>
      </w:r>
      <w:r w:rsidR="00832DDD" w:rsidRPr="00C0678F">
        <w:rPr>
          <w:rFonts w:ascii="Arial" w:hAnsi="Arial" w:cs="Berkeley-Medium"/>
          <w:sz w:val="18"/>
          <w:lang w:val="en-US" w:eastAsia="en-US" w:bidi="en-US"/>
        </w:rPr>
        <w:t xml:space="preserve"> </w:t>
      </w:r>
      <w:r w:rsidRPr="00C0678F">
        <w:rPr>
          <w:rFonts w:ascii="Arial" w:hAnsi="Arial"/>
          <w:sz w:val="18"/>
        </w:rPr>
        <w:t>Reported infections have been non-life threatening and usually not debilitating for more than a day or two</w:t>
      </w:r>
      <w:r w:rsidRPr="00C0678F">
        <w:rPr>
          <w:rFonts w:ascii="Arial" w:hAnsi="Arial"/>
          <w:strike/>
          <w:sz w:val="18"/>
        </w:rPr>
        <w:t xml:space="preserve"> (</w:t>
      </w:r>
      <w:r w:rsidR="00A80099" w:rsidRPr="00C0678F">
        <w:rPr>
          <w:rFonts w:ascii="Arial" w:hAnsi="Arial"/>
          <w:strike/>
          <w:sz w:val="18"/>
        </w:rPr>
        <w:t>Chang, 1981</w:t>
      </w:r>
      <w:r w:rsidRPr="00C0678F">
        <w:rPr>
          <w:rFonts w:ascii="Arial" w:hAnsi="Arial"/>
          <w:strike/>
          <w:sz w:val="18"/>
        </w:rPr>
        <w:t>)</w:t>
      </w:r>
      <w:r w:rsidRPr="00C0678F">
        <w:rPr>
          <w:rFonts w:ascii="Arial" w:hAnsi="Arial"/>
          <w:sz w:val="18"/>
        </w:rPr>
        <w:t>. The most frequently reported and best-substantiated clinical signs in human infections have been eye infections, usually consisting of unilateral or bilateral reddening, excessive lachrymation, oedema of the eyelids, conjunctivitis and sub-conjunctival haemorrhage. Although the effect on the eye may be quite severe, infections are usually transient and the cornea is not affected. There is no evidence of human-to-human spread.</w:t>
      </w:r>
      <w:r w:rsidR="00832DDD" w:rsidRPr="00C0678F">
        <w:rPr>
          <w:rFonts w:ascii="Arial" w:hAnsi="Arial"/>
          <w:sz w:val="18"/>
        </w:rPr>
        <w:t xml:space="preserve"> </w:t>
      </w:r>
      <w:r w:rsidR="00A15E24" w:rsidRPr="00C0678F">
        <w:rPr>
          <w:rFonts w:ascii="Arial" w:hAnsi="Arial"/>
          <w:sz w:val="18"/>
        </w:rPr>
        <w:t>There is one</w:t>
      </w:r>
      <w:r w:rsidRPr="00C0678F">
        <w:rPr>
          <w:rFonts w:ascii="Arial" w:hAnsi="Arial"/>
          <w:sz w:val="18"/>
        </w:rPr>
        <w:t xml:space="preserve"> report of </w:t>
      </w:r>
      <w:r w:rsidR="00A15E24" w:rsidRPr="00C0678F">
        <w:rPr>
          <w:rFonts w:ascii="Arial" w:hAnsi="Arial"/>
          <w:sz w:val="18"/>
        </w:rPr>
        <w:t xml:space="preserve">the isolation of </w:t>
      </w:r>
      <w:r w:rsidRPr="00C0678F">
        <w:rPr>
          <w:rFonts w:ascii="Arial" w:hAnsi="Arial"/>
          <w:strike/>
          <w:sz w:val="18"/>
        </w:rPr>
        <w:t xml:space="preserve">a </w:t>
      </w:r>
      <w:r w:rsidR="0028347C" w:rsidRPr="00C0678F">
        <w:rPr>
          <w:rFonts w:ascii="Arial" w:hAnsi="Arial"/>
          <w:sz w:val="18"/>
          <w:u w:val="double"/>
        </w:rPr>
        <w:t>the</w:t>
      </w:r>
      <w:r w:rsidR="0028347C" w:rsidRPr="00C0678F">
        <w:rPr>
          <w:rFonts w:ascii="Arial" w:hAnsi="Arial"/>
          <w:sz w:val="18"/>
        </w:rPr>
        <w:t xml:space="preserve"> </w:t>
      </w:r>
      <w:r w:rsidRPr="00C360A4">
        <w:rPr>
          <w:rFonts w:ascii="Arial" w:hAnsi="Arial"/>
          <w:sz w:val="18"/>
        </w:rPr>
        <w:t>pigeon</w:t>
      </w:r>
      <w:r w:rsidRPr="00C360A4">
        <w:rPr>
          <w:rFonts w:ascii="Arial" w:hAnsi="Arial"/>
          <w:strike/>
          <w:sz w:val="18"/>
        </w:rPr>
        <w:t>-like</w:t>
      </w:r>
      <w:r w:rsidR="0028347C" w:rsidRPr="00C360A4">
        <w:rPr>
          <w:rFonts w:ascii="Arial" w:hAnsi="Arial"/>
          <w:strike/>
          <w:sz w:val="18"/>
        </w:rPr>
        <w:t xml:space="preserve"> </w:t>
      </w:r>
      <w:r w:rsidR="00376DD2" w:rsidRPr="00C360A4">
        <w:rPr>
          <w:rFonts w:ascii="Arial" w:hAnsi="Arial"/>
          <w:strike/>
          <w:sz w:val="18"/>
        </w:rPr>
        <w:t xml:space="preserve">APMV-1 </w:t>
      </w:r>
      <w:r w:rsidR="0028347C" w:rsidRPr="00C360A4">
        <w:rPr>
          <w:rFonts w:ascii="Arial" w:hAnsi="Arial"/>
          <w:strike/>
          <w:sz w:val="18"/>
        </w:rPr>
        <w:t>variant</w:t>
      </w:r>
      <w:r w:rsidRPr="00C360A4">
        <w:rPr>
          <w:rFonts w:ascii="Arial" w:hAnsi="Arial"/>
          <w:strike/>
          <w:sz w:val="18"/>
        </w:rPr>
        <w:t xml:space="preserve"> </w:t>
      </w:r>
      <w:r w:rsidR="002605FA" w:rsidRPr="00C360A4">
        <w:rPr>
          <w:rFonts w:ascii="Arial" w:hAnsi="Arial"/>
          <w:strike/>
          <w:sz w:val="18"/>
        </w:rPr>
        <w:t>A</w:t>
      </w:r>
      <w:r w:rsidR="0000616F" w:rsidRPr="00C360A4">
        <w:rPr>
          <w:rFonts w:ascii="Arial" w:hAnsi="Arial"/>
          <w:strike/>
          <w:sz w:val="18"/>
        </w:rPr>
        <w:t>OA</w:t>
      </w:r>
      <w:r w:rsidR="002605FA" w:rsidRPr="00C360A4">
        <w:rPr>
          <w:rFonts w:ascii="Arial" w:hAnsi="Arial"/>
          <w:strike/>
          <w:sz w:val="18"/>
        </w:rPr>
        <w:t>V-1</w:t>
      </w:r>
      <w:r w:rsidR="00A02D3E" w:rsidRPr="00C360A4">
        <w:rPr>
          <w:rFonts w:ascii="Arial" w:hAnsi="Arial"/>
          <w:sz w:val="18"/>
        </w:rPr>
        <w:t xml:space="preserve"> </w:t>
      </w:r>
      <w:r w:rsidR="00C360A4" w:rsidRPr="00C360A4">
        <w:rPr>
          <w:rFonts w:ascii="Arial" w:hAnsi="Arial"/>
          <w:sz w:val="18"/>
          <w:highlight w:val="yellow"/>
          <w:u w:val="double"/>
        </w:rPr>
        <w:t xml:space="preserve">variant of APMV-1 </w:t>
      </w:r>
      <w:r w:rsidR="00A02D3E" w:rsidRPr="00C360A4">
        <w:rPr>
          <w:rFonts w:ascii="Arial" w:hAnsi="Arial"/>
          <w:sz w:val="18"/>
          <w:u w:val="double"/>
        </w:rPr>
        <w:t>(PPMV-1</w:t>
      </w:r>
      <w:r w:rsidR="00504122" w:rsidRPr="00C360A4">
        <w:rPr>
          <w:rFonts w:ascii="Arial" w:hAnsi="Arial"/>
          <w:sz w:val="18"/>
          <w:u w:val="double"/>
        </w:rPr>
        <w:t>)</w:t>
      </w:r>
      <w:r w:rsidRPr="00C0678F">
        <w:rPr>
          <w:rFonts w:ascii="Arial" w:hAnsi="Arial"/>
          <w:sz w:val="18"/>
        </w:rPr>
        <w:t xml:space="preserve"> from </w:t>
      </w:r>
      <w:r w:rsidRPr="00C0678F">
        <w:rPr>
          <w:rFonts w:ascii="Arial" w:hAnsi="Arial"/>
          <w:strike/>
          <w:sz w:val="18"/>
        </w:rPr>
        <w:t xml:space="preserve">lung tissue, urine and faeces of an </w:t>
      </w:r>
      <w:r w:rsidRPr="00C0678F">
        <w:rPr>
          <w:rFonts w:ascii="Arial" w:hAnsi="Arial"/>
          <w:sz w:val="18"/>
        </w:rPr>
        <w:t>immunocompromised patient</w:t>
      </w:r>
      <w:r w:rsidR="00DC573A" w:rsidRPr="00C0678F">
        <w:rPr>
          <w:rFonts w:ascii="Arial" w:hAnsi="Arial"/>
          <w:sz w:val="18"/>
          <w:u w:val="double"/>
        </w:rPr>
        <w:t>s</w:t>
      </w:r>
      <w:r w:rsidRPr="00C0678F">
        <w:rPr>
          <w:rFonts w:ascii="Arial" w:hAnsi="Arial"/>
          <w:sz w:val="18"/>
        </w:rPr>
        <w:t xml:space="preserve"> who died of pneumonia</w:t>
      </w:r>
      <w:r w:rsidRPr="00C0678F">
        <w:rPr>
          <w:rFonts w:ascii="Arial" w:hAnsi="Arial"/>
          <w:strike/>
          <w:sz w:val="18"/>
        </w:rPr>
        <w:t xml:space="preserve"> </w:t>
      </w:r>
      <w:r w:rsidR="0036702F" w:rsidRPr="00C0678F">
        <w:rPr>
          <w:rFonts w:ascii="Arial" w:hAnsi="Arial"/>
          <w:strike/>
          <w:sz w:val="18"/>
        </w:rPr>
        <w:t>(</w:t>
      </w:r>
      <w:r w:rsidR="006F7610" w:rsidRPr="00C0678F">
        <w:rPr>
          <w:rFonts w:ascii="Arial" w:hAnsi="Arial"/>
          <w:strike/>
          <w:sz w:val="18"/>
        </w:rPr>
        <w:t xml:space="preserve">Goebel </w:t>
      </w:r>
      <w:r w:rsidR="00673C4B" w:rsidRPr="00C0678F">
        <w:rPr>
          <w:rFonts w:ascii="Arial" w:hAnsi="Arial"/>
          <w:i/>
          <w:strike/>
          <w:sz w:val="18"/>
        </w:rPr>
        <w:t>et al.</w:t>
      </w:r>
      <w:r w:rsidR="006F7610" w:rsidRPr="00C0678F">
        <w:rPr>
          <w:rFonts w:ascii="Arial" w:hAnsi="Arial"/>
          <w:strike/>
          <w:sz w:val="18"/>
        </w:rPr>
        <w:t>, 2007</w:t>
      </w:r>
      <w:r w:rsidRPr="00C0678F">
        <w:rPr>
          <w:rFonts w:ascii="Arial" w:hAnsi="Arial"/>
          <w:strike/>
          <w:sz w:val="18"/>
        </w:rPr>
        <w:t>)</w:t>
      </w:r>
      <w:r w:rsidR="00B42DAC" w:rsidRPr="00C0678F">
        <w:rPr>
          <w:rFonts w:ascii="Arial" w:hAnsi="Arial"/>
          <w:sz w:val="18"/>
        </w:rPr>
        <w:t>.</w:t>
      </w:r>
    </w:p>
    <w:p w14:paraId="0FBC204C" w14:textId="2F4457B6" w:rsidR="00254341" w:rsidRPr="00C0678F" w:rsidRDefault="00254341" w:rsidP="00254341">
      <w:pPr>
        <w:pStyle w:val="paraA0"/>
        <w:spacing w:after="480"/>
      </w:pPr>
      <w:r w:rsidRPr="00C0678F">
        <w:t xml:space="preserve">ND, as </w:t>
      </w:r>
      <w:r w:rsidRPr="00C0678F">
        <w:rPr>
          <w:strike/>
        </w:rPr>
        <w:t xml:space="preserve">defined </w:t>
      </w:r>
      <w:r w:rsidR="00E94624" w:rsidRPr="00C0678F">
        <w:rPr>
          <w:u w:val="double"/>
        </w:rPr>
        <w:t xml:space="preserve">characterised </w:t>
      </w:r>
      <w:r w:rsidRPr="00C0678F">
        <w:t>in Section B.1.</w:t>
      </w:r>
      <w:r w:rsidR="006F16A7" w:rsidRPr="00C0678F">
        <w:t>6</w:t>
      </w:r>
      <w:r w:rsidRPr="00C0678F">
        <w:t xml:space="preserve"> of this chapter, is subject to official control in most countries and the virus has a high risk of spread from the laboratory</w:t>
      </w:r>
      <w:r w:rsidR="00E94624" w:rsidRPr="00C0678F">
        <w:t>.</w:t>
      </w:r>
      <w:r w:rsidRPr="00C0678F">
        <w:t xml:space="preserve"> </w:t>
      </w:r>
      <w:r w:rsidRPr="00C0678F">
        <w:rPr>
          <w:strike/>
        </w:rPr>
        <w:t xml:space="preserve">consequently, a risk assessment should be carried out to determine the level of biosafety and biosecurity needed for the diagnosis and characterisation of the virus. The facility should meet the requirements for the appropriate Containment Group as determined by the risk assessment and </w:t>
      </w:r>
      <w:r w:rsidR="006A713A" w:rsidRPr="00C0678F">
        <w:rPr>
          <w:u w:val="double"/>
        </w:rPr>
        <w:t xml:space="preserve">All laboratory manipulations with live </w:t>
      </w:r>
      <w:r w:rsidR="00EA404E" w:rsidRPr="00C0678F">
        <w:rPr>
          <w:u w:val="double"/>
        </w:rPr>
        <w:t>virus</w:t>
      </w:r>
      <w:r w:rsidR="006A713A" w:rsidRPr="00C0678F">
        <w:rPr>
          <w:u w:val="double"/>
        </w:rPr>
        <w:t xml:space="preserve"> or potentially infected/contaminated material must be performed </w:t>
      </w:r>
      <w:r w:rsidR="006A713A" w:rsidRPr="00C0678F">
        <w:rPr>
          <w:u w:val="double"/>
          <w:lang w:val="en-IE"/>
        </w:rPr>
        <w:t xml:space="preserve">at an appropriate biosafety and containment level determined by </w:t>
      </w:r>
      <w:proofErr w:type="spellStart"/>
      <w:r w:rsidR="006A713A" w:rsidRPr="00C0678F">
        <w:rPr>
          <w:u w:val="double"/>
          <w:lang w:val="en-IE"/>
        </w:rPr>
        <w:t>biorisk</w:t>
      </w:r>
      <w:proofErr w:type="spellEnd"/>
      <w:r w:rsidR="006A713A" w:rsidRPr="00C0678F">
        <w:rPr>
          <w:u w:val="double"/>
          <w:lang w:val="en-IE"/>
        </w:rPr>
        <w:t xml:space="preserve"> analysis</w:t>
      </w:r>
      <w:r w:rsidR="00EA404E" w:rsidRPr="00C0678F">
        <w:rPr>
          <w:u w:val="double"/>
          <w:lang w:val="en-IE"/>
        </w:rPr>
        <w:t>,</w:t>
      </w:r>
      <w:r w:rsidR="006A713A" w:rsidRPr="00C0678F">
        <w:rPr>
          <w:u w:val="double"/>
        </w:rPr>
        <w:t xml:space="preserve"> </w:t>
      </w:r>
      <w:r w:rsidRPr="00C0678F">
        <w:t>as outlined in Chapter 1.1.</w:t>
      </w:r>
      <w:r w:rsidR="006F16A7" w:rsidRPr="00C0678F">
        <w:t>4</w:t>
      </w:r>
      <w:r w:rsidRPr="00C0678F">
        <w:t xml:space="preserve"> </w:t>
      </w:r>
      <w:r w:rsidR="006F16A7" w:rsidRPr="00C0678F">
        <w:rPr>
          <w:i/>
          <w:lang w:val="en-IE"/>
        </w:rPr>
        <w:t xml:space="preserve">Biosafety and biosecurity: </w:t>
      </w:r>
      <w:r w:rsidR="006F16A7" w:rsidRPr="00C0678F">
        <w:rPr>
          <w:i/>
          <w:iCs/>
        </w:rPr>
        <w:t>Standard for managing biological risk in the veterinary laboratory and animal facilities</w:t>
      </w:r>
      <w:r w:rsidRPr="00C0678F">
        <w:rPr>
          <w:i/>
        </w:rPr>
        <w:t xml:space="preserve">. </w:t>
      </w:r>
      <w:r w:rsidRPr="00C0678F">
        <w:rPr>
          <w:strike/>
        </w:rPr>
        <w:t>Within the facility, work should be carried out at biosafety level 2 or above</w:t>
      </w:r>
      <w:r w:rsidRPr="00C0678F">
        <w:rPr>
          <w:i/>
          <w:strike/>
        </w:rPr>
        <w:t xml:space="preserve">. </w:t>
      </w:r>
      <w:r w:rsidRPr="00C0678F">
        <w:t xml:space="preserve">Countries lacking access to </w:t>
      </w:r>
      <w:r w:rsidRPr="00C0678F">
        <w:rPr>
          <w:strike/>
        </w:rPr>
        <w:t>such a specialised national or regional</w:t>
      </w:r>
      <w:r w:rsidR="00021660" w:rsidRPr="00C0678F">
        <w:rPr>
          <w:strike/>
        </w:rPr>
        <w:t xml:space="preserve"> </w:t>
      </w:r>
      <w:r w:rsidR="00C557C3" w:rsidRPr="00C0678F">
        <w:rPr>
          <w:u w:val="double"/>
        </w:rPr>
        <w:t>appropriate</w:t>
      </w:r>
      <w:r w:rsidRPr="00C0678F">
        <w:t xml:space="preserve"> laboratory</w:t>
      </w:r>
      <w:r w:rsidR="00C557C3" w:rsidRPr="00C0678F">
        <w:t xml:space="preserve"> </w:t>
      </w:r>
      <w:r w:rsidR="00C557C3" w:rsidRPr="00C0678F">
        <w:rPr>
          <w:u w:val="double"/>
        </w:rPr>
        <w:t>facilities</w:t>
      </w:r>
      <w:r w:rsidRPr="00C0678F">
        <w:t xml:space="preserve"> should send specimens to an OIE Reference Laboratory</w:t>
      </w:r>
      <w:r w:rsidR="00375886" w:rsidRPr="00C0678F">
        <w:rPr>
          <w:u w:val="double"/>
        </w:rPr>
        <w:t xml:space="preserve"> for the disease</w:t>
      </w:r>
      <w:r w:rsidRPr="00C0678F">
        <w:t>.</w:t>
      </w:r>
    </w:p>
    <w:p w14:paraId="25616F3A" w14:textId="77777777" w:rsidR="007A6FE4" w:rsidRPr="00C0678F" w:rsidRDefault="00E012AF" w:rsidP="00412736">
      <w:pPr>
        <w:pStyle w:val="A0"/>
      </w:pPr>
      <w:r w:rsidRPr="00C0678F">
        <w:t>b.</w:t>
      </w:r>
      <w:r w:rsidR="00A24B90" w:rsidRPr="00C0678F">
        <w:t xml:space="preserve"> </w:t>
      </w:r>
      <w:r w:rsidR="00832DDD" w:rsidRPr="00C0678F">
        <w:t xml:space="preserve"> </w:t>
      </w:r>
      <w:r w:rsidRPr="00C0678F">
        <w:t>diagnostic techniques</w:t>
      </w:r>
    </w:p>
    <w:p w14:paraId="25F4BD2B" w14:textId="77777777" w:rsidR="002554E6" w:rsidRPr="00C0678F" w:rsidRDefault="002554E6" w:rsidP="002554E6">
      <w:pPr>
        <w:pStyle w:val="Tabletitle"/>
        <w:rPr>
          <w:b w:val="0"/>
          <w:u w:val="double"/>
        </w:rPr>
      </w:pPr>
      <w:r w:rsidRPr="00C0678F">
        <w:rPr>
          <w:u w:val="double"/>
        </w:rPr>
        <w:t xml:space="preserve">Table </w:t>
      </w:r>
      <w:r w:rsidRPr="00C0678F">
        <w:rPr>
          <w:noProof/>
          <w:u w:val="double"/>
        </w:rPr>
        <w:t>1</w:t>
      </w:r>
      <w:r w:rsidRPr="00C0678F">
        <w:rPr>
          <w:u w:val="double"/>
        </w:rPr>
        <w:t xml:space="preserve">. </w:t>
      </w:r>
      <w:r w:rsidRPr="00C0678F">
        <w:rPr>
          <w:b w:val="0"/>
          <w:u w:val="double"/>
        </w:rPr>
        <w:t>Test methods available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2554E6" w:rsidRPr="00C0678F" w14:paraId="5B9694AB" w14:textId="77777777" w:rsidTr="002554E6">
        <w:trPr>
          <w:trHeight w:val="402"/>
          <w:tblHeader/>
          <w:jc w:val="center"/>
        </w:trPr>
        <w:tc>
          <w:tcPr>
            <w:tcW w:w="1264" w:type="dxa"/>
            <w:vMerge w:val="restart"/>
            <w:tcBorders>
              <w:top w:val="single" w:sz="6" w:space="0" w:color="auto"/>
              <w:left w:val="single" w:sz="6" w:space="0" w:color="auto"/>
            </w:tcBorders>
            <w:vAlign w:val="center"/>
          </w:tcPr>
          <w:p w14:paraId="4A900B98" w14:textId="36D1CBCB" w:rsidR="002554E6" w:rsidRPr="00C0678F" w:rsidRDefault="002554E6" w:rsidP="00021660">
            <w:pPr>
              <w:pStyle w:val="TableHead"/>
              <w:rPr>
                <w:rFonts w:ascii="Arial" w:hAnsi="Arial" w:cs="Arial"/>
                <w:b w:val="0"/>
                <w:bCs w:val="0"/>
                <w:sz w:val="16"/>
                <w:szCs w:val="16"/>
                <w:u w:val="double"/>
                <w:lang w:val="en-GB"/>
              </w:rPr>
            </w:pPr>
            <w:r w:rsidRPr="00C0678F">
              <w:rPr>
                <w:rFonts w:ascii="Arial" w:hAnsi="Arial" w:cs="Arial"/>
                <w:u w:val="double"/>
                <w:lang w:val="en-GB"/>
              </w:rPr>
              <w:t>Method</w:t>
            </w:r>
          </w:p>
        </w:tc>
        <w:tc>
          <w:tcPr>
            <w:tcW w:w="7783" w:type="dxa"/>
            <w:gridSpan w:val="6"/>
            <w:tcBorders>
              <w:top w:val="single" w:sz="6" w:space="0" w:color="auto"/>
              <w:left w:val="single" w:sz="6" w:space="0" w:color="auto"/>
              <w:right w:val="single" w:sz="6" w:space="0" w:color="auto"/>
            </w:tcBorders>
            <w:vAlign w:val="center"/>
          </w:tcPr>
          <w:p w14:paraId="1319B08C" w14:textId="77777777" w:rsidR="002554E6" w:rsidRPr="00C0678F" w:rsidRDefault="002554E6" w:rsidP="002554E6">
            <w:pPr>
              <w:pStyle w:val="Tabletext"/>
              <w:rPr>
                <w:b/>
                <w:bCs/>
                <w:sz w:val="16"/>
                <w:szCs w:val="16"/>
                <w:u w:val="double"/>
                <w:lang w:val="en-GB"/>
              </w:rPr>
            </w:pPr>
            <w:r w:rsidRPr="00C0678F">
              <w:rPr>
                <w:b/>
                <w:bCs/>
                <w:u w:val="double"/>
                <w:lang w:val="en-GB"/>
              </w:rPr>
              <w:t>Purpose</w:t>
            </w:r>
          </w:p>
        </w:tc>
      </w:tr>
      <w:tr w:rsidR="002554E6" w:rsidRPr="00C0678F" w14:paraId="4C731C97" w14:textId="77777777" w:rsidTr="002554E6">
        <w:trPr>
          <w:trHeight w:val="402"/>
          <w:tblHeader/>
          <w:jc w:val="center"/>
        </w:trPr>
        <w:tc>
          <w:tcPr>
            <w:tcW w:w="1264" w:type="dxa"/>
            <w:vMerge/>
            <w:tcBorders>
              <w:left w:val="single" w:sz="6" w:space="0" w:color="auto"/>
            </w:tcBorders>
            <w:vAlign w:val="center"/>
          </w:tcPr>
          <w:p w14:paraId="3AD24B99" w14:textId="77777777" w:rsidR="002554E6" w:rsidRPr="00C0678F" w:rsidRDefault="002554E6" w:rsidP="002554E6">
            <w:pPr>
              <w:pStyle w:val="TableHead"/>
              <w:jc w:val="both"/>
              <w:rPr>
                <w:rFonts w:ascii="Arial" w:hAnsi="Arial" w:cs="Arial"/>
                <w:sz w:val="16"/>
                <w:szCs w:val="16"/>
                <w:u w:val="double"/>
                <w:lang w:val="en-GB"/>
              </w:rPr>
            </w:pPr>
          </w:p>
        </w:tc>
        <w:tc>
          <w:tcPr>
            <w:tcW w:w="1134" w:type="dxa"/>
            <w:tcBorders>
              <w:top w:val="single" w:sz="6" w:space="0" w:color="auto"/>
              <w:left w:val="single" w:sz="6" w:space="0" w:color="auto"/>
            </w:tcBorders>
            <w:vAlign w:val="center"/>
          </w:tcPr>
          <w:p w14:paraId="30AB0081" w14:textId="77777777" w:rsidR="002554E6" w:rsidRPr="00C0678F" w:rsidRDefault="002554E6" w:rsidP="002554E6">
            <w:pPr>
              <w:pStyle w:val="Tabletext"/>
              <w:rPr>
                <w:sz w:val="16"/>
                <w:szCs w:val="16"/>
                <w:u w:val="double"/>
                <w:lang w:val="en-GB"/>
              </w:rPr>
            </w:pPr>
            <w:r w:rsidRPr="00C0678F">
              <w:rPr>
                <w:sz w:val="16"/>
                <w:szCs w:val="16"/>
                <w:u w:val="double"/>
                <w:lang w:val="en-GB"/>
              </w:rPr>
              <w:t>Population freedom from infection</w:t>
            </w:r>
          </w:p>
        </w:tc>
        <w:tc>
          <w:tcPr>
            <w:tcW w:w="1418" w:type="dxa"/>
            <w:tcBorders>
              <w:top w:val="single" w:sz="6" w:space="0" w:color="auto"/>
              <w:left w:val="single" w:sz="6" w:space="0" w:color="auto"/>
            </w:tcBorders>
            <w:vAlign w:val="center"/>
          </w:tcPr>
          <w:p w14:paraId="2B3F1920" w14:textId="77777777" w:rsidR="002554E6" w:rsidRPr="00C0678F" w:rsidRDefault="002554E6" w:rsidP="002554E6">
            <w:pPr>
              <w:pStyle w:val="Tabletext"/>
              <w:rPr>
                <w:sz w:val="16"/>
                <w:szCs w:val="16"/>
                <w:u w:val="double"/>
                <w:lang w:val="en-GB"/>
              </w:rPr>
            </w:pPr>
            <w:r w:rsidRPr="00C0678F">
              <w:rPr>
                <w:sz w:val="16"/>
                <w:szCs w:val="16"/>
                <w:u w:val="double"/>
                <w:lang w:val="en-GB"/>
              </w:rPr>
              <w:t>Individual animal freedom from infection prior to movement</w:t>
            </w:r>
          </w:p>
        </w:tc>
        <w:tc>
          <w:tcPr>
            <w:tcW w:w="1275" w:type="dxa"/>
            <w:tcBorders>
              <w:top w:val="single" w:sz="6" w:space="0" w:color="auto"/>
              <w:left w:val="single" w:sz="6" w:space="0" w:color="auto"/>
            </w:tcBorders>
            <w:vAlign w:val="center"/>
          </w:tcPr>
          <w:p w14:paraId="2EB3A64F" w14:textId="77777777" w:rsidR="002554E6" w:rsidRPr="00C0678F" w:rsidRDefault="002554E6" w:rsidP="002554E6">
            <w:pPr>
              <w:pStyle w:val="Tabletext"/>
              <w:rPr>
                <w:sz w:val="16"/>
                <w:szCs w:val="16"/>
                <w:u w:val="double"/>
                <w:lang w:val="en-GB"/>
              </w:rPr>
            </w:pPr>
            <w:r w:rsidRPr="00C0678F">
              <w:rPr>
                <w:sz w:val="16"/>
                <w:szCs w:val="16"/>
                <w:u w:val="double"/>
                <w:lang w:val="en-GB"/>
              </w:rPr>
              <w:t>Contribute to eradication policies</w:t>
            </w:r>
          </w:p>
        </w:tc>
        <w:tc>
          <w:tcPr>
            <w:tcW w:w="1134" w:type="dxa"/>
            <w:tcBorders>
              <w:top w:val="single" w:sz="6" w:space="0" w:color="auto"/>
              <w:left w:val="single" w:sz="6" w:space="0" w:color="auto"/>
            </w:tcBorders>
            <w:vAlign w:val="center"/>
          </w:tcPr>
          <w:p w14:paraId="3CFFFBB1" w14:textId="77777777" w:rsidR="002554E6" w:rsidRPr="00C0678F" w:rsidRDefault="002554E6" w:rsidP="002554E6">
            <w:pPr>
              <w:pStyle w:val="Tabletext"/>
              <w:rPr>
                <w:sz w:val="16"/>
                <w:szCs w:val="16"/>
                <w:u w:val="double"/>
                <w:lang w:val="en-GB"/>
              </w:rPr>
            </w:pPr>
            <w:r w:rsidRPr="00C0678F">
              <w:rPr>
                <w:sz w:val="16"/>
                <w:szCs w:val="16"/>
                <w:u w:val="double"/>
                <w:lang w:val="en-GB"/>
              </w:rPr>
              <w:t>Confirmation of clinical cases</w:t>
            </w:r>
          </w:p>
        </w:tc>
        <w:tc>
          <w:tcPr>
            <w:tcW w:w="1134" w:type="dxa"/>
            <w:tcBorders>
              <w:top w:val="single" w:sz="6" w:space="0" w:color="auto"/>
              <w:left w:val="single" w:sz="6" w:space="0" w:color="auto"/>
            </w:tcBorders>
            <w:vAlign w:val="center"/>
          </w:tcPr>
          <w:p w14:paraId="43678AB8" w14:textId="77777777" w:rsidR="002554E6" w:rsidRPr="00C0678F" w:rsidRDefault="002554E6" w:rsidP="002554E6">
            <w:pPr>
              <w:pStyle w:val="Tabletext"/>
              <w:rPr>
                <w:sz w:val="16"/>
                <w:szCs w:val="16"/>
                <w:u w:val="double"/>
                <w:lang w:val="en-GB"/>
              </w:rPr>
            </w:pPr>
            <w:r w:rsidRPr="00C0678F">
              <w:rPr>
                <w:sz w:val="16"/>
                <w:szCs w:val="16"/>
                <w:u w:val="double"/>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76419161" w14:textId="77777777" w:rsidR="002554E6" w:rsidRPr="00C0678F" w:rsidRDefault="002554E6" w:rsidP="002554E6">
            <w:pPr>
              <w:pStyle w:val="Tabletext"/>
              <w:rPr>
                <w:sz w:val="16"/>
                <w:szCs w:val="16"/>
                <w:u w:val="double"/>
                <w:lang w:val="en-GB"/>
              </w:rPr>
            </w:pPr>
            <w:r w:rsidRPr="00C0678F">
              <w:rPr>
                <w:sz w:val="16"/>
                <w:szCs w:val="16"/>
                <w:u w:val="double"/>
                <w:lang w:val="en-GB"/>
              </w:rPr>
              <w:t>Immune status in individual animals or populations post-vaccination</w:t>
            </w:r>
          </w:p>
        </w:tc>
      </w:tr>
      <w:tr w:rsidR="002554E6" w:rsidRPr="00C0678F" w14:paraId="21EBC410" w14:textId="77777777" w:rsidTr="002554E6">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771CAB7D" w14:textId="32AEBBC2" w:rsidR="002554E6" w:rsidRPr="00C0678F" w:rsidRDefault="00C0678F" w:rsidP="001B48A4">
            <w:pPr>
              <w:pStyle w:val="Tabletext"/>
              <w:rPr>
                <w:sz w:val="16"/>
                <w:szCs w:val="16"/>
                <w:u w:val="double"/>
                <w:lang w:val="en-GB"/>
              </w:rPr>
            </w:pPr>
            <w:r w:rsidRPr="00C0678F">
              <w:rPr>
                <w:b/>
                <w:sz w:val="16"/>
                <w:szCs w:val="16"/>
                <w:u w:val="double"/>
              </w:rPr>
              <w:t>Detection of the</w:t>
            </w:r>
            <w:r w:rsidRPr="00C0678F">
              <w:rPr>
                <w:b/>
                <w:sz w:val="16"/>
                <w:szCs w:val="16"/>
              </w:rPr>
              <w:t xml:space="preserve"> agent </w:t>
            </w:r>
            <w:r w:rsidRPr="00C0678F">
              <w:rPr>
                <w:b/>
                <w:strike/>
                <w:sz w:val="16"/>
              </w:rPr>
              <w:t>identification</w:t>
            </w:r>
            <w:r w:rsidR="002554E6" w:rsidRPr="00C0678F">
              <w:rPr>
                <w:rStyle w:val="Appelnotedebasdep"/>
                <w:b/>
                <w:bCs/>
                <w:strike/>
                <w:sz w:val="16"/>
                <w:szCs w:val="16"/>
                <w:u w:val="double"/>
              </w:rPr>
              <w:footnoteReference w:id="2"/>
            </w:r>
          </w:p>
        </w:tc>
      </w:tr>
      <w:tr w:rsidR="002554E6" w:rsidRPr="00C0678F" w14:paraId="491A67AD" w14:textId="77777777" w:rsidTr="002554E6">
        <w:trPr>
          <w:trHeight w:val="402"/>
          <w:jc w:val="center"/>
        </w:trPr>
        <w:tc>
          <w:tcPr>
            <w:tcW w:w="1264" w:type="dxa"/>
            <w:tcBorders>
              <w:top w:val="single" w:sz="6" w:space="0" w:color="auto"/>
              <w:left w:val="single" w:sz="6" w:space="0" w:color="auto"/>
              <w:bottom w:val="single" w:sz="6" w:space="0" w:color="auto"/>
            </w:tcBorders>
            <w:vAlign w:val="center"/>
          </w:tcPr>
          <w:p w14:paraId="6CCD51C8" w14:textId="77777777" w:rsidR="002554E6" w:rsidRPr="00C0678F" w:rsidRDefault="002554E6" w:rsidP="002554E6">
            <w:pPr>
              <w:spacing w:before="120" w:after="120" w:line="240" w:lineRule="auto"/>
              <w:jc w:val="center"/>
              <w:rPr>
                <w:rFonts w:ascii="Arial" w:hAnsi="Arial" w:cs="Arial"/>
                <w:b/>
                <w:bCs/>
                <w:sz w:val="16"/>
                <w:szCs w:val="16"/>
                <w:u w:val="double"/>
              </w:rPr>
            </w:pPr>
            <w:r w:rsidRPr="00C0678F">
              <w:rPr>
                <w:rFonts w:ascii="Arial" w:hAnsi="Arial" w:cs="Arial"/>
                <w:b/>
                <w:bCs/>
                <w:sz w:val="16"/>
                <w:szCs w:val="16"/>
                <w:u w:val="double"/>
              </w:rPr>
              <w:t>Virus isolation</w:t>
            </w:r>
          </w:p>
        </w:tc>
        <w:tc>
          <w:tcPr>
            <w:tcW w:w="1134" w:type="dxa"/>
            <w:tcBorders>
              <w:top w:val="single" w:sz="6" w:space="0" w:color="auto"/>
              <w:left w:val="single" w:sz="6" w:space="0" w:color="auto"/>
              <w:bottom w:val="single" w:sz="6" w:space="0" w:color="auto"/>
            </w:tcBorders>
            <w:vAlign w:val="center"/>
          </w:tcPr>
          <w:p w14:paraId="1BC759CC" w14:textId="37524D27" w:rsidR="002554E6" w:rsidRPr="00C0678F" w:rsidRDefault="00376DD2" w:rsidP="002554E6">
            <w:pPr>
              <w:pStyle w:val="Tabletext"/>
              <w:rPr>
                <w:u w:val="double"/>
                <w:lang w:val="en-GB"/>
              </w:rPr>
            </w:pPr>
            <w:r w:rsidRPr="00C0678F">
              <w:rPr>
                <w:u w:val="double"/>
                <w:lang w:val="en-GB"/>
              </w:rPr>
              <w:t>–</w:t>
            </w:r>
          </w:p>
        </w:tc>
        <w:tc>
          <w:tcPr>
            <w:tcW w:w="1418" w:type="dxa"/>
            <w:tcBorders>
              <w:top w:val="single" w:sz="6" w:space="0" w:color="auto"/>
              <w:left w:val="single" w:sz="6" w:space="0" w:color="auto"/>
              <w:bottom w:val="single" w:sz="6" w:space="0" w:color="auto"/>
            </w:tcBorders>
            <w:vAlign w:val="center"/>
          </w:tcPr>
          <w:p w14:paraId="49CCAF91" w14:textId="4DDB70B8" w:rsidR="002554E6" w:rsidRPr="00C0678F" w:rsidRDefault="00C42367" w:rsidP="002554E6">
            <w:pPr>
              <w:pStyle w:val="Tabletext"/>
              <w:rPr>
                <w:u w:val="double"/>
                <w:lang w:val="en-GB"/>
              </w:rPr>
            </w:pPr>
            <w:r w:rsidRPr="00C0678F">
              <w:rPr>
                <w:u w:val="double"/>
                <w:lang w:val="en-GB"/>
              </w:rPr>
              <w:t>+</w:t>
            </w:r>
            <w:r w:rsidR="0053389C" w:rsidRPr="00C0678F">
              <w:rPr>
                <w:u w:val="double"/>
                <w:lang w:val="en-GB"/>
              </w:rPr>
              <w:t>++</w:t>
            </w:r>
          </w:p>
        </w:tc>
        <w:tc>
          <w:tcPr>
            <w:tcW w:w="1275" w:type="dxa"/>
            <w:tcBorders>
              <w:top w:val="single" w:sz="6" w:space="0" w:color="auto"/>
              <w:left w:val="single" w:sz="6" w:space="0" w:color="auto"/>
              <w:bottom w:val="single" w:sz="6" w:space="0" w:color="auto"/>
            </w:tcBorders>
            <w:vAlign w:val="center"/>
          </w:tcPr>
          <w:p w14:paraId="4C7819F4" w14:textId="1684C180" w:rsidR="002554E6" w:rsidRPr="00C0678F" w:rsidRDefault="00C42367"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bottom w:val="single" w:sz="6" w:space="0" w:color="auto"/>
            </w:tcBorders>
            <w:vAlign w:val="center"/>
          </w:tcPr>
          <w:p w14:paraId="36887C09" w14:textId="7DFFFAED" w:rsidR="002554E6" w:rsidRPr="00C0678F" w:rsidRDefault="00C42367"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bottom w:val="single" w:sz="6" w:space="0" w:color="auto"/>
            </w:tcBorders>
            <w:vAlign w:val="center"/>
          </w:tcPr>
          <w:p w14:paraId="2D0B294E" w14:textId="6B669A39" w:rsidR="002554E6" w:rsidRPr="00C0678F" w:rsidRDefault="0053389C" w:rsidP="002554E6">
            <w:pPr>
              <w:pStyle w:val="Tabletext"/>
              <w:rPr>
                <w:u w:val="double"/>
                <w:lang w:val="en-GB"/>
              </w:rPr>
            </w:pPr>
            <w:r w:rsidRPr="00C0678F">
              <w:rPr>
                <w:u w:val="double"/>
                <w:lang w:val="en-GB"/>
              </w:rPr>
              <w:t>+</w:t>
            </w:r>
            <w:r w:rsidR="00376DD2" w:rsidRPr="00C0678F">
              <w:rPr>
                <w:lang w:val="en-GB"/>
              </w:rPr>
              <w:t xml:space="preserve"> </w:t>
            </w:r>
            <w:r w:rsidR="001F4BE1" w:rsidRPr="00C0678F">
              <w:rPr>
                <w:strik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03C6C7B" w14:textId="2BF9BCF2" w:rsidR="002554E6" w:rsidRPr="00C0678F" w:rsidRDefault="001F4BE1" w:rsidP="002554E6">
            <w:pPr>
              <w:pStyle w:val="Tabletext"/>
              <w:rPr>
                <w:u w:val="double"/>
                <w:lang w:val="en-GB"/>
              </w:rPr>
            </w:pPr>
            <w:r w:rsidRPr="00C0678F">
              <w:rPr>
                <w:u w:val="double"/>
                <w:lang w:val="en-GB"/>
              </w:rPr>
              <w:t>–</w:t>
            </w:r>
          </w:p>
        </w:tc>
      </w:tr>
      <w:tr w:rsidR="002554E6" w:rsidRPr="00C0678F" w14:paraId="770A6BE6" w14:textId="2185CE0E" w:rsidTr="002554E6">
        <w:trPr>
          <w:trHeight w:val="402"/>
          <w:jc w:val="center"/>
        </w:trPr>
        <w:tc>
          <w:tcPr>
            <w:tcW w:w="1264" w:type="dxa"/>
            <w:tcBorders>
              <w:top w:val="single" w:sz="6" w:space="0" w:color="auto"/>
              <w:left w:val="single" w:sz="6" w:space="0" w:color="auto"/>
              <w:bottom w:val="single" w:sz="6" w:space="0" w:color="auto"/>
            </w:tcBorders>
            <w:vAlign w:val="center"/>
          </w:tcPr>
          <w:p w14:paraId="15082C25" w14:textId="4017A374" w:rsidR="002554E6" w:rsidRPr="00C0678F" w:rsidRDefault="002554E6" w:rsidP="002554E6">
            <w:pPr>
              <w:spacing w:before="120" w:after="120" w:line="240" w:lineRule="auto"/>
              <w:jc w:val="center"/>
              <w:rPr>
                <w:rFonts w:ascii="Arial" w:hAnsi="Arial" w:cs="Arial"/>
                <w:b/>
                <w:bCs/>
                <w:strike/>
                <w:sz w:val="16"/>
                <w:szCs w:val="16"/>
              </w:rPr>
            </w:pPr>
            <w:r w:rsidRPr="00C0678F">
              <w:rPr>
                <w:rFonts w:ascii="Arial" w:hAnsi="Arial" w:cs="Arial"/>
                <w:b/>
                <w:bCs/>
                <w:strike/>
                <w:sz w:val="16"/>
                <w:szCs w:val="16"/>
              </w:rPr>
              <w:t>Antigen detection</w:t>
            </w:r>
          </w:p>
        </w:tc>
        <w:tc>
          <w:tcPr>
            <w:tcW w:w="1134" w:type="dxa"/>
            <w:tcBorders>
              <w:top w:val="single" w:sz="6" w:space="0" w:color="auto"/>
              <w:left w:val="single" w:sz="6" w:space="0" w:color="auto"/>
              <w:bottom w:val="single" w:sz="6" w:space="0" w:color="auto"/>
            </w:tcBorders>
            <w:vAlign w:val="center"/>
          </w:tcPr>
          <w:p w14:paraId="7592482D" w14:textId="554E936C" w:rsidR="002554E6" w:rsidRPr="00C0678F" w:rsidRDefault="001F4BE1" w:rsidP="002554E6">
            <w:pPr>
              <w:pStyle w:val="Tabletext"/>
              <w:rPr>
                <w:strike/>
                <w:lang w:val="en-GB"/>
              </w:rPr>
            </w:pPr>
            <w:r w:rsidRPr="00C0678F">
              <w:rPr>
                <w:strike/>
                <w:lang w:val="en-GB"/>
              </w:rPr>
              <w:t>–</w:t>
            </w:r>
          </w:p>
        </w:tc>
        <w:tc>
          <w:tcPr>
            <w:tcW w:w="1418" w:type="dxa"/>
            <w:tcBorders>
              <w:top w:val="single" w:sz="6" w:space="0" w:color="auto"/>
              <w:left w:val="single" w:sz="6" w:space="0" w:color="auto"/>
              <w:bottom w:val="single" w:sz="6" w:space="0" w:color="auto"/>
            </w:tcBorders>
            <w:vAlign w:val="center"/>
          </w:tcPr>
          <w:p w14:paraId="07E7E428" w14:textId="70E7BB04" w:rsidR="002554E6" w:rsidRPr="00C0678F" w:rsidRDefault="00C42367" w:rsidP="002554E6">
            <w:pPr>
              <w:pStyle w:val="Tabletext"/>
              <w:rPr>
                <w:strike/>
                <w:lang w:val="en-GB"/>
              </w:rPr>
            </w:pPr>
            <w:r w:rsidRPr="00C0678F">
              <w:rPr>
                <w:strike/>
                <w:lang w:val="en-GB"/>
              </w:rPr>
              <w:t>+</w:t>
            </w:r>
          </w:p>
        </w:tc>
        <w:tc>
          <w:tcPr>
            <w:tcW w:w="1275" w:type="dxa"/>
            <w:tcBorders>
              <w:top w:val="single" w:sz="6" w:space="0" w:color="auto"/>
              <w:left w:val="single" w:sz="6" w:space="0" w:color="auto"/>
              <w:bottom w:val="single" w:sz="6" w:space="0" w:color="auto"/>
            </w:tcBorders>
            <w:vAlign w:val="center"/>
          </w:tcPr>
          <w:p w14:paraId="6628851B" w14:textId="3285B586" w:rsidR="002554E6" w:rsidRPr="00C0678F" w:rsidRDefault="00C42367" w:rsidP="002554E6">
            <w:pPr>
              <w:pStyle w:val="Tabletext"/>
              <w:rPr>
                <w:strike/>
                <w:lang w:val="en-GB"/>
              </w:rPr>
            </w:pPr>
            <w:r w:rsidRPr="00C0678F">
              <w:rPr>
                <w:strike/>
                <w:lang w:val="en-GB"/>
              </w:rPr>
              <w:t>+</w:t>
            </w:r>
          </w:p>
        </w:tc>
        <w:tc>
          <w:tcPr>
            <w:tcW w:w="1134" w:type="dxa"/>
            <w:tcBorders>
              <w:top w:val="single" w:sz="6" w:space="0" w:color="auto"/>
              <w:left w:val="single" w:sz="6" w:space="0" w:color="auto"/>
              <w:bottom w:val="single" w:sz="6" w:space="0" w:color="auto"/>
            </w:tcBorders>
            <w:vAlign w:val="center"/>
          </w:tcPr>
          <w:p w14:paraId="3B874DF3" w14:textId="42ABD9A8" w:rsidR="002554E6" w:rsidRPr="00C0678F" w:rsidRDefault="00C42367" w:rsidP="002554E6">
            <w:pPr>
              <w:pStyle w:val="Tabletext"/>
              <w:rPr>
                <w:strike/>
                <w:lang w:val="en-GB"/>
              </w:rPr>
            </w:pPr>
            <w:r w:rsidRPr="00C0678F">
              <w:rPr>
                <w:strike/>
                <w:lang w:val="en-GB"/>
              </w:rPr>
              <w:t>++</w:t>
            </w:r>
          </w:p>
        </w:tc>
        <w:tc>
          <w:tcPr>
            <w:tcW w:w="1134" w:type="dxa"/>
            <w:tcBorders>
              <w:top w:val="single" w:sz="6" w:space="0" w:color="auto"/>
              <w:left w:val="single" w:sz="6" w:space="0" w:color="auto"/>
              <w:bottom w:val="single" w:sz="6" w:space="0" w:color="auto"/>
            </w:tcBorders>
            <w:vAlign w:val="center"/>
          </w:tcPr>
          <w:p w14:paraId="50C647C1" w14:textId="3CA2E492" w:rsidR="002554E6" w:rsidRPr="00C0678F" w:rsidRDefault="001F4BE1" w:rsidP="002554E6">
            <w:pPr>
              <w:pStyle w:val="Tabletext"/>
              <w:rPr>
                <w:strike/>
                <w:lang w:val="en-GB"/>
              </w:rPr>
            </w:pPr>
            <w:r w:rsidRPr="00C0678F">
              <w:rPr>
                <w:strik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61BBA734" w14:textId="1916FA1C" w:rsidR="002554E6" w:rsidRPr="00C0678F" w:rsidRDefault="001F4BE1" w:rsidP="002554E6">
            <w:pPr>
              <w:pStyle w:val="Tabletext"/>
              <w:rPr>
                <w:strike/>
                <w:lang w:val="en-GB"/>
              </w:rPr>
            </w:pPr>
            <w:r w:rsidRPr="00C0678F">
              <w:rPr>
                <w:strike/>
                <w:lang w:val="en-GB"/>
              </w:rPr>
              <w:t>–</w:t>
            </w:r>
          </w:p>
        </w:tc>
      </w:tr>
      <w:tr w:rsidR="00471C0F" w:rsidRPr="00957C85" w14:paraId="3F1B2D3D" w14:textId="77777777" w:rsidTr="002554E6">
        <w:trPr>
          <w:trHeight w:val="402"/>
          <w:jc w:val="center"/>
        </w:trPr>
        <w:tc>
          <w:tcPr>
            <w:tcW w:w="1264" w:type="dxa"/>
            <w:tcBorders>
              <w:top w:val="single" w:sz="6" w:space="0" w:color="auto"/>
              <w:left w:val="single" w:sz="6" w:space="0" w:color="auto"/>
              <w:bottom w:val="single" w:sz="6" w:space="0" w:color="auto"/>
            </w:tcBorders>
            <w:vAlign w:val="center"/>
          </w:tcPr>
          <w:p w14:paraId="3BC24416" w14:textId="4489DBE7" w:rsidR="00471C0F" w:rsidRPr="00506045" w:rsidRDefault="00743DED" w:rsidP="00471C0F">
            <w:pPr>
              <w:spacing w:before="120" w:after="120" w:line="240" w:lineRule="auto"/>
              <w:jc w:val="center"/>
              <w:rPr>
                <w:rFonts w:ascii="Arial" w:hAnsi="Arial" w:cs="Arial"/>
                <w:b/>
                <w:bCs/>
                <w:iCs/>
                <w:sz w:val="16"/>
                <w:szCs w:val="16"/>
                <w:highlight w:val="yellow"/>
                <w:u w:val="double"/>
              </w:rPr>
            </w:pPr>
            <w:proofErr w:type="spellStart"/>
            <w:r>
              <w:rPr>
                <w:rFonts w:ascii="Arial" w:eastAsia="FangSong_GB2312" w:hAnsi="Arial" w:cs="Arial"/>
                <w:b/>
                <w:bCs/>
                <w:iCs/>
                <w:sz w:val="16"/>
                <w:szCs w:val="16"/>
                <w:highlight w:val="yellow"/>
                <w:u w:val="double"/>
              </w:rPr>
              <w:t>Conventional</w:t>
            </w:r>
            <w:r w:rsidR="00471C0F" w:rsidRPr="00506045">
              <w:rPr>
                <w:rFonts w:ascii="Arial" w:eastAsia="FangSong_GB2312" w:hAnsi="Arial" w:cs="Arial"/>
                <w:b/>
                <w:bCs/>
                <w:iCs/>
                <w:sz w:val="16"/>
                <w:szCs w:val="16"/>
                <w:highlight w:val="yellow"/>
                <w:u w:val="double"/>
              </w:rPr>
              <w:t>RT</w:t>
            </w:r>
            <w:proofErr w:type="spellEnd"/>
            <w:r w:rsidR="00471C0F" w:rsidRPr="00506045">
              <w:rPr>
                <w:rFonts w:ascii="Arial" w:eastAsia="FangSong_GB2312" w:hAnsi="Arial" w:cs="Arial"/>
                <w:b/>
                <w:bCs/>
                <w:iCs/>
                <w:sz w:val="16"/>
                <w:szCs w:val="16"/>
                <w:highlight w:val="yellow"/>
                <w:u w:val="double"/>
              </w:rPr>
              <w:t>-PCR and sequencing</w:t>
            </w:r>
          </w:p>
        </w:tc>
        <w:tc>
          <w:tcPr>
            <w:tcW w:w="1134" w:type="dxa"/>
            <w:tcBorders>
              <w:top w:val="single" w:sz="6" w:space="0" w:color="auto"/>
              <w:left w:val="single" w:sz="6" w:space="0" w:color="auto"/>
              <w:bottom w:val="single" w:sz="6" w:space="0" w:color="auto"/>
            </w:tcBorders>
            <w:vAlign w:val="center"/>
          </w:tcPr>
          <w:p w14:paraId="26BAC228" w14:textId="5014837D" w:rsidR="00471C0F" w:rsidRPr="00957C85" w:rsidRDefault="00471C0F" w:rsidP="00471C0F">
            <w:pPr>
              <w:pStyle w:val="Tabletext"/>
              <w:rPr>
                <w:sz w:val="16"/>
                <w:szCs w:val="16"/>
                <w:highlight w:val="yellow"/>
                <w:u w:val="double"/>
                <w:lang w:val="en-GB"/>
              </w:rPr>
            </w:pPr>
            <w:r w:rsidRPr="00957C85">
              <w:rPr>
                <w:rFonts w:eastAsia="FangSong_GB2312"/>
                <w:sz w:val="16"/>
                <w:szCs w:val="16"/>
                <w:highlight w:val="yellow"/>
                <w:u w:val="double"/>
                <w:lang w:val="en-GB"/>
              </w:rPr>
              <w:t>+</w:t>
            </w:r>
          </w:p>
        </w:tc>
        <w:tc>
          <w:tcPr>
            <w:tcW w:w="1418" w:type="dxa"/>
            <w:tcBorders>
              <w:top w:val="single" w:sz="6" w:space="0" w:color="auto"/>
              <w:left w:val="single" w:sz="6" w:space="0" w:color="auto"/>
              <w:bottom w:val="single" w:sz="6" w:space="0" w:color="auto"/>
            </w:tcBorders>
            <w:vAlign w:val="center"/>
          </w:tcPr>
          <w:p w14:paraId="65B73AEA" w14:textId="7FA3E80A" w:rsidR="00471C0F" w:rsidRPr="00957C85" w:rsidRDefault="00471C0F" w:rsidP="00471C0F">
            <w:pPr>
              <w:pStyle w:val="Tabletext"/>
              <w:rPr>
                <w:sz w:val="16"/>
                <w:szCs w:val="16"/>
                <w:highlight w:val="yellow"/>
                <w:u w:val="double"/>
                <w:lang w:val="en-GB"/>
              </w:rPr>
            </w:pPr>
            <w:r w:rsidRPr="00472732">
              <w:rPr>
                <w:rFonts w:eastAsia="FangSong_GB2312"/>
                <w:strike/>
                <w:sz w:val="16"/>
                <w:szCs w:val="16"/>
                <w:highlight w:val="yellow"/>
                <w:lang w:val="en-GB"/>
              </w:rPr>
              <w:t>+</w:t>
            </w:r>
            <w:r w:rsidR="00472732" w:rsidRPr="00472732">
              <w:rPr>
                <w:rFonts w:eastAsia="FangSong_GB2312"/>
                <w:strike/>
                <w:sz w:val="16"/>
                <w:szCs w:val="16"/>
                <w:highlight w:val="yellow"/>
                <w:lang w:val="en-GB"/>
              </w:rPr>
              <w:t xml:space="preserve"> </w:t>
            </w:r>
            <w:r w:rsidRPr="00957C85">
              <w:rPr>
                <w:rFonts w:eastAsia="FangSong_GB2312"/>
                <w:sz w:val="16"/>
                <w:szCs w:val="16"/>
                <w:highlight w:val="yellow"/>
                <w:u w:val="double"/>
                <w:lang w:val="en-GB"/>
              </w:rPr>
              <w:t>++</w:t>
            </w:r>
          </w:p>
        </w:tc>
        <w:tc>
          <w:tcPr>
            <w:tcW w:w="1275" w:type="dxa"/>
            <w:tcBorders>
              <w:top w:val="single" w:sz="6" w:space="0" w:color="auto"/>
              <w:left w:val="single" w:sz="6" w:space="0" w:color="auto"/>
              <w:bottom w:val="single" w:sz="6" w:space="0" w:color="auto"/>
            </w:tcBorders>
            <w:vAlign w:val="center"/>
          </w:tcPr>
          <w:p w14:paraId="415C20AA" w14:textId="03538EAE" w:rsidR="00471C0F" w:rsidRPr="00957C85" w:rsidRDefault="00472732" w:rsidP="00471C0F">
            <w:pPr>
              <w:pStyle w:val="Tabletext"/>
              <w:rPr>
                <w:sz w:val="16"/>
                <w:szCs w:val="16"/>
                <w:highlight w:val="yellow"/>
                <w:u w:val="double"/>
                <w:lang w:val="en-GB"/>
              </w:rPr>
            </w:pPr>
            <w:r w:rsidRPr="00472732">
              <w:rPr>
                <w:rFonts w:eastAsia="FangSong_GB2312"/>
                <w:strike/>
                <w:sz w:val="16"/>
                <w:szCs w:val="16"/>
                <w:highlight w:val="yellow"/>
                <w:lang w:val="en-GB"/>
              </w:rPr>
              <w:t xml:space="preserve">+ </w:t>
            </w:r>
            <w:r w:rsidR="00471C0F" w:rsidRPr="00957C85">
              <w:rPr>
                <w:rFonts w:eastAsia="FangSong_GB2312"/>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065DE4B1" w14:textId="3AEEEE0B" w:rsidR="00471C0F" w:rsidRPr="00957C85" w:rsidRDefault="00471C0F" w:rsidP="00471C0F">
            <w:pPr>
              <w:pStyle w:val="Tabletext"/>
              <w:rPr>
                <w:sz w:val="16"/>
                <w:szCs w:val="16"/>
                <w:highlight w:val="yellow"/>
                <w:u w:val="double"/>
                <w:lang w:val="en-GB"/>
              </w:rPr>
            </w:pPr>
            <w:r w:rsidRPr="00957C85">
              <w:rPr>
                <w:rFonts w:eastAsia="FangSong_GB2312"/>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5B1AFFFD" w14:textId="443C37E1" w:rsidR="00471C0F" w:rsidRPr="00957C85" w:rsidRDefault="00472732" w:rsidP="00471C0F">
            <w:pPr>
              <w:pStyle w:val="Tabletext"/>
              <w:rPr>
                <w:sz w:val="16"/>
                <w:szCs w:val="16"/>
                <w:highlight w:val="yellow"/>
                <w:u w:val="double"/>
                <w:lang w:val="en-GB"/>
              </w:rPr>
            </w:pPr>
            <w:r w:rsidRPr="00472732">
              <w:rPr>
                <w:rFonts w:eastAsia="FangSong_GB2312"/>
                <w:strike/>
                <w:sz w:val="16"/>
                <w:szCs w:val="16"/>
                <w:highlight w:val="yellow"/>
                <w:lang w:val="en-GB"/>
              </w:rPr>
              <w:t xml:space="preserve">++ </w:t>
            </w:r>
            <w:r w:rsidR="00471C0F" w:rsidRPr="00957C85">
              <w:rPr>
                <w:rFonts w:eastAsia="FangSong_GB2312"/>
                <w:sz w:val="16"/>
                <w:szCs w:val="16"/>
                <w:highlight w:val="yellow"/>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35DB74C3" w14:textId="55155358" w:rsidR="00471C0F" w:rsidRPr="00957C85" w:rsidRDefault="00471C0F" w:rsidP="00471C0F">
            <w:pPr>
              <w:pStyle w:val="Tabletext"/>
              <w:rPr>
                <w:sz w:val="16"/>
                <w:szCs w:val="16"/>
                <w:u w:val="double"/>
                <w:lang w:val="en-GB"/>
              </w:rPr>
            </w:pPr>
            <w:r w:rsidRPr="00957C85">
              <w:rPr>
                <w:rFonts w:eastAsia="FangSong_GB2312"/>
                <w:strike/>
                <w:sz w:val="16"/>
                <w:szCs w:val="16"/>
                <w:highlight w:val="yellow"/>
                <w:u w:val="double"/>
                <w:lang w:val="en-GB" w:eastAsia="zh-CN"/>
              </w:rPr>
              <w:t>–</w:t>
            </w:r>
          </w:p>
        </w:tc>
      </w:tr>
      <w:tr w:rsidR="002554E6" w:rsidRPr="00C0678F" w14:paraId="1A6AB57A" w14:textId="77777777" w:rsidTr="002554E6">
        <w:trPr>
          <w:trHeight w:val="402"/>
          <w:jc w:val="center"/>
        </w:trPr>
        <w:tc>
          <w:tcPr>
            <w:tcW w:w="1264" w:type="dxa"/>
            <w:tcBorders>
              <w:top w:val="single" w:sz="6" w:space="0" w:color="auto"/>
              <w:left w:val="single" w:sz="6" w:space="0" w:color="auto"/>
              <w:bottom w:val="single" w:sz="6" w:space="0" w:color="auto"/>
            </w:tcBorders>
            <w:vAlign w:val="center"/>
          </w:tcPr>
          <w:p w14:paraId="65DA59FA" w14:textId="77777777" w:rsidR="002554E6" w:rsidRPr="00C0678F" w:rsidRDefault="002554E6" w:rsidP="002554E6">
            <w:pPr>
              <w:spacing w:before="120" w:after="120" w:line="240" w:lineRule="auto"/>
              <w:jc w:val="center"/>
              <w:rPr>
                <w:rFonts w:ascii="Arial" w:hAnsi="Arial" w:cs="Arial"/>
                <w:b/>
                <w:bCs/>
                <w:sz w:val="16"/>
                <w:szCs w:val="16"/>
                <w:u w:val="double"/>
              </w:rPr>
            </w:pPr>
            <w:r w:rsidRPr="00C0678F">
              <w:rPr>
                <w:rFonts w:ascii="Arial" w:hAnsi="Arial" w:cs="Arial"/>
                <w:b/>
                <w:bCs/>
                <w:sz w:val="16"/>
                <w:szCs w:val="16"/>
                <w:u w:val="double"/>
              </w:rPr>
              <w:lastRenderedPageBreak/>
              <w:t xml:space="preserve">Real-time </w:t>
            </w:r>
            <w:r w:rsidRPr="00C0678F">
              <w:rPr>
                <w:rFonts w:ascii="Arial" w:hAnsi="Arial" w:cs="Arial"/>
                <w:b/>
                <w:bCs/>
                <w:sz w:val="16"/>
                <w:szCs w:val="16"/>
                <w:u w:val="double"/>
              </w:rPr>
              <w:br/>
              <w:t>RT-PCR</w:t>
            </w:r>
          </w:p>
        </w:tc>
        <w:tc>
          <w:tcPr>
            <w:tcW w:w="1134" w:type="dxa"/>
            <w:tcBorders>
              <w:top w:val="single" w:sz="6" w:space="0" w:color="auto"/>
              <w:left w:val="single" w:sz="6" w:space="0" w:color="auto"/>
              <w:bottom w:val="single" w:sz="6" w:space="0" w:color="auto"/>
            </w:tcBorders>
            <w:vAlign w:val="center"/>
          </w:tcPr>
          <w:p w14:paraId="04BABCBE" w14:textId="0403FA72" w:rsidR="002554E6" w:rsidRPr="00C0678F" w:rsidRDefault="00C42367" w:rsidP="002554E6">
            <w:pPr>
              <w:pStyle w:val="Tabletext"/>
              <w:rPr>
                <w:u w:val="double"/>
                <w:lang w:val="en-GB"/>
              </w:rPr>
            </w:pPr>
            <w:r w:rsidRPr="00C0678F">
              <w:rPr>
                <w:u w:val="double"/>
                <w:lang w:val="en-GB"/>
              </w:rPr>
              <w:t>++</w:t>
            </w:r>
          </w:p>
        </w:tc>
        <w:tc>
          <w:tcPr>
            <w:tcW w:w="1418" w:type="dxa"/>
            <w:tcBorders>
              <w:top w:val="single" w:sz="6" w:space="0" w:color="auto"/>
              <w:left w:val="single" w:sz="6" w:space="0" w:color="auto"/>
              <w:bottom w:val="single" w:sz="6" w:space="0" w:color="auto"/>
            </w:tcBorders>
            <w:vAlign w:val="center"/>
          </w:tcPr>
          <w:p w14:paraId="0AE76E3D" w14:textId="35C38FA1" w:rsidR="002554E6" w:rsidRPr="00C0678F" w:rsidRDefault="00C42367" w:rsidP="002554E6">
            <w:pPr>
              <w:pStyle w:val="Tabletext"/>
              <w:rPr>
                <w:u w:val="double"/>
                <w:lang w:val="en-GB"/>
              </w:rPr>
            </w:pPr>
            <w:r w:rsidRPr="00C0678F">
              <w:rPr>
                <w:u w:val="double"/>
                <w:lang w:val="en-GB"/>
              </w:rPr>
              <w:t>+++</w:t>
            </w:r>
            <w:r w:rsidR="001B48A4" w:rsidRPr="00C0678F">
              <w:rPr>
                <w:u w:val="double"/>
                <w:vertAlign w:val="superscript"/>
                <w:lang w:val="en-GB"/>
              </w:rPr>
              <w:t>1</w:t>
            </w:r>
          </w:p>
        </w:tc>
        <w:tc>
          <w:tcPr>
            <w:tcW w:w="1275" w:type="dxa"/>
            <w:tcBorders>
              <w:top w:val="single" w:sz="6" w:space="0" w:color="auto"/>
              <w:left w:val="single" w:sz="6" w:space="0" w:color="auto"/>
              <w:bottom w:val="single" w:sz="6" w:space="0" w:color="auto"/>
            </w:tcBorders>
            <w:vAlign w:val="center"/>
          </w:tcPr>
          <w:p w14:paraId="6B7CC9E3" w14:textId="7FA6945F" w:rsidR="002554E6" w:rsidRPr="00C0678F" w:rsidRDefault="00C42367"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bottom w:val="single" w:sz="6" w:space="0" w:color="auto"/>
            </w:tcBorders>
            <w:vAlign w:val="center"/>
          </w:tcPr>
          <w:p w14:paraId="2D59FE5B" w14:textId="759A2918" w:rsidR="002554E6" w:rsidRPr="00C0678F" w:rsidRDefault="00376DD2" w:rsidP="002554E6">
            <w:pPr>
              <w:pStyle w:val="Tabletext"/>
              <w:rPr>
                <w:u w:val="double"/>
                <w:lang w:val="en-GB"/>
              </w:rPr>
            </w:pPr>
            <w:r w:rsidRPr="00C0678F">
              <w:rPr>
                <w:u w:val="double"/>
                <w:lang w:val="en-GB"/>
              </w:rPr>
              <w:t>+++</w:t>
            </w:r>
            <w:r w:rsidRPr="00C0678F">
              <w:rPr>
                <w:u w:val="double"/>
                <w:vertAlign w:val="superscript"/>
                <w:lang w:val="en-GB"/>
              </w:rPr>
              <w:t>1</w:t>
            </w:r>
          </w:p>
        </w:tc>
        <w:tc>
          <w:tcPr>
            <w:tcW w:w="1134" w:type="dxa"/>
            <w:tcBorders>
              <w:top w:val="single" w:sz="6" w:space="0" w:color="auto"/>
              <w:left w:val="single" w:sz="6" w:space="0" w:color="auto"/>
              <w:bottom w:val="single" w:sz="6" w:space="0" w:color="auto"/>
            </w:tcBorders>
            <w:vAlign w:val="center"/>
          </w:tcPr>
          <w:p w14:paraId="707FAA52" w14:textId="21ACAB17" w:rsidR="002554E6" w:rsidRPr="00C0678F" w:rsidRDefault="00C42367" w:rsidP="002554E6">
            <w:pPr>
              <w:pStyle w:val="Tabletext"/>
              <w:rPr>
                <w:u w:val="double"/>
                <w:lang w:val="en-GB"/>
              </w:rPr>
            </w:pPr>
            <w:r w:rsidRPr="00C0678F">
              <w:rPr>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6CB5EDA5" w14:textId="659BACA2" w:rsidR="002554E6" w:rsidRPr="00C0678F" w:rsidRDefault="001F4BE1" w:rsidP="002554E6">
            <w:pPr>
              <w:pStyle w:val="Tabletext"/>
              <w:rPr>
                <w:u w:val="double"/>
                <w:lang w:val="en-GB"/>
              </w:rPr>
            </w:pPr>
            <w:r w:rsidRPr="00C0678F">
              <w:rPr>
                <w:u w:val="double"/>
                <w:lang w:val="en-GB"/>
              </w:rPr>
              <w:t>–</w:t>
            </w:r>
          </w:p>
        </w:tc>
      </w:tr>
      <w:tr w:rsidR="002554E6" w:rsidRPr="00C0678F" w14:paraId="1E48B918" w14:textId="77777777" w:rsidTr="00957C85">
        <w:trPr>
          <w:trHeight w:val="402"/>
          <w:jc w:val="center"/>
        </w:trPr>
        <w:tc>
          <w:tcPr>
            <w:tcW w:w="9047" w:type="dxa"/>
            <w:gridSpan w:val="7"/>
            <w:tcBorders>
              <w:top w:val="single" w:sz="6" w:space="0" w:color="auto"/>
              <w:left w:val="single" w:sz="6" w:space="0" w:color="auto"/>
              <w:bottom w:val="single" w:sz="6" w:space="0" w:color="auto"/>
            </w:tcBorders>
            <w:shd w:val="pct10" w:color="auto" w:fill="auto"/>
          </w:tcPr>
          <w:p w14:paraId="0AC0B768" w14:textId="77777777" w:rsidR="002554E6" w:rsidRPr="00C0678F" w:rsidRDefault="002554E6" w:rsidP="002554E6">
            <w:pPr>
              <w:pStyle w:val="Tabletext"/>
              <w:rPr>
                <w:u w:val="double"/>
                <w:lang w:val="en-GB"/>
              </w:rPr>
            </w:pPr>
            <w:r w:rsidRPr="00C0678F">
              <w:rPr>
                <w:b/>
                <w:bCs/>
                <w:sz w:val="16"/>
                <w:szCs w:val="16"/>
                <w:u w:val="double"/>
              </w:rPr>
              <w:t>Detection of immune response</w:t>
            </w:r>
          </w:p>
        </w:tc>
      </w:tr>
      <w:tr w:rsidR="002554E6" w:rsidRPr="00C0678F" w14:paraId="60ADAB78" w14:textId="77777777" w:rsidTr="00957C85">
        <w:trPr>
          <w:trHeight w:val="402"/>
          <w:jc w:val="center"/>
        </w:trPr>
        <w:tc>
          <w:tcPr>
            <w:tcW w:w="1264" w:type="dxa"/>
            <w:tcBorders>
              <w:top w:val="single" w:sz="6" w:space="0" w:color="auto"/>
              <w:left w:val="single" w:sz="6" w:space="0" w:color="auto"/>
              <w:bottom w:val="single" w:sz="4" w:space="0" w:color="auto"/>
            </w:tcBorders>
            <w:vAlign w:val="center"/>
          </w:tcPr>
          <w:p w14:paraId="3B512355" w14:textId="77777777" w:rsidR="002554E6" w:rsidRPr="00C0678F" w:rsidRDefault="002554E6" w:rsidP="002554E6">
            <w:pPr>
              <w:spacing w:before="120" w:after="120" w:line="240" w:lineRule="auto"/>
              <w:jc w:val="center"/>
              <w:rPr>
                <w:rFonts w:ascii="Arial" w:hAnsi="Arial" w:cs="Arial"/>
                <w:b/>
                <w:bCs/>
                <w:sz w:val="16"/>
                <w:szCs w:val="16"/>
                <w:u w:val="double"/>
              </w:rPr>
            </w:pPr>
            <w:r w:rsidRPr="00C0678F">
              <w:rPr>
                <w:rFonts w:ascii="Arial" w:hAnsi="Arial" w:cs="Arial"/>
                <w:b/>
                <w:bCs/>
                <w:sz w:val="16"/>
                <w:szCs w:val="16"/>
                <w:u w:val="double"/>
              </w:rPr>
              <w:t>ELISA</w:t>
            </w:r>
          </w:p>
        </w:tc>
        <w:tc>
          <w:tcPr>
            <w:tcW w:w="1134" w:type="dxa"/>
            <w:tcBorders>
              <w:top w:val="single" w:sz="6" w:space="0" w:color="auto"/>
              <w:left w:val="single" w:sz="6" w:space="0" w:color="auto"/>
              <w:bottom w:val="single" w:sz="4" w:space="0" w:color="auto"/>
            </w:tcBorders>
            <w:vAlign w:val="center"/>
          </w:tcPr>
          <w:p w14:paraId="32C5349E" w14:textId="40BF85CC" w:rsidR="002554E6" w:rsidRPr="00C0678F" w:rsidRDefault="00376DD2" w:rsidP="002554E6">
            <w:pPr>
              <w:pStyle w:val="Tabletext"/>
              <w:rPr>
                <w:u w:val="double"/>
                <w:lang w:val="en-GB"/>
              </w:rPr>
            </w:pPr>
            <w:r w:rsidRPr="00C0678F">
              <w:rPr>
                <w:u w:val="double"/>
                <w:lang w:val="en-GB"/>
              </w:rPr>
              <w:t>+</w:t>
            </w:r>
            <w:r w:rsidRPr="00C0678F">
              <w:rPr>
                <w:lang w:val="en-GB"/>
              </w:rPr>
              <w:t xml:space="preserve"> </w:t>
            </w:r>
            <w:r w:rsidRPr="00C0678F">
              <w:rPr>
                <w:strike/>
                <w:lang w:val="en-GB"/>
              </w:rPr>
              <w:t>–</w:t>
            </w:r>
          </w:p>
        </w:tc>
        <w:tc>
          <w:tcPr>
            <w:tcW w:w="1418" w:type="dxa"/>
            <w:tcBorders>
              <w:top w:val="single" w:sz="6" w:space="0" w:color="auto"/>
              <w:left w:val="single" w:sz="6" w:space="0" w:color="auto"/>
              <w:bottom w:val="single" w:sz="4" w:space="0" w:color="auto"/>
            </w:tcBorders>
            <w:vAlign w:val="center"/>
          </w:tcPr>
          <w:p w14:paraId="528068D7" w14:textId="6EFF62CA" w:rsidR="002554E6" w:rsidRPr="00C0678F" w:rsidRDefault="00376DD2" w:rsidP="002554E6">
            <w:pPr>
              <w:pStyle w:val="Tabletext"/>
              <w:rPr>
                <w:u w:val="double"/>
                <w:lang w:val="en-GB"/>
              </w:rPr>
            </w:pPr>
            <w:r w:rsidRPr="00C0678F">
              <w:rPr>
                <w:u w:val="double"/>
                <w:lang w:val="en-GB"/>
              </w:rPr>
              <w:t>+</w:t>
            </w:r>
            <w:r w:rsidRPr="00C0678F">
              <w:rPr>
                <w:lang w:val="en-GB"/>
              </w:rPr>
              <w:t xml:space="preserve"> </w:t>
            </w:r>
            <w:r w:rsidRPr="00C0678F">
              <w:rPr>
                <w:strike/>
                <w:lang w:val="en-GB"/>
              </w:rPr>
              <w:t>–</w:t>
            </w:r>
          </w:p>
        </w:tc>
        <w:tc>
          <w:tcPr>
            <w:tcW w:w="1275" w:type="dxa"/>
            <w:tcBorders>
              <w:top w:val="single" w:sz="6" w:space="0" w:color="auto"/>
              <w:left w:val="single" w:sz="6" w:space="0" w:color="auto"/>
              <w:bottom w:val="single" w:sz="4" w:space="0" w:color="auto"/>
            </w:tcBorders>
            <w:vAlign w:val="center"/>
          </w:tcPr>
          <w:p w14:paraId="2342D8F9" w14:textId="4E5128D5" w:rsidR="002554E6" w:rsidRPr="00C0678F" w:rsidRDefault="00AA7420" w:rsidP="002554E6">
            <w:pPr>
              <w:pStyle w:val="Tabletext"/>
              <w:rPr>
                <w:u w:val="double"/>
                <w:lang w:val="en-GB"/>
              </w:rPr>
            </w:pPr>
            <w:r w:rsidRPr="00C0678F">
              <w:rPr>
                <w:u w:val="double"/>
                <w:lang w:val="en-GB"/>
              </w:rPr>
              <w:t>+</w:t>
            </w:r>
            <w:r w:rsidR="001B48A4" w:rsidRPr="00C0678F">
              <w:rPr>
                <w:u w:val="double"/>
                <w:lang w:val="en-GB"/>
              </w:rPr>
              <w:t>+</w:t>
            </w:r>
          </w:p>
        </w:tc>
        <w:tc>
          <w:tcPr>
            <w:tcW w:w="1134" w:type="dxa"/>
            <w:tcBorders>
              <w:top w:val="single" w:sz="6" w:space="0" w:color="auto"/>
              <w:left w:val="single" w:sz="6" w:space="0" w:color="auto"/>
              <w:bottom w:val="single" w:sz="4" w:space="0" w:color="auto"/>
            </w:tcBorders>
            <w:vAlign w:val="center"/>
          </w:tcPr>
          <w:p w14:paraId="568A8C44" w14:textId="042BC0F7" w:rsidR="002554E6" w:rsidRPr="00C0678F" w:rsidRDefault="001F4BE1" w:rsidP="002554E6">
            <w:pPr>
              <w:pStyle w:val="Tabletext"/>
              <w:rPr>
                <w:u w:val="double"/>
                <w:lang w:val="en-GB"/>
              </w:rPr>
            </w:pPr>
            <w:r w:rsidRPr="00C0678F">
              <w:rPr>
                <w:u w:val="double"/>
                <w:lang w:val="en-GB"/>
              </w:rPr>
              <w:t>–</w:t>
            </w:r>
          </w:p>
        </w:tc>
        <w:tc>
          <w:tcPr>
            <w:tcW w:w="1134" w:type="dxa"/>
            <w:tcBorders>
              <w:top w:val="single" w:sz="6" w:space="0" w:color="auto"/>
              <w:left w:val="single" w:sz="6" w:space="0" w:color="auto"/>
              <w:bottom w:val="single" w:sz="4" w:space="0" w:color="auto"/>
            </w:tcBorders>
            <w:vAlign w:val="center"/>
          </w:tcPr>
          <w:p w14:paraId="1C33F54E" w14:textId="1EC1F3B4" w:rsidR="002554E6" w:rsidRPr="00C0678F" w:rsidRDefault="00AA7420" w:rsidP="002554E6">
            <w:pPr>
              <w:pStyle w:val="Tabletext"/>
              <w:rPr>
                <w:u w:val="double"/>
                <w:lang w:val="en-GB"/>
              </w:rPr>
            </w:pPr>
            <w:r w:rsidRPr="00C0678F">
              <w:rPr>
                <w:u w:val="double"/>
                <w:lang w:val="en-GB"/>
              </w:rPr>
              <w:t>++</w:t>
            </w:r>
            <w:r w:rsidRPr="00C0678F">
              <w:rPr>
                <w:strike/>
                <w:lang w:val="en-GB"/>
              </w:rPr>
              <w:t>+</w:t>
            </w:r>
          </w:p>
        </w:tc>
        <w:tc>
          <w:tcPr>
            <w:tcW w:w="1688" w:type="dxa"/>
            <w:tcBorders>
              <w:top w:val="single" w:sz="6" w:space="0" w:color="auto"/>
              <w:left w:val="single" w:sz="6" w:space="0" w:color="auto"/>
              <w:bottom w:val="single" w:sz="4" w:space="0" w:color="auto"/>
              <w:right w:val="single" w:sz="6" w:space="0" w:color="auto"/>
            </w:tcBorders>
            <w:vAlign w:val="center"/>
          </w:tcPr>
          <w:p w14:paraId="10567AB2" w14:textId="16642CEF" w:rsidR="002554E6" w:rsidRPr="00C0678F" w:rsidRDefault="00AA7420" w:rsidP="002554E6">
            <w:pPr>
              <w:pStyle w:val="Tabletext"/>
              <w:rPr>
                <w:u w:val="double"/>
                <w:lang w:val="en-GB"/>
              </w:rPr>
            </w:pPr>
            <w:r w:rsidRPr="00C0678F">
              <w:rPr>
                <w:u w:val="double"/>
                <w:lang w:val="en-GB"/>
              </w:rPr>
              <w:t>++</w:t>
            </w:r>
          </w:p>
        </w:tc>
      </w:tr>
      <w:tr w:rsidR="002554E6" w:rsidRPr="00C0678F" w14:paraId="71163EFD" w14:textId="77777777" w:rsidTr="00957C85">
        <w:trPr>
          <w:trHeight w:val="402"/>
          <w:jc w:val="center"/>
        </w:trPr>
        <w:tc>
          <w:tcPr>
            <w:tcW w:w="1264" w:type="dxa"/>
            <w:tcBorders>
              <w:top w:val="single" w:sz="4" w:space="0" w:color="auto"/>
              <w:left w:val="single" w:sz="6" w:space="0" w:color="auto"/>
              <w:bottom w:val="single" w:sz="6" w:space="0" w:color="auto"/>
            </w:tcBorders>
            <w:vAlign w:val="center"/>
          </w:tcPr>
          <w:p w14:paraId="073A0086" w14:textId="1C251D81" w:rsidR="002554E6" w:rsidRPr="00C0678F" w:rsidRDefault="00C42367" w:rsidP="002554E6">
            <w:pPr>
              <w:spacing w:before="120" w:after="120" w:line="240" w:lineRule="auto"/>
              <w:jc w:val="center"/>
              <w:rPr>
                <w:rFonts w:ascii="Arial" w:hAnsi="Arial" w:cs="Arial"/>
                <w:b/>
                <w:bCs/>
                <w:sz w:val="16"/>
                <w:szCs w:val="16"/>
                <w:u w:val="double"/>
              </w:rPr>
            </w:pPr>
            <w:r w:rsidRPr="00C0678F">
              <w:rPr>
                <w:rFonts w:ascii="Arial" w:hAnsi="Arial" w:cs="Arial"/>
                <w:b/>
                <w:bCs/>
                <w:sz w:val="16"/>
                <w:szCs w:val="16"/>
                <w:u w:val="double"/>
              </w:rPr>
              <w:t>HI</w:t>
            </w:r>
          </w:p>
        </w:tc>
        <w:tc>
          <w:tcPr>
            <w:tcW w:w="1134" w:type="dxa"/>
            <w:tcBorders>
              <w:top w:val="single" w:sz="4" w:space="0" w:color="auto"/>
              <w:left w:val="single" w:sz="6" w:space="0" w:color="auto"/>
              <w:bottom w:val="single" w:sz="6" w:space="0" w:color="auto"/>
            </w:tcBorders>
            <w:vAlign w:val="center"/>
          </w:tcPr>
          <w:p w14:paraId="5732BDE4" w14:textId="01738D5E" w:rsidR="002554E6" w:rsidRPr="00C0678F" w:rsidRDefault="001F4BE1" w:rsidP="002554E6">
            <w:pPr>
              <w:pStyle w:val="Tabletext"/>
              <w:rPr>
                <w:u w:val="double"/>
                <w:lang w:val="en-GB"/>
              </w:rPr>
            </w:pPr>
            <w:r w:rsidRPr="00C0678F">
              <w:rPr>
                <w:u w:val="double"/>
                <w:lang w:val="en-GB"/>
              </w:rPr>
              <w:t>–</w:t>
            </w:r>
          </w:p>
        </w:tc>
        <w:tc>
          <w:tcPr>
            <w:tcW w:w="1418" w:type="dxa"/>
            <w:tcBorders>
              <w:top w:val="single" w:sz="4" w:space="0" w:color="auto"/>
              <w:left w:val="single" w:sz="6" w:space="0" w:color="auto"/>
              <w:bottom w:val="single" w:sz="6" w:space="0" w:color="auto"/>
            </w:tcBorders>
            <w:vAlign w:val="center"/>
          </w:tcPr>
          <w:p w14:paraId="50ABA9EC" w14:textId="2BA52F13" w:rsidR="002554E6" w:rsidRPr="00C0678F" w:rsidRDefault="001F4BE1" w:rsidP="002554E6">
            <w:pPr>
              <w:pStyle w:val="Tabletext"/>
              <w:rPr>
                <w:u w:val="double"/>
                <w:lang w:val="en-GB"/>
              </w:rPr>
            </w:pPr>
            <w:r w:rsidRPr="00C0678F">
              <w:rPr>
                <w:u w:val="double"/>
                <w:lang w:val="en-GB"/>
              </w:rPr>
              <w:t>–</w:t>
            </w:r>
          </w:p>
        </w:tc>
        <w:tc>
          <w:tcPr>
            <w:tcW w:w="1275" w:type="dxa"/>
            <w:tcBorders>
              <w:top w:val="single" w:sz="4" w:space="0" w:color="auto"/>
              <w:left w:val="single" w:sz="6" w:space="0" w:color="auto"/>
              <w:bottom w:val="single" w:sz="6" w:space="0" w:color="auto"/>
            </w:tcBorders>
            <w:vAlign w:val="center"/>
          </w:tcPr>
          <w:p w14:paraId="64A29142" w14:textId="5C752B9F" w:rsidR="002554E6" w:rsidRPr="00C0678F" w:rsidRDefault="00AA7420" w:rsidP="002554E6">
            <w:pPr>
              <w:pStyle w:val="Tabletext"/>
              <w:rPr>
                <w:u w:val="double"/>
                <w:lang w:val="en-GB"/>
              </w:rPr>
            </w:pPr>
            <w:r w:rsidRPr="00C0678F">
              <w:rPr>
                <w:u w:val="double"/>
                <w:lang w:val="en-GB"/>
              </w:rPr>
              <w:t>+</w:t>
            </w:r>
          </w:p>
        </w:tc>
        <w:tc>
          <w:tcPr>
            <w:tcW w:w="1134" w:type="dxa"/>
            <w:tcBorders>
              <w:top w:val="single" w:sz="4" w:space="0" w:color="auto"/>
              <w:left w:val="single" w:sz="6" w:space="0" w:color="auto"/>
              <w:bottom w:val="single" w:sz="6" w:space="0" w:color="auto"/>
            </w:tcBorders>
            <w:vAlign w:val="center"/>
          </w:tcPr>
          <w:p w14:paraId="4BAB789A" w14:textId="71D2D8D7" w:rsidR="002554E6" w:rsidRPr="00C0678F" w:rsidRDefault="001F4BE1" w:rsidP="002554E6">
            <w:pPr>
              <w:pStyle w:val="Tabletext"/>
              <w:rPr>
                <w:u w:val="double"/>
                <w:lang w:val="en-GB"/>
              </w:rPr>
            </w:pPr>
            <w:r w:rsidRPr="00C0678F">
              <w:rPr>
                <w:u w:val="double"/>
                <w:lang w:val="en-GB"/>
              </w:rPr>
              <w:t>–</w:t>
            </w:r>
          </w:p>
        </w:tc>
        <w:tc>
          <w:tcPr>
            <w:tcW w:w="1134" w:type="dxa"/>
            <w:tcBorders>
              <w:top w:val="single" w:sz="4" w:space="0" w:color="auto"/>
              <w:left w:val="single" w:sz="6" w:space="0" w:color="auto"/>
              <w:bottom w:val="single" w:sz="6" w:space="0" w:color="auto"/>
            </w:tcBorders>
            <w:vAlign w:val="center"/>
          </w:tcPr>
          <w:p w14:paraId="0C3E8DCE" w14:textId="649BB4A5" w:rsidR="002554E6" w:rsidRPr="00C0678F" w:rsidRDefault="00AA7420" w:rsidP="002554E6">
            <w:pPr>
              <w:pStyle w:val="Tabletext"/>
              <w:rPr>
                <w:u w:val="double"/>
                <w:lang w:val="en-GB"/>
              </w:rPr>
            </w:pPr>
            <w:r w:rsidRPr="00C0678F">
              <w:rPr>
                <w:u w:val="double"/>
                <w:lang w:val="en-GB"/>
              </w:rPr>
              <w:t>++</w:t>
            </w:r>
          </w:p>
        </w:tc>
        <w:tc>
          <w:tcPr>
            <w:tcW w:w="1688" w:type="dxa"/>
            <w:tcBorders>
              <w:top w:val="single" w:sz="4" w:space="0" w:color="auto"/>
              <w:left w:val="single" w:sz="6" w:space="0" w:color="auto"/>
              <w:bottom w:val="single" w:sz="6" w:space="0" w:color="auto"/>
              <w:right w:val="single" w:sz="6" w:space="0" w:color="auto"/>
            </w:tcBorders>
            <w:vAlign w:val="center"/>
          </w:tcPr>
          <w:p w14:paraId="56D2D3DA" w14:textId="42F8FBD9" w:rsidR="002554E6" w:rsidRPr="00C0678F" w:rsidRDefault="00AA7420" w:rsidP="002554E6">
            <w:pPr>
              <w:pStyle w:val="Tabletext"/>
              <w:rPr>
                <w:u w:val="double"/>
                <w:lang w:val="en-GB"/>
              </w:rPr>
            </w:pPr>
            <w:r w:rsidRPr="00C0678F">
              <w:rPr>
                <w:u w:val="double"/>
                <w:lang w:val="en-GB"/>
              </w:rPr>
              <w:t>+++</w:t>
            </w:r>
          </w:p>
        </w:tc>
      </w:tr>
    </w:tbl>
    <w:p w14:paraId="5160951C" w14:textId="130D6E3F" w:rsidR="001B48A4" w:rsidRPr="00C0678F" w:rsidRDefault="002554E6" w:rsidP="00380C09">
      <w:pPr>
        <w:pStyle w:val="Textebrut"/>
        <w:spacing w:before="120" w:after="240"/>
        <w:jc w:val="center"/>
        <w:rPr>
          <w:rFonts w:ascii="Arial" w:hAnsi="Arial" w:cs="Arial"/>
          <w:sz w:val="16"/>
          <w:szCs w:val="16"/>
          <w:u w:val="double"/>
        </w:rPr>
      </w:pPr>
      <w:r w:rsidRPr="00C0678F">
        <w:rPr>
          <w:rFonts w:ascii="Arial" w:hAnsi="Arial" w:cs="Arial"/>
          <w:color w:val="000000"/>
          <w:sz w:val="16"/>
          <w:szCs w:val="16"/>
          <w:u w:val="double"/>
        </w:rPr>
        <w:t xml:space="preserve">Key: +++ = </w:t>
      </w:r>
      <w:r w:rsidR="00380C09" w:rsidRPr="00C0678F">
        <w:rPr>
          <w:rFonts w:ascii="Arial" w:hAnsi="Arial" w:cs="Arial"/>
          <w:color w:val="000000"/>
          <w:sz w:val="16"/>
          <w:szCs w:val="16"/>
          <w:u w:val="double"/>
        </w:rPr>
        <w:t xml:space="preserve">recommended for this purpose; ++ recommended but has limitations; </w:t>
      </w:r>
      <w:r w:rsidR="00380C09" w:rsidRPr="00C0678F">
        <w:rPr>
          <w:rFonts w:ascii="Arial" w:hAnsi="Arial" w:cs="Arial"/>
          <w:color w:val="000000"/>
          <w:sz w:val="16"/>
          <w:szCs w:val="16"/>
          <w:u w:val="double"/>
        </w:rPr>
        <w:br/>
        <w:t>+ = suitable in very limited circumstances</w:t>
      </w:r>
      <w:r w:rsidR="00380C09" w:rsidRPr="00C0678F">
        <w:rPr>
          <w:rFonts w:ascii="Arial" w:hAnsi="Arial" w:cs="Arial"/>
          <w:sz w:val="16"/>
          <w:szCs w:val="16"/>
          <w:u w:val="double"/>
        </w:rPr>
        <w:t xml:space="preserve">; </w:t>
      </w:r>
      <w:r w:rsidR="00380C09" w:rsidRPr="00C0678F">
        <w:rPr>
          <w:rFonts w:ascii="Arial" w:hAnsi="Arial" w:cs="Arial"/>
          <w:color w:val="000000"/>
          <w:sz w:val="16"/>
          <w:szCs w:val="16"/>
          <w:u w:val="double"/>
        </w:rPr>
        <w:t>– = not appropriate for this purpose</w:t>
      </w:r>
      <w:r w:rsidRPr="00C0678F">
        <w:rPr>
          <w:rFonts w:ascii="Arial" w:hAnsi="Arial" w:cs="Arial"/>
          <w:color w:val="000000"/>
          <w:sz w:val="16"/>
          <w:szCs w:val="16"/>
          <w:u w:val="double"/>
        </w:rPr>
        <w:t>.</w:t>
      </w:r>
      <w:r w:rsidR="00380C09" w:rsidRPr="00C0678F">
        <w:rPr>
          <w:rFonts w:ascii="Arial" w:hAnsi="Arial" w:cs="Arial"/>
          <w:color w:val="000000"/>
          <w:sz w:val="16"/>
          <w:szCs w:val="16"/>
          <w:u w:val="double"/>
        </w:rPr>
        <w:br/>
      </w:r>
      <w:r w:rsidRPr="00C0678F">
        <w:rPr>
          <w:rFonts w:ascii="Arial" w:hAnsi="Arial" w:cs="Arial"/>
          <w:sz w:val="16"/>
          <w:szCs w:val="16"/>
          <w:u w:val="double"/>
        </w:rPr>
        <w:t>RT-PCR =</w:t>
      </w:r>
      <w:r w:rsidR="002F5BF1" w:rsidRPr="00C0678F">
        <w:rPr>
          <w:rFonts w:ascii="Arial" w:hAnsi="Arial" w:cs="Arial"/>
          <w:sz w:val="16"/>
          <w:szCs w:val="16"/>
          <w:u w:val="double"/>
        </w:rPr>
        <w:t xml:space="preserve"> </w:t>
      </w:r>
      <w:r w:rsidRPr="00C0678F">
        <w:rPr>
          <w:rFonts w:ascii="Arial" w:hAnsi="Arial" w:cs="Arial"/>
          <w:sz w:val="16"/>
          <w:szCs w:val="16"/>
          <w:u w:val="double"/>
        </w:rPr>
        <w:t xml:space="preserve">reverse-transcription polymerase chain reaction; ELISA = enzyme-linked immunosorbent assay; </w:t>
      </w:r>
      <w:r w:rsidR="00376DD2" w:rsidRPr="00C0678F">
        <w:rPr>
          <w:rFonts w:ascii="Arial" w:hAnsi="Arial" w:cs="Arial"/>
          <w:sz w:val="16"/>
          <w:szCs w:val="16"/>
          <w:u w:val="double"/>
        </w:rPr>
        <w:br/>
      </w:r>
      <w:r w:rsidR="002F5BF1" w:rsidRPr="00C0678F">
        <w:rPr>
          <w:rFonts w:ascii="Arial" w:hAnsi="Arial" w:cs="Arial"/>
          <w:sz w:val="16"/>
          <w:szCs w:val="16"/>
          <w:u w:val="double"/>
        </w:rPr>
        <w:t xml:space="preserve">HI = </w:t>
      </w:r>
      <w:r w:rsidR="00380C09" w:rsidRPr="00C0678F">
        <w:rPr>
          <w:rFonts w:ascii="Arial" w:hAnsi="Arial" w:cs="Arial"/>
          <w:sz w:val="16"/>
          <w:szCs w:val="16"/>
          <w:u w:val="double"/>
        </w:rPr>
        <w:t>h</w:t>
      </w:r>
      <w:r w:rsidR="002F5BF1" w:rsidRPr="00C0678F">
        <w:rPr>
          <w:rFonts w:ascii="Arial" w:hAnsi="Arial" w:cs="Arial"/>
          <w:sz w:val="16"/>
          <w:szCs w:val="16"/>
          <w:u w:val="double"/>
        </w:rPr>
        <w:t>aemagglutination inhibition</w:t>
      </w:r>
      <w:r w:rsidR="00FC538B" w:rsidRPr="00C0678F">
        <w:rPr>
          <w:rFonts w:ascii="Arial" w:hAnsi="Arial" w:cs="Arial"/>
          <w:sz w:val="16"/>
          <w:szCs w:val="16"/>
          <w:u w:val="double"/>
        </w:rPr>
        <w:t>.</w:t>
      </w:r>
      <w:r w:rsidR="00376DD2" w:rsidRPr="00C0678F">
        <w:rPr>
          <w:rFonts w:ascii="Arial" w:hAnsi="Arial" w:cs="Arial"/>
          <w:sz w:val="16"/>
          <w:szCs w:val="16"/>
          <w:u w:val="double"/>
        </w:rPr>
        <w:t xml:space="preserve"> </w:t>
      </w:r>
      <w:r w:rsidR="001B48A4" w:rsidRPr="00C0678F">
        <w:rPr>
          <w:rFonts w:ascii="Arial" w:hAnsi="Arial" w:cs="Arial"/>
          <w:sz w:val="16"/>
          <w:szCs w:val="16"/>
          <w:u w:val="double"/>
          <w:vertAlign w:val="superscript"/>
        </w:rPr>
        <w:t>1</w:t>
      </w:r>
      <w:r w:rsidR="001B48A4" w:rsidRPr="00C0678F">
        <w:rPr>
          <w:rFonts w:ascii="Arial" w:hAnsi="Arial" w:cs="Arial"/>
          <w:sz w:val="16"/>
          <w:szCs w:val="16"/>
          <w:u w:val="double"/>
        </w:rPr>
        <w:t>providing specified inclusive fit for purpose methods are used</w:t>
      </w:r>
    </w:p>
    <w:p w14:paraId="3804032A" w14:textId="5DDFA85B" w:rsidR="007A6FE4" w:rsidRDefault="00E012AF" w:rsidP="0015368F">
      <w:pPr>
        <w:pStyle w:val="1"/>
      </w:pPr>
      <w:r w:rsidRPr="00C0678F">
        <w:t>1.</w:t>
      </w:r>
      <w:r w:rsidRPr="00C0678F">
        <w:tab/>
      </w:r>
      <w:r w:rsidR="00C0678F" w:rsidRPr="00C0678F">
        <w:rPr>
          <w:strike/>
        </w:rPr>
        <w:t xml:space="preserve">Identification </w:t>
      </w:r>
      <w:r w:rsidR="00C0678F" w:rsidRPr="00C0678F">
        <w:rPr>
          <w:u w:val="double"/>
        </w:rPr>
        <w:t>Detection</w:t>
      </w:r>
      <w:r w:rsidR="00C0678F" w:rsidRPr="00C0678F">
        <w:t xml:space="preserve"> </w:t>
      </w:r>
      <w:r w:rsidRPr="00C0678F">
        <w:t>of the agent</w:t>
      </w:r>
    </w:p>
    <w:p w14:paraId="684AA63D" w14:textId="7436A620" w:rsidR="00E70AA4" w:rsidRPr="00472732" w:rsidRDefault="00E70AA4" w:rsidP="00472732">
      <w:pPr>
        <w:pStyle w:val="1"/>
        <w:ind w:left="0" w:firstLine="0"/>
        <w:rPr>
          <w:rFonts w:ascii="Arial" w:hAnsi="Arial"/>
          <w:b w:val="0"/>
          <w:bCs w:val="0"/>
          <w:sz w:val="18"/>
          <w:szCs w:val="18"/>
          <w:u w:val="double"/>
        </w:rPr>
      </w:pPr>
      <w:r w:rsidRPr="00472732">
        <w:rPr>
          <w:rFonts w:ascii="Arial" w:hAnsi="Arial"/>
          <w:b w:val="0"/>
          <w:bCs w:val="0"/>
          <w:sz w:val="18"/>
          <w:szCs w:val="18"/>
          <w:highlight w:val="yellow"/>
          <w:u w:val="double"/>
        </w:rPr>
        <w:t>Identification of</w:t>
      </w:r>
      <w:r w:rsidR="00472732" w:rsidRPr="00472732">
        <w:rPr>
          <w:rFonts w:ascii="Arial" w:hAnsi="Arial"/>
          <w:b w:val="0"/>
          <w:bCs w:val="0"/>
          <w:sz w:val="18"/>
          <w:szCs w:val="18"/>
          <w:highlight w:val="yellow"/>
          <w:u w:val="double"/>
        </w:rPr>
        <w:t xml:space="preserve"> </w:t>
      </w:r>
      <w:r w:rsidR="00AA72CC" w:rsidRPr="00472732">
        <w:rPr>
          <w:rFonts w:ascii="Arial" w:hAnsi="Arial"/>
          <w:b w:val="0"/>
          <w:bCs w:val="0"/>
          <w:iCs/>
          <w:sz w:val="18"/>
          <w:szCs w:val="18"/>
          <w:highlight w:val="yellow"/>
          <w:u w:val="double"/>
        </w:rPr>
        <w:t>APMV</w:t>
      </w:r>
      <w:r w:rsidR="005E7871" w:rsidRPr="00472732">
        <w:rPr>
          <w:rFonts w:ascii="Arial" w:hAnsi="Arial"/>
          <w:b w:val="0"/>
          <w:bCs w:val="0"/>
          <w:sz w:val="18"/>
          <w:szCs w:val="18"/>
          <w:highlight w:val="yellow"/>
          <w:u w:val="double"/>
        </w:rPr>
        <w:t>-1</w:t>
      </w:r>
      <w:r w:rsidR="00E82658" w:rsidRPr="00472732">
        <w:rPr>
          <w:rFonts w:ascii="Arial" w:hAnsi="Arial"/>
          <w:b w:val="0"/>
          <w:bCs w:val="0"/>
          <w:sz w:val="18"/>
          <w:szCs w:val="18"/>
          <w:highlight w:val="yellow"/>
          <w:u w:val="double"/>
        </w:rPr>
        <w:t xml:space="preserve"> viruses</w:t>
      </w:r>
      <w:r w:rsidRPr="00472732">
        <w:rPr>
          <w:rFonts w:ascii="Arial" w:hAnsi="Arial"/>
          <w:b w:val="0"/>
          <w:bCs w:val="0"/>
          <w:sz w:val="18"/>
          <w:szCs w:val="18"/>
          <w:highlight w:val="yellow"/>
          <w:u w:val="double"/>
        </w:rPr>
        <w:t xml:space="preserve"> as the cause of infections and disease in poultry and other birds requires a thorough diagnostic investigation to differentiation from similar diseases caused by other viral agents especially </w:t>
      </w:r>
      <w:r w:rsidR="00E82658" w:rsidRPr="00472732">
        <w:rPr>
          <w:rFonts w:ascii="Arial" w:hAnsi="Arial"/>
          <w:b w:val="0"/>
          <w:bCs w:val="0"/>
          <w:sz w:val="18"/>
          <w:szCs w:val="18"/>
          <w:highlight w:val="yellow"/>
          <w:u w:val="double"/>
        </w:rPr>
        <w:t>influenza A viruses</w:t>
      </w:r>
      <w:r w:rsidRPr="00472732">
        <w:rPr>
          <w:rFonts w:ascii="Arial" w:hAnsi="Arial"/>
          <w:b w:val="0"/>
          <w:bCs w:val="0"/>
          <w:sz w:val="18"/>
          <w:szCs w:val="18"/>
          <w:highlight w:val="yellow"/>
          <w:u w:val="double"/>
        </w:rPr>
        <w:t xml:space="preserve">. Individual </w:t>
      </w:r>
      <w:r w:rsidR="00AA72CC" w:rsidRPr="00472732">
        <w:rPr>
          <w:rFonts w:ascii="Arial" w:hAnsi="Arial"/>
          <w:b w:val="0"/>
          <w:bCs w:val="0"/>
          <w:iCs/>
          <w:sz w:val="18"/>
          <w:szCs w:val="18"/>
          <w:highlight w:val="yellow"/>
          <w:u w:val="double"/>
        </w:rPr>
        <w:t>APMV</w:t>
      </w:r>
      <w:r w:rsidRPr="00472732">
        <w:rPr>
          <w:rFonts w:ascii="Arial" w:hAnsi="Arial"/>
          <w:b w:val="0"/>
          <w:bCs w:val="0"/>
          <w:sz w:val="18"/>
          <w:szCs w:val="18"/>
          <w:highlight w:val="yellow"/>
          <w:u w:val="double"/>
        </w:rPr>
        <w:t xml:space="preserve">-1 </w:t>
      </w:r>
      <w:r w:rsidR="00E82658" w:rsidRPr="00472732">
        <w:rPr>
          <w:rFonts w:ascii="Arial" w:hAnsi="Arial"/>
          <w:b w:val="0"/>
          <w:bCs w:val="0"/>
          <w:sz w:val="18"/>
          <w:szCs w:val="18"/>
          <w:highlight w:val="yellow"/>
          <w:u w:val="double"/>
        </w:rPr>
        <w:t xml:space="preserve">and influenza A </w:t>
      </w:r>
      <w:r w:rsidRPr="00472732">
        <w:rPr>
          <w:rFonts w:ascii="Arial" w:hAnsi="Arial"/>
          <w:b w:val="0"/>
          <w:bCs w:val="0"/>
          <w:sz w:val="18"/>
          <w:szCs w:val="18"/>
          <w:highlight w:val="yellow"/>
          <w:u w:val="double"/>
        </w:rPr>
        <w:t xml:space="preserve">viruses isolates vary greatly in virulence, causing various syndromes evident as </w:t>
      </w:r>
      <w:r w:rsidR="001C366C" w:rsidRPr="00472732">
        <w:rPr>
          <w:rFonts w:ascii="Arial" w:hAnsi="Arial"/>
          <w:b w:val="0"/>
          <w:bCs w:val="0"/>
          <w:sz w:val="18"/>
          <w:szCs w:val="18"/>
          <w:highlight w:val="yellow"/>
          <w:u w:val="double"/>
        </w:rPr>
        <w:t xml:space="preserve">subclinical </w:t>
      </w:r>
      <w:r w:rsidRPr="00472732">
        <w:rPr>
          <w:rFonts w:ascii="Arial" w:hAnsi="Arial"/>
          <w:b w:val="0"/>
          <w:bCs w:val="0"/>
          <w:sz w:val="18"/>
          <w:szCs w:val="18"/>
          <w:highlight w:val="yellow"/>
          <w:u w:val="double"/>
        </w:rPr>
        <w:t xml:space="preserve">infections, drops in egg production, respiratory disease, and severe and high mortality disease. </w:t>
      </w:r>
      <w:r w:rsidR="001C4587" w:rsidRPr="00472732">
        <w:rPr>
          <w:rFonts w:ascii="Arial" w:hAnsi="Arial"/>
          <w:b w:val="0"/>
          <w:bCs w:val="0"/>
          <w:sz w:val="18"/>
          <w:szCs w:val="18"/>
          <w:highlight w:val="yellow"/>
          <w:u w:val="double"/>
        </w:rPr>
        <w:t xml:space="preserve">The latter clinical syndrome can be caused by either </w:t>
      </w:r>
      <w:r w:rsidR="00743DED" w:rsidRPr="00472732">
        <w:rPr>
          <w:rFonts w:ascii="Arial" w:hAnsi="Arial"/>
          <w:b w:val="0"/>
          <w:bCs w:val="0"/>
          <w:sz w:val="18"/>
          <w:szCs w:val="18"/>
          <w:highlight w:val="yellow"/>
          <w:u w:val="double"/>
        </w:rPr>
        <w:t xml:space="preserve">Newcastle disease (virulent </w:t>
      </w:r>
      <w:r w:rsidR="00061AE4" w:rsidRPr="00472732">
        <w:rPr>
          <w:rFonts w:ascii="Arial" w:hAnsi="Arial"/>
          <w:b w:val="0"/>
          <w:bCs w:val="0"/>
          <w:sz w:val="18"/>
          <w:szCs w:val="18"/>
          <w:highlight w:val="yellow"/>
          <w:u w:val="double"/>
        </w:rPr>
        <w:t>APMV</w:t>
      </w:r>
      <w:r w:rsidR="00743DED" w:rsidRPr="00472732">
        <w:rPr>
          <w:rFonts w:ascii="Arial" w:hAnsi="Arial"/>
          <w:b w:val="0"/>
          <w:bCs w:val="0"/>
          <w:sz w:val="18"/>
          <w:szCs w:val="18"/>
          <w:highlight w:val="yellow"/>
          <w:u w:val="double"/>
        </w:rPr>
        <w:t xml:space="preserve">-1) </w:t>
      </w:r>
      <w:r w:rsidR="001C4587" w:rsidRPr="00472732">
        <w:rPr>
          <w:rFonts w:ascii="Arial" w:hAnsi="Arial"/>
          <w:b w:val="0"/>
          <w:bCs w:val="0"/>
          <w:sz w:val="18"/>
          <w:szCs w:val="18"/>
          <w:highlight w:val="yellow"/>
          <w:u w:val="double"/>
        </w:rPr>
        <w:t xml:space="preserve">or </w:t>
      </w:r>
      <w:r w:rsidR="00743DED" w:rsidRPr="00472732">
        <w:rPr>
          <w:rFonts w:ascii="Arial" w:hAnsi="Arial"/>
          <w:b w:val="0"/>
          <w:bCs w:val="0"/>
          <w:sz w:val="18"/>
          <w:szCs w:val="18"/>
          <w:highlight w:val="yellow"/>
          <w:u w:val="double"/>
        </w:rPr>
        <w:t xml:space="preserve">high pathogenicity avian influenza (HPAI) </w:t>
      </w:r>
      <w:r w:rsidR="00061AE4" w:rsidRPr="00472732">
        <w:rPr>
          <w:rFonts w:ascii="Arial" w:hAnsi="Arial"/>
          <w:b w:val="0"/>
          <w:bCs w:val="0"/>
          <w:sz w:val="18"/>
          <w:szCs w:val="18"/>
          <w:highlight w:val="yellow"/>
          <w:u w:val="double"/>
        </w:rPr>
        <w:t>APMV</w:t>
      </w:r>
      <w:r w:rsidR="00472732">
        <w:rPr>
          <w:rFonts w:ascii="Arial" w:hAnsi="Arial"/>
          <w:b w:val="0"/>
          <w:bCs w:val="0"/>
          <w:sz w:val="18"/>
          <w:szCs w:val="18"/>
          <w:highlight w:val="yellow"/>
          <w:u w:val="double"/>
        </w:rPr>
        <w:t xml:space="preserve"> </w:t>
      </w:r>
      <w:r w:rsidR="001C4587" w:rsidRPr="00472732">
        <w:rPr>
          <w:rFonts w:ascii="Arial" w:hAnsi="Arial"/>
          <w:b w:val="0"/>
          <w:bCs w:val="0"/>
          <w:sz w:val="18"/>
          <w:szCs w:val="18"/>
          <w:highlight w:val="yellow"/>
          <w:u w:val="double"/>
        </w:rPr>
        <w:t xml:space="preserve">viruses. </w:t>
      </w:r>
      <w:r w:rsidRPr="00472732">
        <w:rPr>
          <w:rFonts w:ascii="Arial" w:hAnsi="Arial"/>
          <w:b w:val="0"/>
          <w:bCs w:val="0"/>
          <w:sz w:val="18"/>
          <w:szCs w:val="18"/>
          <w:highlight w:val="yellow"/>
          <w:u w:val="double"/>
        </w:rPr>
        <w:t xml:space="preserve">It is judicious to have a single sampling procedure and simultaneously run </w:t>
      </w:r>
      <w:r w:rsidR="00A94981" w:rsidRPr="00472732">
        <w:rPr>
          <w:rFonts w:ascii="Arial" w:hAnsi="Arial"/>
          <w:b w:val="0"/>
          <w:bCs w:val="0"/>
          <w:sz w:val="18"/>
          <w:szCs w:val="18"/>
          <w:highlight w:val="yellow"/>
          <w:u w:val="double"/>
        </w:rPr>
        <w:t xml:space="preserve">specific differentiating </w:t>
      </w:r>
      <w:r w:rsidRPr="00472732">
        <w:rPr>
          <w:rFonts w:ascii="Arial" w:hAnsi="Arial"/>
          <w:b w:val="0"/>
          <w:bCs w:val="0"/>
          <w:sz w:val="18"/>
          <w:szCs w:val="18"/>
          <w:highlight w:val="yellow"/>
          <w:u w:val="double"/>
        </w:rPr>
        <w:t>diagnostic test</w:t>
      </w:r>
      <w:r w:rsidR="00A94981" w:rsidRPr="00472732">
        <w:rPr>
          <w:rFonts w:ascii="Arial" w:hAnsi="Arial"/>
          <w:b w:val="0"/>
          <w:bCs w:val="0"/>
          <w:sz w:val="18"/>
          <w:szCs w:val="18"/>
          <w:highlight w:val="yellow"/>
          <w:u w:val="double"/>
        </w:rPr>
        <w:t>s</w:t>
      </w:r>
      <w:r w:rsidRPr="00472732">
        <w:rPr>
          <w:rFonts w:ascii="Arial" w:hAnsi="Arial"/>
          <w:b w:val="0"/>
          <w:bCs w:val="0"/>
          <w:sz w:val="18"/>
          <w:szCs w:val="18"/>
          <w:highlight w:val="yellow"/>
          <w:u w:val="double"/>
        </w:rPr>
        <w:t xml:space="preserve"> for both category of agents on field samples to obtain an accurate </w:t>
      </w:r>
      <w:r w:rsidR="00743DED" w:rsidRPr="00472732">
        <w:rPr>
          <w:rFonts w:ascii="Arial" w:hAnsi="Arial"/>
          <w:b w:val="0"/>
          <w:bCs w:val="0"/>
          <w:sz w:val="18"/>
          <w:szCs w:val="18"/>
          <w:highlight w:val="yellow"/>
          <w:u w:val="double"/>
        </w:rPr>
        <w:t>a</w:t>
      </w:r>
      <w:r w:rsidRPr="00472732">
        <w:rPr>
          <w:rFonts w:ascii="Arial" w:hAnsi="Arial"/>
          <w:b w:val="0"/>
          <w:bCs w:val="0"/>
          <w:sz w:val="18"/>
          <w:szCs w:val="18"/>
          <w:highlight w:val="yellow"/>
          <w:u w:val="double"/>
        </w:rPr>
        <w:t xml:space="preserve">etiological diagnosis </w:t>
      </w:r>
      <w:r w:rsidR="0056478C" w:rsidRPr="00472732">
        <w:rPr>
          <w:rFonts w:ascii="Arial" w:hAnsi="Arial"/>
          <w:b w:val="0"/>
          <w:bCs w:val="0"/>
          <w:sz w:val="18"/>
          <w:szCs w:val="18"/>
          <w:highlight w:val="yellow"/>
          <w:u w:val="double"/>
        </w:rPr>
        <w:t>for</w:t>
      </w:r>
      <w:r w:rsidRPr="00472732">
        <w:rPr>
          <w:rFonts w:ascii="Arial" w:hAnsi="Arial"/>
          <w:b w:val="0"/>
          <w:bCs w:val="0"/>
          <w:sz w:val="18"/>
          <w:szCs w:val="18"/>
          <w:highlight w:val="yellow"/>
          <w:u w:val="double"/>
        </w:rPr>
        <w:t xml:space="preserve"> a single agent or</w:t>
      </w:r>
      <w:r w:rsidR="00197F1B" w:rsidRPr="00472732">
        <w:rPr>
          <w:rFonts w:ascii="Arial" w:hAnsi="Arial"/>
          <w:b w:val="0"/>
          <w:bCs w:val="0"/>
          <w:sz w:val="18"/>
          <w:szCs w:val="18"/>
          <w:highlight w:val="yellow"/>
          <w:u w:val="double"/>
        </w:rPr>
        <w:t xml:space="preserve">, on occasion, </w:t>
      </w:r>
      <w:r w:rsidRPr="00472732">
        <w:rPr>
          <w:rFonts w:ascii="Arial" w:hAnsi="Arial"/>
          <w:b w:val="0"/>
          <w:bCs w:val="0"/>
          <w:sz w:val="18"/>
          <w:szCs w:val="18"/>
          <w:highlight w:val="yellow"/>
          <w:u w:val="double"/>
        </w:rPr>
        <w:t xml:space="preserve">confirmation of dual infection by </w:t>
      </w:r>
      <w:r w:rsidR="00AA72CC" w:rsidRPr="00472732">
        <w:rPr>
          <w:rFonts w:ascii="Arial" w:hAnsi="Arial"/>
          <w:b w:val="0"/>
          <w:bCs w:val="0"/>
          <w:iCs/>
          <w:sz w:val="18"/>
          <w:szCs w:val="18"/>
          <w:highlight w:val="yellow"/>
          <w:u w:val="double"/>
        </w:rPr>
        <w:t>APMV</w:t>
      </w:r>
      <w:r w:rsidRPr="00472732">
        <w:rPr>
          <w:rFonts w:ascii="Arial" w:hAnsi="Arial"/>
          <w:b w:val="0"/>
          <w:bCs w:val="0"/>
          <w:sz w:val="18"/>
          <w:szCs w:val="18"/>
          <w:highlight w:val="yellow"/>
          <w:u w:val="double"/>
        </w:rPr>
        <w:t xml:space="preserve">-1 </w:t>
      </w:r>
      <w:r w:rsidR="007F7D87" w:rsidRPr="00472732">
        <w:rPr>
          <w:rFonts w:ascii="Arial" w:hAnsi="Arial"/>
          <w:b w:val="0"/>
          <w:bCs w:val="0"/>
          <w:sz w:val="18"/>
          <w:szCs w:val="18"/>
          <w:highlight w:val="yellow"/>
          <w:u w:val="double"/>
        </w:rPr>
        <w:t xml:space="preserve">and influenza A </w:t>
      </w:r>
      <w:r w:rsidRPr="00472732">
        <w:rPr>
          <w:rFonts w:ascii="Arial" w:hAnsi="Arial"/>
          <w:b w:val="0"/>
          <w:bCs w:val="0"/>
          <w:sz w:val="18"/>
          <w:szCs w:val="18"/>
          <w:highlight w:val="yellow"/>
          <w:u w:val="double"/>
        </w:rPr>
        <w:t>virus</w:t>
      </w:r>
      <w:r w:rsidR="00A32895" w:rsidRPr="00472732">
        <w:rPr>
          <w:rFonts w:ascii="Arial" w:hAnsi="Arial"/>
          <w:b w:val="0"/>
          <w:bCs w:val="0"/>
          <w:sz w:val="18"/>
          <w:szCs w:val="18"/>
          <w:highlight w:val="yellow"/>
          <w:u w:val="double"/>
        </w:rPr>
        <w:t>es</w:t>
      </w:r>
      <w:r w:rsidRPr="00472732">
        <w:rPr>
          <w:rFonts w:ascii="Arial" w:hAnsi="Arial"/>
          <w:b w:val="0"/>
          <w:bCs w:val="0"/>
          <w:sz w:val="18"/>
          <w:szCs w:val="18"/>
          <w:highlight w:val="yellow"/>
          <w:u w:val="double"/>
        </w:rPr>
        <w:t>.</w:t>
      </w:r>
    </w:p>
    <w:p w14:paraId="0CFA45C4" w14:textId="77777777" w:rsidR="007A6FE4" w:rsidRPr="00C0678F" w:rsidRDefault="00821AEA" w:rsidP="009331E2">
      <w:pPr>
        <w:pStyle w:val="11"/>
      </w:pPr>
      <w:r w:rsidRPr="00C0678F">
        <w:t>1.1.</w:t>
      </w:r>
      <w:r w:rsidR="00E012AF" w:rsidRPr="00C0678F">
        <w:tab/>
        <w:t>Samples for virus isolation</w:t>
      </w:r>
    </w:p>
    <w:p w14:paraId="59E01D3A" w14:textId="549609BE" w:rsidR="0037387F" w:rsidRPr="00C0678F" w:rsidRDefault="0037387F" w:rsidP="0037387F">
      <w:pPr>
        <w:pStyle w:val="11Para"/>
        <w:rPr>
          <w:u w:val="double"/>
        </w:rPr>
      </w:pPr>
      <w:r w:rsidRPr="00C0678F">
        <w:rPr>
          <w:u w:val="double"/>
        </w:rPr>
        <w:t xml:space="preserve">Virus isolation is the </w:t>
      </w:r>
      <w:r w:rsidR="0091325F" w:rsidRPr="00C0678F">
        <w:rPr>
          <w:u w:val="double"/>
        </w:rPr>
        <w:t>reference method</w:t>
      </w:r>
      <w:r w:rsidRPr="00C0678F">
        <w:rPr>
          <w:u w:val="double"/>
        </w:rPr>
        <w:t xml:space="preserve"> but </w:t>
      </w:r>
      <w:r w:rsidR="004F5DD9">
        <w:rPr>
          <w:u w:val="double"/>
        </w:rPr>
        <w:t xml:space="preserve">is </w:t>
      </w:r>
      <w:r w:rsidRPr="00C0678F">
        <w:rPr>
          <w:u w:val="double"/>
        </w:rPr>
        <w:t>laborious and time in</w:t>
      </w:r>
      <w:r w:rsidR="0048069C">
        <w:rPr>
          <w:u w:val="double"/>
        </w:rPr>
        <w:t>t</w:t>
      </w:r>
      <w:r w:rsidRPr="00C0678F">
        <w:rPr>
          <w:u w:val="double"/>
        </w:rPr>
        <w:t>ensive</w:t>
      </w:r>
      <w:r w:rsidR="00D95137">
        <w:rPr>
          <w:u w:val="double"/>
        </w:rPr>
        <w:t xml:space="preserve">, </w:t>
      </w:r>
      <w:r w:rsidRPr="00C0678F">
        <w:rPr>
          <w:u w:val="double"/>
        </w:rPr>
        <w:t xml:space="preserve">used primarily for diagnosis of </w:t>
      </w:r>
      <w:r w:rsidR="00905A17" w:rsidRPr="00472732">
        <w:rPr>
          <w:highlight w:val="yellow"/>
          <w:u w:val="double"/>
        </w:rPr>
        <w:t>a</w:t>
      </w:r>
      <w:r w:rsidR="00905A17">
        <w:rPr>
          <w:u w:val="double"/>
        </w:rPr>
        <w:t xml:space="preserve"> </w:t>
      </w:r>
      <w:r w:rsidRPr="00C0678F">
        <w:rPr>
          <w:u w:val="double"/>
        </w:rPr>
        <w:t xml:space="preserve">first clinical case </w:t>
      </w:r>
      <w:r w:rsidR="00EC4251" w:rsidRPr="00957C85">
        <w:rPr>
          <w:highlight w:val="yellow"/>
          <w:u w:val="double"/>
        </w:rPr>
        <w:t>in an outbreak</w:t>
      </w:r>
      <w:r w:rsidR="00EC4251">
        <w:rPr>
          <w:u w:val="double"/>
        </w:rPr>
        <w:t xml:space="preserve"> </w:t>
      </w:r>
      <w:r w:rsidRPr="00C0678F">
        <w:rPr>
          <w:u w:val="double"/>
        </w:rPr>
        <w:t>and to obtain virus isolate</w:t>
      </w:r>
      <w:r w:rsidR="002800CA">
        <w:rPr>
          <w:u w:val="double"/>
        </w:rPr>
        <w:t>s</w:t>
      </w:r>
      <w:r w:rsidRPr="00C0678F">
        <w:rPr>
          <w:u w:val="double"/>
        </w:rPr>
        <w:t xml:space="preserve"> for further laboratory analysis. </w:t>
      </w:r>
    </w:p>
    <w:p w14:paraId="78532C11" w14:textId="6E743775" w:rsidR="007A6FE4" w:rsidRPr="00C0678F" w:rsidRDefault="00E012AF" w:rsidP="009331E2">
      <w:pPr>
        <w:pStyle w:val="11Para"/>
      </w:pPr>
      <w:r w:rsidRPr="00472732">
        <w:rPr>
          <w:strike/>
          <w:highlight w:val="yellow"/>
        </w:rPr>
        <w:t xml:space="preserve">When </w:t>
      </w:r>
      <w:r w:rsidR="00BA631D" w:rsidRPr="00472732">
        <w:rPr>
          <w:highlight w:val="yellow"/>
          <w:u w:val="double"/>
        </w:rPr>
        <w:t>For</w:t>
      </w:r>
      <w:r w:rsidR="00BA631D" w:rsidRPr="00C0678F">
        <w:t xml:space="preserve"> </w:t>
      </w:r>
      <w:r w:rsidRPr="00C0678F">
        <w:t xml:space="preserve">investigations of </w:t>
      </w:r>
      <w:r w:rsidRPr="00472732">
        <w:rPr>
          <w:strike/>
          <w:highlight w:val="yellow"/>
        </w:rPr>
        <w:t>ND are the result of</w:t>
      </w:r>
      <w:r w:rsidRPr="00E340B3">
        <w:rPr>
          <w:strike/>
        </w:rPr>
        <w:t xml:space="preserve"> </w:t>
      </w:r>
      <w:r w:rsidRPr="00C0678F">
        <w:t>severe disease and high mortality in poultry flocks, it is usual to attempt virus isolation from recently dead birds or moribund birds that have been killed humanely.</w:t>
      </w:r>
      <w:r w:rsidR="00832DDD" w:rsidRPr="00C0678F">
        <w:t xml:space="preserve"> </w:t>
      </w:r>
      <w:r w:rsidRPr="00C0678F">
        <w:t xml:space="preserve">Samples from dead birds should </w:t>
      </w:r>
      <w:r w:rsidRPr="00E340B3">
        <w:rPr>
          <w:strike/>
          <w:highlight w:val="yellow"/>
        </w:rPr>
        <w:t>consist of</w:t>
      </w:r>
      <w:r w:rsidR="00472732" w:rsidRPr="00E340B3">
        <w:rPr>
          <w:strike/>
          <w:highlight w:val="yellow"/>
        </w:rPr>
        <w:t xml:space="preserve"> </w:t>
      </w:r>
      <w:r w:rsidR="000C32F9" w:rsidRPr="00472732">
        <w:rPr>
          <w:highlight w:val="yellow"/>
          <w:u w:val="double"/>
        </w:rPr>
        <w:t>include</w:t>
      </w:r>
      <w:r w:rsidR="00166A54" w:rsidRPr="00472732">
        <w:rPr>
          <w:highlight w:val="yellow"/>
          <w:u w:val="double"/>
        </w:rPr>
        <w:t xml:space="preserve"> intestinal contents (faeces) </w:t>
      </w:r>
      <w:r w:rsidR="00160285" w:rsidRPr="00472732">
        <w:rPr>
          <w:highlight w:val="yellow"/>
          <w:u w:val="double"/>
        </w:rPr>
        <w:t xml:space="preserve">or cloacal swabs </w:t>
      </w:r>
      <w:r w:rsidR="00160285" w:rsidRPr="00E340B3">
        <w:rPr>
          <w:highlight w:val="yellow"/>
          <w:u w:val="double"/>
        </w:rPr>
        <w:t>and</w:t>
      </w:r>
      <w:r w:rsidR="00160285" w:rsidRPr="00E340B3">
        <w:rPr>
          <w:u w:val="double"/>
        </w:rPr>
        <w:t xml:space="preserve"> </w:t>
      </w:r>
      <w:r w:rsidRPr="00E340B3">
        <w:rPr>
          <w:u w:val="double"/>
        </w:rPr>
        <w:t>oro</w:t>
      </w:r>
      <w:r w:rsidR="00C51F77" w:rsidRPr="00E340B3">
        <w:rPr>
          <w:u w:val="double"/>
        </w:rPr>
        <w:t>pharyngeal</w:t>
      </w:r>
      <w:r w:rsidR="00C51F77" w:rsidRPr="00C0678F">
        <w:rPr>
          <w:u w:val="double"/>
        </w:rPr>
        <w:t xml:space="preserve"> or tracheal</w:t>
      </w:r>
      <w:r w:rsidR="004B0CD6" w:rsidRPr="00C0678F">
        <w:t xml:space="preserve"> </w:t>
      </w:r>
      <w:proofErr w:type="spellStart"/>
      <w:r w:rsidR="004B0CD6" w:rsidRPr="00C0678F">
        <w:rPr>
          <w:strike/>
        </w:rPr>
        <w:t>oro</w:t>
      </w:r>
      <w:proofErr w:type="spellEnd"/>
      <w:r w:rsidR="004B0CD6" w:rsidRPr="00C0678F">
        <w:rPr>
          <w:strike/>
        </w:rPr>
        <w:t xml:space="preserve">-nasal </w:t>
      </w:r>
      <w:r w:rsidRPr="00C0678F">
        <w:t>swabs</w:t>
      </w:r>
      <w:r w:rsidR="00E340B3">
        <w:t>.</w:t>
      </w:r>
      <w:r w:rsidRPr="00C0678F">
        <w:t xml:space="preserve"> </w:t>
      </w:r>
      <w:r w:rsidRPr="00472732">
        <w:rPr>
          <w:strike/>
          <w:highlight w:val="yellow"/>
        </w:rPr>
        <w:t>as well as</w:t>
      </w:r>
      <w:r w:rsidRPr="00472732">
        <w:rPr>
          <w:strike/>
        </w:rPr>
        <w:t xml:space="preserve"> </w:t>
      </w:r>
      <w:r w:rsidR="00E66A6C">
        <w:t>S</w:t>
      </w:r>
      <w:r w:rsidRPr="00C0678F">
        <w:t xml:space="preserve">amples </w:t>
      </w:r>
      <w:r w:rsidRPr="00E340B3">
        <w:rPr>
          <w:strike/>
          <w:highlight w:val="yellow"/>
        </w:rPr>
        <w:t>collected</w:t>
      </w:r>
      <w:r w:rsidRPr="00472732">
        <w:rPr>
          <w:strike/>
        </w:rPr>
        <w:t xml:space="preserve"> </w:t>
      </w:r>
      <w:r w:rsidRPr="00C0678F">
        <w:t xml:space="preserve">from </w:t>
      </w:r>
      <w:r w:rsidRPr="00472732">
        <w:rPr>
          <w:u w:val="double"/>
        </w:rPr>
        <w:t>lung</w:t>
      </w:r>
      <w:r w:rsidR="00C31F67" w:rsidRPr="00672632">
        <w:rPr>
          <w:highlight w:val="yellow"/>
          <w:u w:val="double"/>
        </w:rPr>
        <w:t>s</w:t>
      </w:r>
      <w:r w:rsidRPr="00C0678F">
        <w:t xml:space="preserve">, </w:t>
      </w:r>
      <w:r w:rsidR="00C31F67" w:rsidRPr="00672632">
        <w:rPr>
          <w:highlight w:val="yellow"/>
          <w:u w:val="double"/>
        </w:rPr>
        <w:t xml:space="preserve">air sacs, </w:t>
      </w:r>
      <w:r w:rsidR="001838FA" w:rsidRPr="00672632">
        <w:rPr>
          <w:highlight w:val="yellow"/>
          <w:u w:val="double"/>
        </w:rPr>
        <w:t>intestine, spleen,</w:t>
      </w:r>
      <w:r w:rsidR="001838FA">
        <w:t xml:space="preserve"> </w:t>
      </w:r>
      <w:r w:rsidRPr="00C0678F">
        <w:t xml:space="preserve">kidneys, </w:t>
      </w:r>
      <w:r w:rsidRPr="00672632">
        <w:rPr>
          <w:strike/>
          <w:highlight w:val="yellow"/>
        </w:rPr>
        <w:t>intestine (including contents),</w:t>
      </w:r>
      <w:r w:rsidRPr="00E340B3">
        <w:rPr>
          <w:strike/>
        </w:rPr>
        <w:t xml:space="preserve"> </w:t>
      </w:r>
      <w:r w:rsidRPr="00C0678F">
        <w:t xml:space="preserve">caecal tonsils, </w:t>
      </w:r>
      <w:r w:rsidRPr="00672632">
        <w:rPr>
          <w:strike/>
          <w:highlight w:val="yellow"/>
        </w:rPr>
        <w:t>spleen,</w:t>
      </w:r>
      <w:r w:rsidRPr="00E340B3">
        <w:rPr>
          <w:strike/>
        </w:rPr>
        <w:t xml:space="preserve"> </w:t>
      </w:r>
      <w:r w:rsidRPr="00C0678F">
        <w:t xml:space="preserve">brain, liver and heart </w:t>
      </w:r>
      <w:r w:rsidR="00AE7612" w:rsidRPr="00672632">
        <w:rPr>
          <w:highlight w:val="yellow"/>
          <w:u w:val="double"/>
        </w:rPr>
        <w:t>should also be collected and processed either separately or as a pool</w:t>
      </w:r>
      <w:r w:rsidRPr="00672632">
        <w:rPr>
          <w:highlight w:val="yellow"/>
          <w:u w:val="double"/>
        </w:rPr>
        <w:t>.</w:t>
      </w:r>
      <w:r w:rsidR="00832DDD" w:rsidRPr="00672632">
        <w:rPr>
          <w:highlight w:val="yellow"/>
          <w:u w:val="double"/>
        </w:rPr>
        <w:t xml:space="preserve"> </w:t>
      </w:r>
      <w:r w:rsidR="00E64ABE" w:rsidRPr="00672632">
        <w:rPr>
          <w:highlight w:val="yellow"/>
          <w:u w:val="double"/>
        </w:rPr>
        <w:t xml:space="preserve">When pooling samples the brain should be collected and processed first (to avoid cross contamination with other tissue types) and kept separate as presence of virus in the brain may be an indicator of </w:t>
      </w:r>
      <w:r w:rsidR="00743DED" w:rsidRPr="00672632">
        <w:rPr>
          <w:highlight w:val="yellow"/>
          <w:u w:val="double"/>
        </w:rPr>
        <w:t>NDV</w:t>
      </w:r>
      <w:r w:rsidR="00743DED" w:rsidRPr="00672632" w:rsidDel="00743DED">
        <w:rPr>
          <w:highlight w:val="yellow"/>
          <w:u w:val="double"/>
        </w:rPr>
        <w:t xml:space="preserve"> </w:t>
      </w:r>
      <w:r w:rsidR="000B2AEF" w:rsidRPr="00672632">
        <w:rPr>
          <w:highlight w:val="yellow"/>
          <w:u w:val="double"/>
        </w:rPr>
        <w:t xml:space="preserve">or </w:t>
      </w:r>
      <w:r w:rsidR="00743DED" w:rsidRPr="00672632">
        <w:rPr>
          <w:highlight w:val="yellow"/>
          <w:u w:val="double"/>
        </w:rPr>
        <w:t>HPAI</w:t>
      </w:r>
      <w:r w:rsidR="00E64ABE" w:rsidRPr="00672632">
        <w:rPr>
          <w:highlight w:val="yellow"/>
          <w:u w:val="double"/>
        </w:rPr>
        <w:t xml:space="preserve">. Further pools should be made consistent with known virus tropisms between </w:t>
      </w:r>
      <w:r w:rsidR="00113B40" w:rsidRPr="00672632">
        <w:rPr>
          <w:highlight w:val="yellow"/>
          <w:u w:val="double"/>
        </w:rPr>
        <w:t>NDV</w:t>
      </w:r>
      <w:r w:rsidR="00E64ABE" w:rsidRPr="00672632">
        <w:rPr>
          <w:highlight w:val="yellow"/>
          <w:u w:val="double"/>
        </w:rPr>
        <w:t xml:space="preserve"> and </w:t>
      </w:r>
      <w:r w:rsidR="00B459CD" w:rsidRPr="00672632">
        <w:rPr>
          <w:highlight w:val="yellow"/>
          <w:u w:val="double"/>
        </w:rPr>
        <w:t xml:space="preserve">non-NDV </w:t>
      </w:r>
      <w:r w:rsidR="00AA72CC" w:rsidRPr="00672632">
        <w:rPr>
          <w:iCs/>
          <w:highlight w:val="yellow"/>
          <w:u w:val="double"/>
        </w:rPr>
        <w:t>APMV</w:t>
      </w:r>
      <w:r w:rsidR="004E4D56" w:rsidRPr="00672632">
        <w:rPr>
          <w:highlight w:val="yellow"/>
          <w:u w:val="double"/>
        </w:rPr>
        <w:t>-1 viruses</w:t>
      </w:r>
      <w:r w:rsidR="00E64ABE" w:rsidRPr="00672632">
        <w:rPr>
          <w:highlight w:val="yellow"/>
          <w:u w:val="double"/>
        </w:rPr>
        <w:t xml:space="preserve">, i.e. grouped at the level of respiratory, systemic and </w:t>
      </w:r>
      <w:r w:rsidR="00E64ABE" w:rsidRPr="00E340B3">
        <w:rPr>
          <w:highlight w:val="yellow"/>
          <w:u w:val="double"/>
        </w:rPr>
        <w:t>gastrointestinal.</w:t>
      </w:r>
      <w:r w:rsidR="00E64ABE" w:rsidRPr="00E340B3">
        <w:rPr>
          <w:highlight w:val="yellow"/>
        </w:rPr>
        <w:t xml:space="preserve"> </w:t>
      </w:r>
      <w:r w:rsidRPr="00E340B3">
        <w:rPr>
          <w:strike/>
          <w:highlight w:val="yellow"/>
        </w:rPr>
        <w:t xml:space="preserve">These </w:t>
      </w:r>
      <w:r w:rsidRPr="00472732">
        <w:rPr>
          <w:strike/>
          <w:highlight w:val="yellow"/>
        </w:rPr>
        <w:t xml:space="preserve">may be collected separately or as a pool, although </w:t>
      </w:r>
      <w:r w:rsidR="007711D2" w:rsidRPr="00472732">
        <w:rPr>
          <w:strike/>
          <w:highlight w:val="yellow"/>
        </w:rPr>
        <w:t xml:space="preserve">brain and </w:t>
      </w:r>
      <w:r w:rsidRPr="00472732">
        <w:rPr>
          <w:strike/>
          <w:highlight w:val="yellow"/>
        </w:rPr>
        <w:t>intestinal samples are usually processed separately from other samples.</w:t>
      </w:r>
      <w:r w:rsidR="0037387F" w:rsidRPr="00472732">
        <w:rPr>
          <w:strike/>
          <w:highlight w:val="yellow"/>
        </w:rPr>
        <w:t xml:space="preserve"> The brain should be collected and processed first (to avoid cross contamination with other tissue types and kept separate since presence of virus in the brain may be an indicator of NDV.</w:t>
      </w:r>
    </w:p>
    <w:p w14:paraId="29CE8D66" w14:textId="76B62EAC" w:rsidR="007A6FE4" w:rsidRPr="00C0678F" w:rsidRDefault="00E012AF" w:rsidP="009331E2">
      <w:pPr>
        <w:pStyle w:val="11Para"/>
      </w:pPr>
      <w:r w:rsidRPr="00C0678F">
        <w:t>Samples from live birds should include both tracheal or oropharyngeal and cloacal swabs, the latter should be visibly coated with faecal material.</w:t>
      </w:r>
      <w:r w:rsidR="00832DDD" w:rsidRPr="00C0678F">
        <w:t xml:space="preserve"> </w:t>
      </w:r>
      <w:r w:rsidR="00D453CA" w:rsidRPr="00B16D97">
        <w:rPr>
          <w:highlight w:val="yellow"/>
          <w:u w:val="double"/>
        </w:rPr>
        <w:t>To avoid harming them, swabbing of small delicate birds should be done with the use of especially small swabs that are usually commercially available and intended for use in human paediatrics</w:t>
      </w:r>
      <w:r w:rsidR="00484BA9" w:rsidRPr="00B16D97">
        <w:rPr>
          <w:highlight w:val="yellow"/>
          <w:u w:val="double"/>
        </w:rPr>
        <w:t xml:space="preserve"> or</w:t>
      </w:r>
      <w:r w:rsidR="00484BA9" w:rsidRPr="00B16D97">
        <w:rPr>
          <w:highlight w:val="yellow"/>
        </w:rPr>
        <w:t xml:space="preserve"> </w:t>
      </w:r>
      <w:r w:rsidRPr="00B16D97">
        <w:rPr>
          <w:strike/>
          <w:highlight w:val="yellow"/>
        </w:rPr>
        <w:t>Swabbing may harm small, delicate birds, but</w:t>
      </w:r>
      <w:r w:rsidRPr="00B16D97">
        <w:rPr>
          <w:strike/>
        </w:rPr>
        <w:t xml:space="preserve"> </w:t>
      </w:r>
      <w:r w:rsidRPr="00C0678F">
        <w:t>the collection of fresh faeces may serve as an adequate alternative</w:t>
      </w:r>
      <w:r w:rsidR="00467875">
        <w:t xml:space="preserve"> </w:t>
      </w:r>
      <w:r w:rsidR="00467875" w:rsidRPr="00B16D97">
        <w:rPr>
          <w:highlight w:val="yellow"/>
          <w:u w:val="double"/>
          <w:lang w:val="en-IE"/>
        </w:rPr>
        <w:t xml:space="preserve">(caution that some influenza A viruses and type 1 </w:t>
      </w:r>
      <w:proofErr w:type="spellStart"/>
      <w:r w:rsidR="00467875" w:rsidRPr="00B16D97">
        <w:rPr>
          <w:highlight w:val="yellow"/>
          <w:u w:val="double"/>
          <w:lang w:val="en-IE"/>
        </w:rPr>
        <w:t>avulaviruses</w:t>
      </w:r>
      <w:proofErr w:type="spellEnd"/>
      <w:r w:rsidR="00467875" w:rsidRPr="00B16D97">
        <w:rPr>
          <w:highlight w:val="yellow"/>
          <w:u w:val="double"/>
          <w:lang w:val="en-IE"/>
        </w:rPr>
        <w:t xml:space="preserve"> in birds can have a strong respiratory tropism)</w:t>
      </w:r>
      <w:r w:rsidRPr="00B16D97">
        <w:rPr>
          <w:highlight w:val="yellow"/>
          <w:u w:val="double"/>
        </w:rPr>
        <w:t>.</w:t>
      </w:r>
      <w:r w:rsidR="00C42367" w:rsidRPr="00B16D97">
        <w:rPr>
          <w:highlight w:val="yellow"/>
          <w:u w:val="double"/>
        </w:rPr>
        <w:t xml:space="preserve"> </w:t>
      </w:r>
      <w:r w:rsidR="009E039B" w:rsidRPr="00B16D97">
        <w:rPr>
          <w:highlight w:val="yellow"/>
          <w:u w:val="double"/>
        </w:rPr>
        <w:t xml:space="preserve">Similar swab samples can be pooled from the same anatomical site (i.e. cloacal swabs with cloacal swabs, oropharyngeal swabs with oropharyngeal swabs), and most commonly pooling of 5 or occasionally </w:t>
      </w:r>
      <w:r w:rsidR="00AC6D06" w:rsidRPr="00B16D97">
        <w:rPr>
          <w:highlight w:val="yellow"/>
          <w:u w:val="double"/>
        </w:rPr>
        <w:t>more, if appropriately validated not to reduce sensitivity of detection</w:t>
      </w:r>
      <w:r w:rsidR="009E039B" w:rsidRPr="00B16D97">
        <w:rPr>
          <w:highlight w:val="yellow"/>
          <w:u w:val="double"/>
        </w:rPr>
        <w:t xml:space="preserve">, but specific swab types should be used (Spackman </w:t>
      </w:r>
      <w:r w:rsidR="009E039B" w:rsidRPr="000C5581">
        <w:rPr>
          <w:i/>
          <w:iCs/>
          <w:highlight w:val="yellow"/>
          <w:u w:val="double"/>
        </w:rPr>
        <w:t>et al.,</w:t>
      </w:r>
      <w:r w:rsidR="009E039B" w:rsidRPr="00B16D97">
        <w:rPr>
          <w:highlight w:val="yellow"/>
          <w:u w:val="double"/>
        </w:rPr>
        <w:t xml:space="preserve"> 2013).</w:t>
      </w:r>
      <w:r w:rsidR="009E039B" w:rsidRPr="009E039B">
        <w:t xml:space="preserve"> </w:t>
      </w:r>
      <w:r w:rsidR="00C42367" w:rsidRPr="00C0678F">
        <w:rPr>
          <w:u w:val="double"/>
        </w:rPr>
        <w:t>Further the type of swabs used may affect test sensitivity or validity with thin wire or plastic shafted swabs preferred.</w:t>
      </w:r>
      <w:r w:rsidR="000556A8" w:rsidRPr="00C0678F">
        <w:rPr>
          <w:u w:val="double"/>
        </w:rPr>
        <w:t xml:space="preserve"> </w:t>
      </w:r>
      <w:r w:rsidR="000556A8" w:rsidRPr="00B16D97">
        <w:rPr>
          <w:strike/>
          <w:highlight w:val="yellow"/>
        </w:rPr>
        <w:t xml:space="preserve">Similar swab samples can be pooled from the same anatomical site (i.e. cloacal swabs with cloacal swabs, oropharyngeal swabs with oropharyngeal swabs), and most commonly pooling of 5 or </w:t>
      </w:r>
      <w:r w:rsidR="001839DB" w:rsidRPr="00B16D97">
        <w:rPr>
          <w:strike/>
          <w:highlight w:val="yellow"/>
        </w:rPr>
        <w:t xml:space="preserve">occasionally </w:t>
      </w:r>
      <w:r w:rsidR="00FB5E77" w:rsidRPr="00B16D97">
        <w:rPr>
          <w:strike/>
          <w:highlight w:val="yellow"/>
        </w:rPr>
        <w:t xml:space="preserve">up to </w:t>
      </w:r>
      <w:r w:rsidR="000556A8" w:rsidRPr="00B16D97">
        <w:rPr>
          <w:strike/>
          <w:highlight w:val="yellow"/>
        </w:rPr>
        <w:t>11 samples.</w:t>
      </w:r>
    </w:p>
    <w:p w14:paraId="74135A64" w14:textId="086658C8" w:rsidR="007A6FE4" w:rsidRPr="00C0678F" w:rsidRDefault="00E012AF" w:rsidP="009331E2">
      <w:pPr>
        <w:pStyle w:val="11Para"/>
        <w:rPr>
          <w:strike/>
        </w:rPr>
      </w:pPr>
      <w:r w:rsidRPr="00C0678F">
        <w:rPr>
          <w:strike/>
        </w:rPr>
        <w:lastRenderedPageBreak/>
        <w:t>Where opportunities for obtaining samples are limited, it is important that cloacal swabs (or faeces),</w:t>
      </w:r>
      <w:r w:rsidR="0008675B" w:rsidRPr="00C0678F">
        <w:rPr>
          <w:strike/>
        </w:rPr>
        <w:t xml:space="preserve"> </w:t>
      </w:r>
      <w:r w:rsidRPr="00C0678F">
        <w:rPr>
          <w:strike/>
        </w:rPr>
        <w:t>tracheal</w:t>
      </w:r>
      <w:r w:rsidR="00832DDD" w:rsidRPr="00C0678F">
        <w:rPr>
          <w:strike/>
        </w:rPr>
        <w:t xml:space="preserve"> </w:t>
      </w:r>
      <w:r w:rsidRPr="00C0678F">
        <w:rPr>
          <w:strike/>
        </w:rPr>
        <w:t>(or oropharyngeal) swabs or tracheal tissue be examined as well as organs or tissues that are grossly affected or associated with the clinical disease. Samples should be taken in the early stages of the disease.</w:t>
      </w:r>
    </w:p>
    <w:p w14:paraId="15A77C7B" w14:textId="6C47DBDC" w:rsidR="00A6128B" w:rsidRPr="00C0678F" w:rsidRDefault="00E012AF" w:rsidP="00A6128B">
      <w:pPr>
        <w:pStyle w:val="11Para"/>
      </w:pPr>
      <w:r w:rsidRPr="00C0678F">
        <w:t>The samples should be placed in isotonic phosphate buffered saline (PBS), pH 7.0–7.4</w:t>
      </w:r>
      <w:r w:rsidR="000E7E64">
        <w:t xml:space="preserve"> </w:t>
      </w:r>
      <w:r w:rsidR="000E7E64" w:rsidRPr="000C5581">
        <w:rPr>
          <w:highlight w:val="yellow"/>
          <w:u w:val="double"/>
        </w:rPr>
        <w:t>with</w:t>
      </w:r>
      <w:r w:rsidRPr="000C5581">
        <w:rPr>
          <w:strike/>
          <w:highlight w:val="yellow"/>
        </w:rPr>
        <w:t>, containing</w:t>
      </w:r>
      <w:r w:rsidRPr="000C5581">
        <w:rPr>
          <w:highlight w:val="yellow"/>
        </w:rPr>
        <w:t xml:space="preserve"> </w:t>
      </w:r>
      <w:r w:rsidRPr="000C5581">
        <w:t>antibiotics</w:t>
      </w:r>
      <w:r w:rsidR="007021F5" w:rsidRPr="000C5581">
        <w:t xml:space="preserve"> </w:t>
      </w:r>
      <w:r w:rsidR="007021F5" w:rsidRPr="000C5581">
        <w:rPr>
          <w:highlight w:val="yellow"/>
          <w:u w:val="double"/>
        </w:rPr>
        <w:t>or a solution containing protein and antibioti</w:t>
      </w:r>
      <w:r w:rsidR="00743DED" w:rsidRPr="000C5581">
        <w:rPr>
          <w:highlight w:val="yellow"/>
          <w:u w:val="double"/>
        </w:rPr>
        <w:t>c</w:t>
      </w:r>
      <w:r w:rsidR="007021F5" w:rsidRPr="000C5581">
        <w:rPr>
          <w:highlight w:val="yellow"/>
          <w:u w:val="double"/>
        </w:rPr>
        <w:t>s</w:t>
      </w:r>
      <w:r w:rsidRPr="000C5581">
        <w:rPr>
          <w:highlight w:val="yellow"/>
        </w:rPr>
        <w:t>.</w:t>
      </w:r>
      <w:r w:rsidR="00832DDD" w:rsidRPr="000C5581">
        <w:rPr>
          <w:highlight w:val="yellow"/>
        </w:rPr>
        <w:t xml:space="preserve"> </w:t>
      </w:r>
      <w:r w:rsidRPr="000C5581">
        <w:rPr>
          <w:strike/>
          <w:highlight w:val="yellow"/>
        </w:rPr>
        <w:t xml:space="preserve">Protein-based media, e.g. brain–heart infusion (BHI) or tris-buffered </w:t>
      </w:r>
      <w:proofErr w:type="spellStart"/>
      <w:r w:rsidRPr="000C5581">
        <w:rPr>
          <w:strike/>
          <w:highlight w:val="yellow"/>
        </w:rPr>
        <w:t>tryptose</w:t>
      </w:r>
      <w:proofErr w:type="spellEnd"/>
      <w:r w:rsidRPr="000C5581">
        <w:rPr>
          <w:strike/>
          <w:highlight w:val="yellow"/>
        </w:rPr>
        <w:t xml:space="preserve"> broth (TBTB), have also been used and may give added stability to the virus, especially during shipping.</w:t>
      </w:r>
      <w:r w:rsidR="00832DDD" w:rsidRPr="000C5581">
        <w:rPr>
          <w:strike/>
        </w:rPr>
        <w:t xml:space="preserve"> </w:t>
      </w:r>
      <w:r w:rsidRPr="00C0678F">
        <w:t xml:space="preserve">The antibiotics can be varied according to local conditions, but could be, for example, penicillin (2000 units/ml); streptomycin (2 mg/ml); gentamycin (50 µg/ml); and </w:t>
      </w:r>
      <w:proofErr w:type="spellStart"/>
      <w:r w:rsidRPr="00C0678F">
        <w:t>mycostatin</w:t>
      </w:r>
      <w:proofErr w:type="spellEnd"/>
      <w:r w:rsidRPr="00C0678F">
        <w:t xml:space="preserve"> (1000 units/ml) for tissues and </w:t>
      </w:r>
      <w:r w:rsidR="00B9171B" w:rsidRPr="000C5581">
        <w:rPr>
          <w:highlight w:val="yellow"/>
          <w:u w:val="double"/>
        </w:rPr>
        <w:t>oropharyngeal or</w:t>
      </w:r>
      <w:r w:rsidR="00B9171B">
        <w:t xml:space="preserve"> </w:t>
      </w:r>
      <w:r w:rsidRPr="00C0678F">
        <w:t>tracheal swabs, but at five-fold higher concentrations for faeces and cloacal swabs.</w:t>
      </w:r>
      <w:r w:rsidR="00832DDD" w:rsidRPr="00C0678F">
        <w:t xml:space="preserve"> </w:t>
      </w:r>
      <w:r w:rsidRPr="00C0678F">
        <w:t xml:space="preserve">It is important to readjust the concentrated stock solution to </w:t>
      </w:r>
      <w:r w:rsidR="0008675B" w:rsidRPr="00C0678F">
        <w:t xml:space="preserve">pH </w:t>
      </w:r>
      <w:r w:rsidRPr="00C0678F">
        <w:t xml:space="preserve">7.0–7.4 </w:t>
      </w:r>
      <w:r w:rsidRPr="000C5581">
        <w:rPr>
          <w:strike/>
          <w:highlight w:val="yellow"/>
        </w:rPr>
        <w:t>before adding it to the sample</w:t>
      </w:r>
      <w:r w:rsidR="000C5581" w:rsidRPr="000C5581">
        <w:rPr>
          <w:strike/>
          <w:highlight w:val="yellow"/>
        </w:rPr>
        <w:t xml:space="preserve"> </w:t>
      </w:r>
      <w:r w:rsidR="00BB6B9C" w:rsidRPr="000C5581">
        <w:rPr>
          <w:highlight w:val="yellow"/>
          <w:u w:val="double"/>
        </w:rPr>
        <w:t>following the addition of the antibiotics</w:t>
      </w:r>
      <w:r w:rsidRPr="000C5581">
        <w:rPr>
          <w:highlight w:val="yellow"/>
          <w:u w:val="double"/>
        </w:rPr>
        <w:t>.</w:t>
      </w:r>
      <w:r w:rsidR="00832DDD" w:rsidRPr="000C5581">
        <w:rPr>
          <w:highlight w:val="yellow"/>
          <w:u w:val="double"/>
        </w:rPr>
        <w:t xml:space="preserve"> </w:t>
      </w:r>
      <w:r w:rsidR="00066D3A" w:rsidRPr="000C5581">
        <w:rPr>
          <w:highlight w:val="yellow"/>
          <w:u w:val="double"/>
        </w:rPr>
        <w:t>It is recommended that a solution for transport of the swabs should contain protein to stabilise the virus (e.g. brain–heart infusion, up to 5% [v/v] cattle serum, 0.5% [w/v] bovine albumen or similar commercially available transport media).</w:t>
      </w:r>
      <w:r w:rsidR="00066D3A" w:rsidRPr="00066D3A">
        <w:t xml:space="preserve"> </w:t>
      </w:r>
      <w:r w:rsidRPr="00C0678F">
        <w:t xml:space="preserve">If control of </w:t>
      </w:r>
      <w:r w:rsidRPr="00C0678F">
        <w:rPr>
          <w:i/>
          <w:iCs/>
        </w:rPr>
        <w:t>Chlamydophila</w:t>
      </w:r>
      <w:r w:rsidRPr="00C0678F">
        <w:t xml:space="preserve"> is desired, 0.05–0.1 mg/ml oxytetracycline should be included.</w:t>
      </w:r>
      <w:r w:rsidR="00832DDD" w:rsidRPr="00C0678F">
        <w:t xml:space="preserve"> </w:t>
      </w:r>
      <w:r w:rsidRPr="00C0678F">
        <w:t xml:space="preserve">Faeces and finely </w:t>
      </w:r>
      <w:r w:rsidRPr="00C0678F">
        <w:rPr>
          <w:strike/>
        </w:rPr>
        <w:t>minced</w:t>
      </w:r>
      <w:r w:rsidR="001F4BE1" w:rsidRPr="00C0678F">
        <w:rPr>
          <w:strike/>
        </w:rPr>
        <w:t xml:space="preserve"> </w:t>
      </w:r>
      <w:r w:rsidR="00293B50" w:rsidRPr="00C0678F">
        <w:rPr>
          <w:u w:val="double"/>
        </w:rPr>
        <w:t>homogenised</w:t>
      </w:r>
      <w:r w:rsidR="00293B50" w:rsidRPr="00C0678F">
        <w:t xml:space="preserve"> </w:t>
      </w:r>
      <w:r w:rsidRPr="00C0678F">
        <w:t>tissues should be prepared as 10–20% (w/v) suspensions in the antibiotic solution.</w:t>
      </w:r>
      <w:r w:rsidR="00832DDD" w:rsidRPr="00C0678F">
        <w:t xml:space="preserve"> </w:t>
      </w:r>
      <w:r w:rsidRPr="00C0678F">
        <w:t>Suspensions should be processed as soon as possible after incubation for 1–2 hours at room temperature.</w:t>
      </w:r>
      <w:r w:rsidR="00832DDD" w:rsidRPr="00C0678F">
        <w:t xml:space="preserve"> </w:t>
      </w:r>
      <w:r w:rsidRPr="00C0678F">
        <w:t>When immediate processing is impracticable, samples may be stored at 4°C for up to 4 days.</w:t>
      </w:r>
      <w:r w:rsidR="00B5518D" w:rsidRPr="00C0678F">
        <w:t xml:space="preserve"> </w:t>
      </w:r>
      <w:r w:rsidR="00B5518D" w:rsidRPr="00C0678F">
        <w:rPr>
          <w:u w:val="double"/>
        </w:rPr>
        <w:t>For prolonged storage, diagnostic samples and isolates should be kept at –80°C but for transport on dry ice (≤</w:t>
      </w:r>
      <w:r w:rsidR="00011869" w:rsidRPr="00C0678F">
        <w:rPr>
          <w:u w:val="double"/>
        </w:rPr>
        <w:t>–</w:t>
      </w:r>
      <w:r w:rsidR="00B5518D" w:rsidRPr="00C0678F">
        <w:rPr>
          <w:u w:val="double"/>
        </w:rPr>
        <w:t>50</w:t>
      </w:r>
      <w:r w:rsidR="00011869" w:rsidRPr="00C0678F">
        <w:rPr>
          <w:u w:val="double"/>
        </w:rPr>
        <w:t>°</w:t>
      </w:r>
      <w:r w:rsidR="00B5518D" w:rsidRPr="00C0678F">
        <w:rPr>
          <w:u w:val="double"/>
        </w:rPr>
        <w:t>C) is widely used. Repeated freezing and thawing should be avoided.</w:t>
      </w:r>
    </w:p>
    <w:p w14:paraId="2F3A7F03" w14:textId="0AF28A12" w:rsidR="007A6FE4" w:rsidRPr="00C0678F" w:rsidRDefault="00821AEA" w:rsidP="00A6128B">
      <w:pPr>
        <w:pStyle w:val="11"/>
      </w:pPr>
      <w:r w:rsidRPr="00C0678F">
        <w:t>1.2.</w:t>
      </w:r>
      <w:r w:rsidR="00E012AF" w:rsidRPr="00C0678F">
        <w:tab/>
        <w:t xml:space="preserve">Virus </w:t>
      </w:r>
      <w:r w:rsidR="00A15E24" w:rsidRPr="00C0678F">
        <w:t xml:space="preserve">isolation </w:t>
      </w:r>
      <w:r w:rsidR="00A15E24" w:rsidRPr="00C0678F">
        <w:rPr>
          <w:strike/>
        </w:rPr>
        <w:t>(the prescribed test for international trade)</w:t>
      </w:r>
    </w:p>
    <w:p w14:paraId="72276AC2" w14:textId="0D7EB3FB" w:rsidR="007A6FE4" w:rsidRPr="00C0678F" w:rsidRDefault="000556A8" w:rsidP="009331E2">
      <w:pPr>
        <w:pStyle w:val="11Para"/>
      </w:pPr>
      <w:r w:rsidRPr="00C0678F">
        <w:rPr>
          <w:u w:val="double"/>
        </w:rPr>
        <w:t xml:space="preserve">The preferred method of growing </w:t>
      </w:r>
      <w:r w:rsidR="00AA72CC" w:rsidRPr="00AA72CC">
        <w:rPr>
          <w:iCs/>
          <w:strike/>
          <w:highlight w:val="yellow"/>
        </w:rPr>
        <w:t xml:space="preserve">AOAV </w:t>
      </w:r>
      <w:r w:rsidR="00AA72CC" w:rsidRPr="00AA72CC">
        <w:rPr>
          <w:iCs/>
          <w:highlight w:val="yellow"/>
          <w:u w:val="double"/>
        </w:rPr>
        <w:t>APMV</w:t>
      </w:r>
      <w:r w:rsidRPr="00C0678F">
        <w:rPr>
          <w:u w:val="double"/>
        </w:rPr>
        <w:t>-1 viruses is by the inoculation of specific pathogen free (SPF) embryonated chicken eggs, or specific antibody negative (SAN) eggs.</w:t>
      </w:r>
      <w:r w:rsidRPr="00C0678F">
        <w:t xml:space="preserve"> </w:t>
      </w:r>
      <w:r w:rsidR="00E012AF" w:rsidRPr="00C0678F">
        <w:t>The supernatant fluids of faeces</w:t>
      </w:r>
      <w:r w:rsidR="00673FA3" w:rsidRPr="000C5581">
        <w:rPr>
          <w:highlight w:val="yellow"/>
          <w:u w:val="double"/>
        </w:rPr>
        <w:t>, swabs</w:t>
      </w:r>
      <w:r w:rsidR="00E012AF" w:rsidRPr="00C0678F">
        <w:t xml:space="preserve"> or tissue suspensions</w:t>
      </w:r>
      <w:r w:rsidR="00A15E24" w:rsidRPr="00C0678F">
        <w:t xml:space="preserve"> </w:t>
      </w:r>
      <w:r w:rsidR="00A15E24" w:rsidRPr="000C5581">
        <w:rPr>
          <w:strike/>
          <w:highlight w:val="yellow"/>
        </w:rPr>
        <w:t>and swabs</w:t>
      </w:r>
      <w:r w:rsidR="00291C9C" w:rsidRPr="000C5581">
        <w:rPr>
          <w:strike/>
          <w:highlight w:val="yellow"/>
        </w:rPr>
        <w:t>,</w:t>
      </w:r>
      <w:r w:rsidR="00E012AF" w:rsidRPr="000C5581">
        <w:rPr>
          <w:strike/>
        </w:rPr>
        <w:t xml:space="preserve"> </w:t>
      </w:r>
      <w:r w:rsidR="00E012AF" w:rsidRPr="00C0678F">
        <w:t>obtained through clarification by centrifugation at 1000 </w:t>
      </w:r>
      <w:r w:rsidR="00E012AF" w:rsidRPr="00C0678F">
        <w:rPr>
          <w:b/>
          <w:i/>
        </w:rPr>
        <w:t>g</w:t>
      </w:r>
      <w:r w:rsidR="00E012AF" w:rsidRPr="00C0678F">
        <w:t xml:space="preserve"> for about 10 minutes at a temperature not exceeding 25°C</w:t>
      </w:r>
      <w:r w:rsidR="00291C9C" w:rsidRPr="00C0678F">
        <w:t>,</w:t>
      </w:r>
      <w:r w:rsidR="00E012AF" w:rsidRPr="00C0678F">
        <w:t xml:space="preserve"> are inoculated in 0.2 ml volumes into the </w:t>
      </w:r>
      <w:proofErr w:type="spellStart"/>
      <w:r w:rsidR="00E012AF" w:rsidRPr="00C0678F">
        <w:t>allantoic</w:t>
      </w:r>
      <w:proofErr w:type="spellEnd"/>
      <w:r w:rsidR="00E012AF" w:rsidRPr="00C0678F">
        <w:t xml:space="preserve"> cavity of each of </w:t>
      </w:r>
      <w:r w:rsidRPr="00C0678F">
        <w:rPr>
          <w:u w:val="double"/>
        </w:rPr>
        <w:t>three to</w:t>
      </w:r>
      <w:r w:rsidR="009B0F60" w:rsidRPr="00C0678F">
        <w:t xml:space="preserve"> </w:t>
      </w:r>
      <w:r w:rsidR="00E012AF" w:rsidRPr="00C0678F">
        <w:rPr>
          <w:strike/>
        </w:rPr>
        <w:t xml:space="preserve">at least </w:t>
      </w:r>
      <w:r w:rsidR="00E012AF" w:rsidRPr="00C0678F">
        <w:t xml:space="preserve">five embryonated SPF </w:t>
      </w:r>
      <w:r w:rsidRPr="00C0678F">
        <w:rPr>
          <w:u w:val="double"/>
        </w:rPr>
        <w:t>or SAN</w:t>
      </w:r>
      <w:r w:rsidRPr="00C0678F">
        <w:t xml:space="preserve"> </w:t>
      </w:r>
      <w:r w:rsidR="00E012AF" w:rsidRPr="00C0678F">
        <w:rPr>
          <w:strike/>
        </w:rPr>
        <w:t>fo</w:t>
      </w:r>
      <w:r w:rsidR="0024185F" w:rsidRPr="00C0678F">
        <w:rPr>
          <w:strike/>
        </w:rPr>
        <w:t xml:space="preserve">wl </w:t>
      </w:r>
      <w:r w:rsidR="0000616F" w:rsidRPr="00C0678F">
        <w:rPr>
          <w:u w:val="double"/>
        </w:rPr>
        <w:t>chicken</w:t>
      </w:r>
      <w:r w:rsidR="00B83F74" w:rsidRPr="00C0678F">
        <w:rPr>
          <w:u w:val="double"/>
        </w:rPr>
        <w:t>s’</w:t>
      </w:r>
      <w:r w:rsidR="009B0F60" w:rsidRPr="00C0678F">
        <w:rPr>
          <w:strike/>
        </w:rPr>
        <w:t xml:space="preserve"> </w:t>
      </w:r>
      <w:r w:rsidR="00735D6B" w:rsidRPr="00C0678F">
        <w:rPr>
          <w:strike/>
        </w:rPr>
        <w:t>hens’</w:t>
      </w:r>
      <w:r w:rsidR="00735D6B" w:rsidRPr="00C0678F">
        <w:t xml:space="preserve"> </w:t>
      </w:r>
      <w:r w:rsidR="0024185F" w:rsidRPr="00C0678F">
        <w:t>eggs of 9–11 days</w:t>
      </w:r>
      <w:r w:rsidR="0008675B" w:rsidRPr="00C0678F">
        <w:t xml:space="preserve"> incubation</w:t>
      </w:r>
      <w:r w:rsidR="00E012AF" w:rsidRPr="00C0678F">
        <w:t xml:space="preserve">. </w:t>
      </w:r>
      <w:r w:rsidR="00E012AF" w:rsidRPr="00C0678F">
        <w:rPr>
          <w:strike/>
        </w:rPr>
        <w:t>If SPF eggs are not available, at least NDV antibody negative eggs are required.</w:t>
      </w:r>
      <w:r w:rsidR="00832DDD" w:rsidRPr="00C0678F">
        <w:t xml:space="preserve"> </w:t>
      </w:r>
      <w:r w:rsidR="00E012AF" w:rsidRPr="00C0678F">
        <w:t xml:space="preserve">After inoculation, these are incubated at 35–37°C for </w:t>
      </w:r>
      <w:r w:rsidR="00E012AF" w:rsidRPr="00C0678F">
        <w:rPr>
          <w:strike/>
        </w:rPr>
        <w:t>4</w:t>
      </w:r>
      <w:r w:rsidR="001F4BE1" w:rsidRPr="00C0678F">
        <w:rPr>
          <w:strike/>
        </w:rPr>
        <w:t xml:space="preserve"> </w:t>
      </w:r>
      <w:r w:rsidR="00942459" w:rsidRPr="00C0678F">
        <w:rPr>
          <w:u w:val="double"/>
        </w:rPr>
        <w:t>2</w:t>
      </w:r>
      <w:r w:rsidR="00E012AF" w:rsidRPr="00C0678F">
        <w:t>–7 days.</w:t>
      </w:r>
      <w:r w:rsidR="00832DDD" w:rsidRPr="00C0678F">
        <w:t xml:space="preserve"> </w:t>
      </w:r>
      <w:r w:rsidR="00D95DE9" w:rsidRPr="00C0678F">
        <w:rPr>
          <w:rFonts w:eastAsia="Arial Unicode MS"/>
          <w:lang w:eastAsia="ja-JP"/>
        </w:rPr>
        <w:t xml:space="preserve">To accelerate the final isolation, it is possible to carry out </w:t>
      </w:r>
      <w:r w:rsidRPr="00C0678F">
        <w:rPr>
          <w:rFonts w:eastAsia="Arial Unicode MS"/>
          <w:u w:val="double"/>
          <w:lang w:eastAsia="ja-JP"/>
        </w:rPr>
        <w:t>up to</w:t>
      </w:r>
      <w:r w:rsidRPr="00C0678F">
        <w:rPr>
          <w:rFonts w:eastAsia="Arial Unicode MS"/>
          <w:lang w:eastAsia="ja-JP"/>
        </w:rPr>
        <w:t xml:space="preserve"> </w:t>
      </w:r>
      <w:r w:rsidR="00D95DE9" w:rsidRPr="00C0678F">
        <w:rPr>
          <w:rFonts w:eastAsia="Arial Unicode MS"/>
          <w:lang w:eastAsia="ja-JP"/>
        </w:rPr>
        <w:t xml:space="preserve">two passages at </w:t>
      </w:r>
      <w:r w:rsidR="00D95DE9" w:rsidRPr="00C0678F">
        <w:rPr>
          <w:rFonts w:eastAsia="Arial Unicode MS"/>
          <w:strike/>
          <w:lang w:eastAsia="ja-JP"/>
        </w:rPr>
        <w:t>a</w:t>
      </w:r>
      <w:r w:rsidR="001F4BE1" w:rsidRPr="00C0678F">
        <w:rPr>
          <w:rFonts w:eastAsia="Arial Unicode MS"/>
          <w:strike/>
          <w:lang w:eastAsia="ja-JP"/>
        </w:rPr>
        <w:t xml:space="preserve"> </w:t>
      </w:r>
      <w:r w:rsidR="00C42367" w:rsidRPr="00C0678F">
        <w:rPr>
          <w:rFonts w:eastAsia="Arial Unicode MS"/>
          <w:u w:val="double"/>
          <w:lang w:eastAsia="ja-JP"/>
        </w:rPr>
        <w:t>1</w:t>
      </w:r>
      <w:r w:rsidR="001F4BE1" w:rsidRPr="00C0678F">
        <w:rPr>
          <w:rFonts w:eastAsia="Arial Unicode MS"/>
          <w:u w:val="double"/>
          <w:lang w:eastAsia="ja-JP"/>
        </w:rPr>
        <w:t>-</w:t>
      </w:r>
      <w:r w:rsidR="00C42367" w:rsidRPr="00C0678F">
        <w:rPr>
          <w:rFonts w:eastAsia="Arial Unicode MS"/>
          <w:u w:val="double"/>
          <w:lang w:eastAsia="ja-JP"/>
        </w:rPr>
        <w:t xml:space="preserve"> to</w:t>
      </w:r>
      <w:r w:rsidR="00C42367" w:rsidRPr="00C0678F">
        <w:rPr>
          <w:rFonts w:eastAsia="Arial Unicode MS"/>
          <w:lang w:eastAsia="ja-JP"/>
        </w:rPr>
        <w:t xml:space="preserve"> </w:t>
      </w:r>
      <w:r w:rsidR="00D95DE9" w:rsidRPr="00C0678F">
        <w:rPr>
          <w:rFonts w:eastAsia="Arial Unicode MS"/>
          <w:lang w:eastAsia="ja-JP"/>
        </w:rPr>
        <w:t>3-day interval</w:t>
      </w:r>
      <w:r w:rsidR="00C42367" w:rsidRPr="00C0678F">
        <w:rPr>
          <w:rFonts w:eastAsia="Arial Unicode MS"/>
          <w:u w:val="double"/>
          <w:lang w:eastAsia="ja-JP"/>
        </w:rPr>
        <w:t>s</w:t>
      </w:r>
      <w:r w:rsidR="00D95DE9" w:rsidRPr="00C0678F">
        <w:rPr>
          <w:rFonts w:eastAsia="Arial Unicode MS"/>
          <w:lang w:eastAsia="ja-JP"/>
        </w:rPr>
        <w:t xml:space="preserve">, obtaining results comparable to two passages at </w:t>
      </w:r>
      <w:r w:rsidR="00D95DE9" w:rsidRPr="00C0678F">
        <w:rPr>
          <w:rFonts w:eastAsia="Arial Unicode MS"/>
          <w:strike/>
          <w:lang w:eastAsia="ja-JP"/>
        </w:rPr>
        <w:t>4</w:t>
      </w:r>
      <w:r w:rsidR="001F4BE1" w:rsidRPr="00C0678F">
        <w:rPr>
          <w:rFonts w:eastAsia="Arial Unicode MS"/>
          <w:strike/>
          <w:lang w:eastAsia="ja-JP"/>
        </w:rPr>
        <w:t> </w:t>
      </w:r>
      <w:r w:rsidR="00942459" w:rsidRPr="00C0678F">
        <w:rPr>
          <w:rFonts w:eastAsia="Arial Unicode MS"/>
          <w:u w:val="double"/>
          <w:lang w:eastAsia="ja-JP"/>
        </w:rPr>
        <w:t>2</w:t>
      </w:r>
      <w:r w:rsidR="00497A75" w:rsidRPr="00C0678F">
        <w:rPr>
          <w:rFonts w:eastAsia="Arial Unicode MS"/>
          <w:lang w:eastAsia="ja-JP"/>
        </w:rPr>
        <w:t>–</w:t>
      </w:r>
      <w:r w:rsidR="00D95DE9" w:rsidRPr="00C0678F">
        <w:rPr>
          <w:rFonts w:eastAsia="Arial Unicode MS"/>
          <w:lang w:eastAsia="ja-JP"/>
        </w:rPr>
        <w:t>7-day intervals (</w:t>
      </w:r>
      <w:r w:rsidR="00D95DE9" w:rsidRPr="00C0678F">
        <w:t xml:space="preserve">Alexander </w:t>
      </w:r>
      <w:r w:rsidR="00497A75" w:rsidRPr="00C0678F">
        <w:t>&amp;</w:t>
      </w:r>
      <w:r w:rsidR="00D95DE9" w:rsidRPr="00C0678F">
        <w:t xml:space="preserve"> </w:t>
      </w:r>
      <w:proofErr w:type="spellStart"/>
      <w:r w:rsidR="00D95DE9" w:rsidRPr="00C0678F">
        <w:t>Senne</w:t>
      </w:r>
      <w:proofErr w:type="spellEnd"/>
      <w:r w:rsidR="00D95DE9" w:rsidRPr="00C0678F">
        <w:t>, 2008</w:t>
      </w:r>
      <w:r w:rsidR="008D2794" w:rsidRPr="00C0678F">
        <w:t>a</w:t>
      </w:r>
      <w:r w:rsidR="00D95DE9" w:rsidRPr="00C0678F">
        <w:t xml:space="preserve">). </w:t>
      </w:r>
      <w:r w:rsidR="00E012AF" w:rsidRPr="00C0678F">
        <w:t>Eggs containing dead or dying embryos as they arise, and all eggs remaining at the end of the incubation period, should first be chilled to 4°C</w:t>
      </w:r>
      <w:r w:rsidR="00000766" w:rsidRPr="00C0678F">
        <w:t xml:space="preserve"> for </w:t>
      </w:r>
      <w:r w:rsidR="00C42367" w:rsidRPr="00C0678F">
        <w:rPr>
          <w:u w:val="double"/>
        </w:rPr>
        <w:t>a minimum of</w:t>
      </w:r>
      <w:r w:rsidR="00C42367" w:rsidRPr="00C0678F">
        <w:t xml:space="preserve"> </w:t>
      </w:r>
      <w:r w:rsidR="0000616F" w:rsidRPr="00C0678F">
        <w:rPr>
          <w:u w:val="double"/>
        </w:rPr>
        <w:t>2</w:t>
      </w:r>
      <w:r w:rsidR="0000616F" w:rsidRPr="00C0678F">
        <w:t xml:space="preserve"> </w:t>
      </w:r>
      <w:r w:rsidR="00000766" w:rsidRPr="00C0678F">
        <w:rPr>
          <w:strike/>
        </w:rPr>
        <w:t xml:space="preserve">4 </w:t>
      </w:r>
      <w:r w:rsidR="00000766" w:rsidRPr="00C0678F">
        <w:t>hours or overnight</w:t>
      </w:r>
      <w:r w:rsidR="00E012AF" w:rsidRPr="00C0678F">
        <w:t xml:space="preserve"> </w:t>
      </w:r>
      <w:r w:rsidR="00C42367" w:rsidRPr="00C0678F">
        <w:rPr>
          <w:u w:val="double"/>
        </w:rPr>
        <w:t>(and checked for embryo death before proceeding)</w:t>
      </w:r>
      <w:r w:rsidR="00C42367" w:rsidRPr="00C0678F">
        <w:t xml:space="preserve"> </w:t>
      </w:r>
      <w:r w:rsidR="00E012AF" w:rsidRPr="00C0678F">
        <w:t xml:space="preserve">and the </w:t>
      </w:r>
      <w:proofErr w:type="spellStart"/>
      <w:r w:rsidR="00E012AF" w:rsidRPr="00C0678F">
        <w:t>allantoic</w:t>
      </w:r>
      <w:proofErr w:type="spellEnd"/>
      <w:r w:rsidR="00E012AF" w:rsidRPr="00C0678F">
        <w:t xml:space="preserve"> fluids tested for haemagglutination (HA) activity.</w:t>
      </w:r>
      <w:r w:rsidR="00832DDD" w:rsidRPr="00C0678F">
        <w:t xml:space="preserve"> </w:t>
      </w:r>
      <w:r w:rsidR="00E012AF" w:rsidRPr="00C0678F">
        <w:t>Fluids that give a negative reaction should be passed into at least one further batch of eggs.</w:t>
      </w:r>
      <w:r w:rsidR="00832DDD" w:rsidRPr="00C0678F">
        <w:t xml:space="preserve"> </w:t>
      </w:r>
      <w:r w:rsidR="00E012AF" w:rsidRPr="00C0678F">
        <w:t>Routine checks for contamination should be conducted by streaking samples in Luria Broth agar plates and reading these at 24 and 48</w:t>
      </w:r>
      <w:r w:rsidR="0014084F" w:rsidRPr="00C0678F">
        <w:t> </w:t>
      </w:r>
      <w:r w:rsidR="00E012AF" w:rsidRPr="00C0678F">
        <w:t>hours of incubation against a light source.</w:t>
      </w:r>
      <w:r w:rsidR="00832DDD" w:rsidRPr="00C0678F">
        <w:t xml:space="preserve"> </w:t>
      </w:r>
      <w:r w:rsidR="00C94BB9" w:rsidRPr="004425EE">
        <w:rPr>
          <w:highlight w:val="yellow"/>
          <w:u w:val="double"/>
        </w:rPr>
        <w:t>BHI agar and blood agar plates may also be used.</w:t>
      </w:r>
      <w:r w:rsidR="00C94BB9">
        <w:rPr>
          <w:rFonts w:asciiTheme="minorHAnsi" w:hAnsiTheme="minorHAnsi" w:cstheme="minorHAnsi"/>
          <w:i/>
          <w:lang w:val="en-IE"/>
        </w:rPr>
        <w:t xml:space="preserve"> </w:t>
      </w:r>
      <w:r w:rsidR="00E23E72" w:rsidRPr="00C0678F">
        <w:rPr>
          <w:u w:val="double"/>
        </w:rPr>
        <w:t>For larger numbers of sample</w:t>
      </w:r>
      <w:r w:rsidR="00CB0860" w:rsidRPr="00C0678F">
        <w:rPr>
          <w:u w:val="double"/>
        </w:rPr>
        <w:t xml:space="preserve"> initial culture could be in </w:t>
      </w:r>
      <w:proofErr w:type="spellStart"/>
      <w:r w:rsidR="00CB0860" w:rsidRPr="00C0678F">
        <w:rPr>
          <w:u w:val="double"/>
        </w:rPr>
        <w:t>tryptose</w:t>
      </w:r>
      <w:proofErr w:type="spellEnd"/>
      <w:r w:rsidR="00CB0860" w:rsidRPr="00C0678F">
        <w:rPr>
          <w:u w:val="double"/>
        </w:rPr>
        <w:t xml:space="preserve"> phosphate broth</w:t>
      </w:r>
      <w:r w:rsidR="00A7707F" w:rsidRPr="00C0678F">
        <w:rPr>
          <w:u w:val="double"/>
        </w:rPr>
        <w:t xml:space="preserve">. </w:t>
      </w:r>
      <w:r w:rsidR="00E012AF" w:rsidRPr="00C0678F">
        <w:t>Contaminated samples can be treated by incub</w:t>
      </w:r>
      <w:r w:rsidR="000C6CCB" w:rsidRPr="00C0678F">
        <w:t>ation with increased antibiotic</w:t>
      </w:r>
      <w:r w:rsidR="00E012AF" w:rsidRPr="00C0678F">
        <w:t xml:space="preserve"> concentrations for 2</w:t>
      </w:r>
      <w:r w:rsidR="00144A84" w:rsidRPr="00C0678F">
        <w:t>–</w:t>
      </w:r>
      <w:r w:rsidR="00E012AF" w:rsidRPr="00C0678F">
        <w:t>4</w:t>
      </w:r>
      <w:r w:rsidR="0008675B" w:rsidRPr="00C0678F">
        <w:t> </w:t>
      </w:r>
      <w:r w:rsidR="00E012AF" w:rsidRPr="00C0678F">
        <w:t>hours (</w:t>
      </w:r>
      <w:r w:rsidR="000C6CCB" w:rsidRPr="00C0678F">
        <w:t xml:space="preserve">gentamicin, penicillin g, and amphotericin b solutions </w:t>
      </w:r>
      <w:r w:rsidR="00E012AF" w:rsidRPr="00C0678F">
        <w:t xml:space="preserve">at final concentrations to </w:t>
      </w:r>
      <w:r w:rsidR="000C6CCB" w:rsidRPr="00C0678F">
        <w:t xml:space="preserve">a </w:t>
      </w:r>
      <w:r w:rsidR="00E012AF" w:rsidRPr="00C0678F">
        <w:t>maximum of 1</w:t>
      </w:r>
      <w:r w:rsidR="0008675B" w:rsidRPr="00C0678F">
        <w:t> </w:t>
      </w:r>
      <w:r w:rsidR="00E012AF" w:rsidRPr="00C0678F">
        <w:t>mg/ml</w:t>
      </w:r>
      <w:r w:rsidR="00144A84" w:rsidRPr="00C0678F">
        <w:t xml:space="preserve">, </w:t>
      </w:r>
      <w:r w:rsidR="00E012AF" w:rsidRPr="00C0678F">
        <w:t xml:space="preserve">10,000 U/ml, and 20 </w:t>
      </w:r>
      <w:r w:rsidR="00144A84" w:rsidRPr="00C0678F">
        <w:t>µ</w:t>
      </w:r>
      <w:r w:rsidR="00E012AF" w:rsidRPr="00C0678F">
        <w:t>g/ml, respectively).</w:t>
      </w:r>
      <w:r w:rsidR="00832DDD" w:rsidRPr="00C0678F">
        <w:t xml:space="preserve"> </w:t>
      </w:r>
      <w:r w:rsidR="00E012AF" w:rsidRPr="00C0678F">
        <w:t>Samples heavily contaminated by bacteria that cannot be removed by centrifugation or controlled by antibiotics can be filtrated through 0.45 and 0.2 micron sterile filter</w:t>
      </w:r>
      <w:r w:rsidR="000C6CCB" w:rsidRPr="00C0678F">
        <w:t>s</w:t>
      </w:r>
      <w:r w:rsidR="00E012AF" w:rsidRPr="00C0678F">
        <w:t>.</w:t>
      </w:r>
      <w:r w:rsidR="00832DDD" w:rsidRPr="00C0678F">
        <w:t xml:space="preserve"> </w:t>
      </w:r>
      <w:r w:rsidR="00E012AF" w:rsidRPr="00C0678F">
        <w:t>Filtration should be use</w:t>
      </w:r>
      <w:r w:rsidR="0024185F" w:rsidRPr="00C0678F">
        <w:t>d</w:t>
      </w:r>
      <w:r w:rsidR="00E012AF" w:rsidRPr="00C0678F">
        <w:t xml:space="preserve"> only when other methods fail because </w:t>
      </w:r>
      <w:r w:rsidR="002604E9" w:rsidRPr="00C0678F">
        <w:t xml:space="preserve">aggregation </w:t>
      </w:r>
      <w:r w:rsidR="00E012AF" w:rsidRPr="00C0678F">
        <w:t>may significantly reduce virus titre.</w:t>
      </w:r>
    </w:p>
    <w:p w14:paraId="6D37780E" w14:textId="34BFB1C5" w:rsidR="00D95DE9" w:rsidRPr="00C0678F" w:rsidRDefault="00D95DE9" w:rsidP="009331E2">
      <w:pPr>
        <w:pStyle w:val="11Para"/>
      </w:pPr>
      <w:r w:rsidRPr="00C0678F">
        <w:t>Suspension</w:t>
      </w:r>
      <w:r w:rsidR="00233381" w:rsidRPr="00C0678F">
        <w:rPr>
          <w:u w:val="double"/>
        </w:rPr>
        <w:t>s</w:t>
      </w:r>
      <w:r w:rsidRPr="00C0678F">
        <w:t xml:space="preserve"> of homogen</w:t>
      </w:r>
      <w:r w:rsidR="0000616F" w:rsidRPr="00C0678F">
        <w:t>ised</w:t>
      </w:r>
      <w:r w:rsidRPr="00C0678F">
        <w:t xml:space="preserve"> organs, f</w:t>
      </w:r>
      <w:r w:rsidR="00A34E22" w:rsidRPr="00C0678F">
        <w:t>a</w:t>
      </w:r>
      <w:r w:rsidRPr="00C0678F">
        <w:t>eces or swabs prepared as for isolation in eggs may also be used for attempted isolation in cell cultures.</w:t>
      </w:r>
      <w:r w:rsidR="00A34E22" w:rsidRPr="00C0678F">
        <w:t xml:space="preserve"> </w:t>
      </w:r>
      <w:r w:rsidR="00AA72CC" w:rsidRPr="00AA72CC">
        <w:rPr>
          <w:iCs/>
          <w:strike/>
          <w:highlight w:val="yellow"/>
        </w:rPr>
        <w:t xml:space="preserve">AOAV </w:t>
      </w:r>
      <w:r w:rsidR="00AA72CC" w:rsidRPr="00AA72CC">
        <w:rPr>
          <w:iCs/>
          <w:highlight w:val="yellow"/>
          <w:u w:val="double"/>
        </w:rPr>
        <w:t>APMV</w:t>
      </w:r>
      <w:r w:rsidR="002605FA" w:rsidRPr="00C0678F">
        <w:rPr>
          <w:u w:val="double"/>
        </w:rPr>
        <w:t>-1</w:t>
      </w:r>
      <w:r w:rsidRPr="00C0678F">
        <w:t xml:space="preserve"> </w:t>
      </w:r>
      <w:proofErr w:type="spellStart"/>
      <w:r w:rsidR="009B0F60" w:rsidRPr="00C0678F">
        <w:rPr>
          <w:strike/>
        </w:rPr>
        <w:t>APMV-1</w:t>
      </w:r>
      <w:proofErr w:type="spellEnd"/>
      <w:r w:rsidR="009B0F60" w:rsidRPr="00C0678F">
        <w:rPr>
          <w:strike/>
        </w:rPr>
        <w:t xml:space="preserve"> </w:t>
      </w:r>
      <w:r w:rsidRPr="00C0678F">
        <w:t>strains can replicate in a variety of cell cultures of avian and non-avian origin, among which the most widely used are: chicken embryo liver (CEL) cells, chicken embryo kidney (CEK) cells, chicken embryo fibroblasts (CEF), African green monkey kidney (Vero) cells, avian myogenic (QM5) and chicken-embryo-related (CER) cells (</w:t>
      </w:r>
      <w:proofErr w:type="spellStart"/>
      <w:r w:rsidRPr="00C0678F">
        <w:t>Terregino</w:t>
      </w:r>
      <w:proofErr w:type="spellEnd"/>
      <w:r w:rsidRPr="00C0678F">
        <w:t xml:space="preserve"> &amp; Capua, 2009). Primary cell cultures of avian origin are the most </w:t>
      </w:r>
      <w:r w:rsidR="00604922" w:rsidRPr="00C0678F">
        <w:t>susceptible</w:t>
      </w:r>
      <w:r w:rsidRPr="00C0678F">
        <w:t xml:space="preserve">. </w:t>
      </w:r>
      <w:r w:rsidR="00C428D9" w:rsidRPr="00C0678F">
        <w:t>T</w:t>
      </w:r>
      <w:r w:rsidR="00954D87" w:rsidRPr="00C0678F">
        <w:t>o optimise the chances of viral recovery</w:t>
      </w:r>
      <w:r w:rsidR="005B65E9" w:rsidRPr="00C0678F">
        <w:t xml:space="preserve"> for isolates of low virulence</w:t>
      </w:r>
      <w:r w:rsidR="00954D87" w:rsidRPr="00C0678F">
        <w:t>, trypsin should be added to the culture medium.</w:t>
      </w:r>
      <w:r w:rsidR="005B65E9" w:rsidRPr="00C0678F">
        <w:t xml:space="preserve"> The concentration of trypsin will vary depending on the type of trypsin and the type of cells used. One example is to add 0.5 µg/ml of porcine trypsin to CEFs. </w:t>
      </w:r>
      <w:r w:rsidRPr="00C0678F">
        <w:t xml:space="preserve">Viral growth is usually accompanied by cytopathic effects typically represented by disruption of the monolayer and formation of syncytia. </w:t>
      </w:r>
    </w:p>
    <w:p w14:paraId="04059A5D" w14:textId="7562D9FB" w:rsidR="00D95DE9" w:rsidRPr="00C0678F" w:rsidRDefault="00954D87" w:rsidP="00C16574">
      <w:pPr>
        <w:pStyle w:val="11Para"/>
      </w:pPr>
      <w:r w:rsidRPr="00C0678F">
        <w:t xml:space="preserve">The optimal culture system for the virus is to some extent strain-dependent. Some strains of </w:t>
      </w:r>
      <w:r w:rsidR="00AA72CC" w:rsidRPr="00AA72CC">
        <w:rPr>
          <w:iCs/>
          <w:strike/>
          <w:highlight w:val="yellow"/>
        </w:rPr>
        <w:t xml:space="preserve">AOAV </w:t>
      </w:r>
      <w:r w:rsidR="00AA72CC" w:rsidRPr="00AA72CC">
        <w:rPr>
          <w:iCs/>
          <w:highlight w:val="yellow"/>
          <w:u w:val="double"/>
        </w:rPr>
        <w:t>APMV</w:t>
      </w:r>
      <w:r w:rsidR="009B0F60" w:rsidRPr="00C0678F">
        <w:rPr>
          <w:u w:val="double"/>
        </w:rPr>
        <w:t>-1</w:t>
      </w:r>
      <w:r w:rsidR="009B0F60" w:rsidRPr="00C0678F">
        <w:t xml:space="preserve"> </w:t>
      </w:r>
      <w:proofErr w:type="spellStart"/>
      <w:r w:rsidR="009B0F60" w:rsidRPr="00C0678F">
        <w:rPr>
          <w:strike/>
        </w:rPr>
        <w:t>APMV-1</w:t>
      </w:r>
      <w:proofErr w:type="spellEnd"/>
      <w:r w:rsidR="009B0F60" w:rsidRPr="00C0678F">
        <w:rPr>
          <w:strike/>
        </w:rPr>
        <w:t xml:space="preserve"> </w:t>
      </w:r>
      <w:r w:rsidRPr="00C0678F">
        <w:t xml:space="preserve">grow poorly in cell culture and replicate to higher titre in embryonated eggs, whereas some strains of Pigeon </w:t>
      </w:r>
      <w:r w:rsidR="00AC6D06" w:rsidRPr="000C5581">
        <w:rPr>
          <w:highlight w:val="yellow"/>
          <w:u w:val="double"/>
        </w:rPr>
        <w:t>A</w:t>
      </w:r>
      <w:r w:rsidRPr="00C0678F">
        <w:t xml:space="preserve">PMV-1 (PPMV-1) </w:t>
      </w:r>
      <w:r w:rsidR="00D95DE9" w:rsidRPr="00C0678F">
        <w:t xml:space="preserve">and of </w:t>
      </w:r>
      <w:r w:rsidR="00AA72CC" w:rsidRPr="00AA72CC">
        <w:rPr>
          <w:iCs/>
          <w:strike/>
          <w:highlight w:val="yellow"/>
        </w:rPr>
        <w:t xml:space="preserve">AOAV </w:t>
      </w:r>
      <w:r w:rsidR="00AA72CC" w:rsidRPr="00AA72CC">
        <w:rPr>
          <w:iCs/>
          <w:highlight w:val="yellow"/>
          <w:u w:val="double"/>
        </w:rPr>
        <w:t>APMV</w:t>
      </w:r>
      <w:r w:rsidR="009B0F60" w:rsidRPr="00C0678F">
        <w:rPr>
          <w:u w:val="double"/>
        </w:rPr>
        <w:t>-1</w:t>
      </w:r>
      <w:r w:rsidR="009B0F60" w:rsidRPr="00C0678F">
        <w:t xml:space="preserve"> </w:t>
      </w:r>
      <w:r w:rsidR="009B0F60" w:rsidRPr="00C0678F">
        <w:rPr>
          <w:strike/>
        </w:rPr>
        <w:t>APMV-1</w:t>
      </w:r>
      <w:r w:rsidR="00C65F61" w:rsidRPr="00C0678F">
        <w:t>,</w:t>
      </w:r>
      <w:r w:rsidR="00D95DE9" w:rsidRPr="00C0678F">
        <w:t xml:space="preserve"> such as the </w:t>
      </w:r>
      <w:r w:rsidR="00D95DE9" w:rsidRPr="004425EE">
        <w:rPr>
          <w:highlight w:val="yellow"/>
          <w:u w:val="double"/>
        </w:rPr>
        <w:t>a</w:t>
      </w:r>
      <w:r w:rsidR="00295E04" w:rsidRPr="004425EE">
        <w:rPr>
          <w:highlight w:val="yellow"/>
          <w:u w:val="double"/>
        </w:rPr>
        <w:t>virulent</w:t>
      </w:r>
      <w:r w:rsidR="004425EE" w:rsidRPr="004425EE">
        <w:rPr>
          <w:strike/>
          <w:highlight w:val="yellow"/>
        </w:rPr>
        <w:t xml:space="preserve"> a</w:t>
      </w:r>
      <w:r w:rsidR="00D95DE9" w:rsidRPr="004425EE">
        <w:rPr>
          <w:strike/>
          <w:highlight w:val="yellow"/>
        </w:rPr>
        <w:t>pathogenic</w:t>
      </w:r>
      <w:r w:rsidR="00D95DE9" w:rsidRPr="00C0678F">
        <w:t xml:space="preserve"> Ulster strain</w:t>
      </w:r>
      <w:r w:rsidR="00C65F61" w:rsidRPr="00C0678F">
        <w:t>,</w:t>
      </w:r>
      <w:r w:rsidR="00D95DE9" w:rsidRPr="00C0678F">
        <w:t xml:space="preserve"> can be isolated in chicken liver or chicken kidney cells but not in embry</w:t>
      </w:r>
      <w:r w:rsidR="00497A75" w:rsidRPr="00C0678F">
        <w:t>onated eggs</w:t>
      </w:r>
      <w:r w:rsidR="00497A75" w:rsidRPr="00C0678F">
        <w:rPr>
          <w:strike/>
        </w:rPr>
        <w:t xml:space="preserve"> (Kouwenhoven</w:t>
      </w:r>
      <w:r w:rsidR="00A35D12" w:rsidRPr="00C0678F">
        <w:rPr>
          <w:strike/>
        </w:rPr>
        <w:t>,</w:t>
      </w:r>
      <w:r w:rsidR="00497A75" w:rsidRPr="00C0678F">
        <w:rPr>
          <w:strike/>
        </w:rPr>
        <w:t xml:space="preserve"> 1993)</w:t>
      </w:r>
      <w:r w:rsidR="001F4BE1" w:rsidRPr="00C0678F">
        <w:t>.</w:t>
      </w:r>
      <w:r w:rsidR="00942459" w:rsidRPr="00C0678F">
        <w:t xml:space="preserve"> </w:t>
      </w:r>
      <w:r w:rsidR="00D95DE9" w:rsidRPr="00C0678F">
        <w:t xml:space="preserve">If possible, mainly when dealing with samples suspected of being infected with PPMV-1, virus isolation should be attempted using both substrates (embryonated eggs and primary chicken embryo cells). </w:t>
      </w:r>
      <w:r w:rsidR="00A35D12" w:rsidRPr="00C0678F">
        <w:t>As</w:t>
      </w:r>
      <w:r w:rsidR="00D95DE9" w:rsidRPr="00C0678F">
        <w:t xml:space="preserve"> the viral titre obtained in cell culture is usually very low, additional replication steps in embryonated eggs should be performed prior to characteri</w:t>
      </w:r>
      <w:r w:rsidR="0094498E" w:rsidRPr="00C0678F">
        <w:t>s</w:t>
      </w:r>
      <w:r w:rsidR="00D95DE9" w:rsidRPr="00C0678F">
        <w:t xml:space="preserve">ation of the isolate by HI or other </w:t>
      </w:r>
      <w:r w:rsidR="00D95DE9" w:rsidRPr="00C0678F">
        <w:lastRenderedPageBreak/>
        <w:t>phenotypic methods.</w:t>
      </w:r>
      <w:r w:rsidR="00661732" w:rsidRPr="00C0678F">
        <w:t xml:space="preserve"> </w:t>
      </w:r>
      <w:r w:rsidR="00716236" w:rsidRPr="00C0678F">
        <w:rPr>
          <w:u w:val="double"/>
        </w:rPr>
        <w:t>Comparing v</w:t>
      </w:r>
      <w:r w:rsidR="00661732" w:rsidRPr="00C0678F">
        <w:rPr>
          <w:u w:val="double"/>
        </w:rPr>
        <w:t>irus isolation rates</w:t>
      </w:r>
      <w:r w:rsidR="00C16574" w:rsidRPr="00C0678F">
        <w:rPr>
          <w:u w:val="double"/>
        </w:rPr>
        <w:t xml:space="preserve"> for </w:t>
      </w:r>
      <w:r w:rsidR="00AA72CC" w:rsidRPr="00AA72CC">
        <w:rPr>
          <w:iCs/>
          <w:strike/>
          <w:highlight w:val="yellow"/>
        </w:rPr>
        <w:t xml:space="preserve">AOAV </w:t>
      </w:r>
      <w:r w:rsidR="00AA72CC" w:rsidRPr="00AA72CC">
        <w:rPr>
          <w:iCs/>
          <w:highlight w:val="yellow"/>
          <w:u w:val="double"/>
        </w:rPr>
        <w:t>APMV</w:t>
      </w:r>
      <w:r w:rsidR="009B0F60" w:rsidRPr="00C0678F">
        <w:rPr>
          <w:u w:val="double"/>
        </w:rPr>
        <w:t xml:space="preserve">-1 </w:t>
      </w:r>
      <w:r w:rsidR="00A26C62" w:rsidRPr="00C0678F">
        <w:rPr>
          <w:i/>
          <w:iCs/>
          <w:u w:val="double"/>
        </w:rPr>
        <w:t xml:space="preserve">in </w:t>
      </w:r>
      <w:proofErr w:type="spellStart"/>
      <w:r w:rsidR="00A26C62" w:rsidRPr="00C0678F">
        <w:rPr>
          <w:i/>
          <w:iCs/>
          <w:u w:val="double"/>
        </w:rPr>
        <w:t>ovo</w:t>
      </w:r>
      <w:proofErr w:type="spellEnd"/>
      <w:r w:rsidR="002D081B" w:rsidRPr="00C0678F">
        <w:rPr>
          <w:u w:val="double"/>
        </w:rPr>
        <w:t xml:space="preserve"> </w:t>
      </w:r>
      <w:r w:rsidR="002605FA" w:rsidRPr="00C0678F">
        <w:rPr>
          <w:u w:val="double"/>
        </w:rPr>
        <w:t>with</w:t>
      </w:r>
      <w:r w:rsidR="002D081B" w:rsidRPr="00C0678F">
        <w:rPr>
          <w:u w:val="double"/>
        </w:rPr>
        <w:t xml:space="preserve"> real-time </w:t>
      </w:r>
      <w:r w:rsidR="000F760C" w:rsidRPr="00C0678F">
        <w:rPr>
          <w:u w:val="double"/>
        </w:rPr>
        <w:t>reverse</w:t>
      </w:r>
      <w:r w:rsidR="00F53266" w:rsidRPr="00C0678F">
        <w:rPr>
          <w:u w:val="double"/>
        </w:rPr>
        <w:t>-</w:t>
      </w:r>
      <w:r w:rsidR="000F760C" w:rsidRPr="00C0678F">
        <w:rPr>
          <w:u w:val="double"/>
        </w:rPr>
        <w:t>transcription polymerase chain reaction (RT-PCR)</w:t>
      </w:r>
      <w:r w:rsidR="0000616F" w:rsidRPr="00C0678F">
        <w:rPr>
          <w:u w:val="double"/>
        </w:rPr>
        <w:t xml:space="preserve"> using </w:t>
      </w:r>
      <w:r w:rsidR="002D081B" w:rsidRPr="00C0678F">
        <w:rPr>
          <w:u w:val="double"/>
        </w:rPr>
        <w:t>positive wild bird surveillance samples</w:t>
      </w:r>
      <w:r w:rsidR="00716236" w:rsidRPr="00C0678F">
        <w:rPr>
          <w:u w:val="double"/>
        </w:rPr>
        <w:t>, it was demonstrated that</w:t>
      </w:r>
      <w:r w:rsidR="002D081B" w:rsidRPr="00C0678F">
        <w:rPr>
          <w:u w:val="double"/>
        </w:rPr>
        <w:t xml:space="preserve"> there were no significant differences in isolation frequency when u</w:t>
      </w:r>
      <w:r w:rsidR="001F4BE1" w:rsidRPr="00C0678F">
        <w:rPr>
          <w:u w:val="double"/>
        </w:rPr>
        <w:t>s</w:t>
      </w:r>
      <w:r w:rsidR="002D081B" w:rsidRPr="00C0678F">
        <w:rPr>
          <w:u w:val="double"/>
        </w:rPr>
        <w:t xml:space="preserve">ing </w:t>
      </w:r>
      <w:r w:rsidR="00531D02" w:rsidRPr="00C0678F">
        <w:rPr>
          <w:u w:val="double"/>
          <w:lang w:val="en-US" w:eastAsia="en-GB"/>
        </w:rPr>
        <w:t>embryonated</w:t>
      </w:r>
      <w:r w:rsidR="00716236" w:rsidRPr="00C0678F">
        <w:rPr>
          <w:u w:val="double"/>
          <w:lang w:val="en-US" w:eastAsia="en-GB"/>
        </w:rPr>
        <w:t xml:space="preserve"> </w:t>
      </w:r>
      <w:r w:rsidR="0000616F" w:rsidRPr="00C0678F">
        <w:rPr>
          <w:u w:val="double"/>
        </w:rPr>
        <w:t>chickens</w:t>
      </w:r>
      <w:r w:rsidR="00735D6B" w:rsidRPr="00C0678F">
        <w:rPr>
          <w:u w:val="double"/>
        </w:rPr>
        <w:t>’</w:t>
      </w:r>
      <w:r w:rsidR="00FD17D5" w:rsidRPr="00C0678F">
        <w:t xml:space="preserve"> </w:t>
      </w:r>
      <w:r w:rsidR="00716236" w:rsidRPr="00C0678F">
        <w:rPr>
          <w:u w:val="double"/>
          <w:lang w:val="en-US" w:eastAsia="en-GB"/>
        </w:rPr>
        <w:t>eggs</w:t>
      </w:r>
      <w:r w:rsidR="002D081B" w:rsidRPr="00C0678F">
        <w:rPr>
          <w:u w:val="double"/>
        </w:rPr>
        <w:t xml:space="preserve">, </w:t>
      </w:r>
      <w:r w:rsidR="00531D02" w:rsidRPr="00C0678F">
        <w:rPr>
          <w:u w:val="double"/>
        </w:rPr>
        <w:t>embryonated</w:t>
      </w:r>
      <w:r w:rsidR="00716236" w:rsidRPr="00C0678F">
        <w:rPr>
          <w:u w:val="double"/>
        </w:rPr>
        <w:t xml:space="preserve"> duck eggs</w:t>
      </w:r>
      <w:r w:rsidR="002D081B" w:rsidRPr="00C0678F">
        <w:rPr>
          <w:u w:val="double"/>
        </w:rPr>
        <w:t xml:space="preserve"> </w:t>
      </w:r>
      <w:r w:rsidR="00347136" w:rsidRPr="00C0678F">
        <w:rPr>
          <w:u w:val="double"/>
        </w:rPr>
        <w:t>or</w:t>
      </w:r>
      <w:r w:rsidR="002D081B" w:rsidRPr="00C0678F">
        <w:rPr>
          <w:u w:val="double"/>
        </w:rPr>
        <w:t xml:space="preserve"> </w:t>
      </w:r>
      <w:r w:rsidR="00531D02" w:rsidRPr="00C0678F">
        <w:rPr>
          <w:u w:val="double"/>
        </w:rPr>
        <w:t>embryonated</w:t>
      </w:r>
      <w:r w:rsidR="00716236" w:rsidRPr="00C0678F">
        <w:rPr>
          <w:u w:val="double"/>
        </w:rPr>
        <w:t xml:space="preserve"> turkey eggs</w:t>
      </w:r>
      <w:r w:rsidR="00C16574" w:rsidRPr="00C0678F">
        <w:rPr>
          <w:u w:val="double"/>
        </w:rPr>
        <w:t>.</w:t>
      </w:r>
      <w:r w:rsidR="00C428D9" w:rsidRPr="00C0678F">
        <w:rPr>
          <w:u w:val="double"/>
        </w:rPr>
        <w:t xml:space="preserve"> </w:t>
      </w:r>
      <w:r w:rsidR="00C42367" w:rsidRPr="00C0678F">
        <w:rPr>
          <w:u w:val="double"/>
        </w:rPr>
        <w:t>In contrast,</w:t>
      </w:r>
      <w:r w:rsidR="004E5C27" w:rsidRPr="00C0678F">
        <w:rPr>
          <w:u w:val="double"/>
        </w:rPr>
        <w:t xml:space="preserve"> </w:t>
      </w:r>
      <w:r w:rsidR="00011869" w:rsidRPr="00C0678F">
        <w:rPr>
          <w:u w:val="double"/>
        </w:rPr>
        <w:t>largely</w:t>
      </w:r>
      <w:r w:rsidR="00C16574" w:rsidRPr="00C0678F">
        <w:rPr>
          <w:u w:val="double"/>
        </w:rPr>
        <w:t xml:space="preserve"> significant rates of </w:t>
      </w:r>
      <w:r w:rsidR="00294985" w:rsidRPr="00C0678F">
        <w:rPr>
          <w:u w:val="double"/>
        </w:rPr>
        <w:t>virus isolation</w:t>
      </w:r>
      <w:r w:rsidR="00C16574" w:rsidRPr="00C0678F">
        <w:rPr>
          <w:u w:val="double"/>
        </w:rPr>
        <w:t xml:space="preserve"> </w:t>
      </w:r>
      <w:r w:rsidR="0077109C" w:rsidRPr="00C0678F">
        <w:rPr>
          <w:u w:val="double"/>
        </w:rPr>
        <w:t xml:space="preserve">were </w:t>
      </w:r>
      <w:r w:rsidR="005121FF" w:rsidRPr="00C0678F">
        <w:rPr>
          <w:u w:val="double"/>
        </w:rPr>
        <w:t>reported</w:t>
      </w:r>
      <w:r w:rsidR="0077109C" w:rsidRPr="00C0678F">
        <w:rPr>
          <w:u w:val="double"/>
        </w:rPr>
        <w:t xml:space="preserve"> </w:t>
      </w:r>
      <w:r w:rsidR="009C7BB3" w:rsidRPr="00C0678F">
        <w:rPr>
          <w:u w:val="double"/>
        </w:rPr>
        <w:t>with</w:t>
      </w:r>
      <w:r w:rsidR="0077109C" w:rsidRPr="00C0678F">
        <w:rPr>
          <w:u w:val="double"/>
        </w:rPr>
        <w:t xml:space="preserve"> </w:t>
      </w:r>
      <w:r w:rsidR="00531D02" w:rsidRPr="00C0678F">
        <w:rPr>
          <w:u w:val="double"/>
        </w:rPr>
        <w:t>embryonated</w:t>
      </w:r>
      <w:r w:rsidR="0077109C" w:rsidRPr="00C0678F">
        <w:rPr>
          <w:u w:val="double"/>
        </w:rPr>
        <w:t xml:space="preserve"> bird eggs compared </w:t>
      </w:r>
      <w:r w:rsidR="00294985" w:rsidRPr="00C0678F">
        <w:rPr>
          <w:u w:val="double"/>
        </w:rPr>
        <w:t>with</w:t>
      </w:r>
      <w:r w:rsidR="00C16574" w:rsidRPr="00C0678F">
        <w:rPr>
          <w:u w:val="double"/>
        </w:rPr>
        <w:t xml:space="preserve"> either </w:t>
      </w:r>
      <w:proofErr w:type="spellStart"/>
      <w:r w:rsidR="00716236" w:rsidRPr="00C0678F">
        <w:rPr>
          <w:u w:val="double"/>
        </w:rPr>
        <w:t>Madin</w:t>
      </w:r>
      <w:proofErr w:type="spellEnd"/>
      <w:r w:rsidR="00716236" w:rsidRPr="00C0678F">
        <w:rPr>
          <w:u w:val="double"/>
        </w:rPr>
        <w:t xml:space="preserve">–Darby canine kidney </w:t>
      </w:r>
      <w:r w:rsidR="00C16574" w:rsidRPr="00C0678F">
        <w:rPr>
          <w:u w:val="double"/>
        </w:rPr>
        <w:t xml:space="preserve">or Vero cell cultures for </w:t>
      </w:r>
      <w:r w:rsidR="00AA72CC" w:rsidRPr="00AA72CC">
        <w:rPr>
          <w:iCs/>
          <w:strike/>
          <w:highlight w:val="yellow"/>
        </w:rPr>
        <w:t xml:space="preserve">AOAV </w:t>
      </w:r>
      <w:r w:rsidR="00AA72CC" w:rsidRPr="00AA72CC">
        <w:rPr>
          <w:iCs/>
          <w:highlight w:val="yellow"/>
          <w:u w:val="double"/>
        </w:rPr>
        <w:t>APMV</w:t>
      </w:r>
      <w:r w:rsidR="002605FA" w:rsidRPr="00C0678F">
        <w:rPr>
          <w:u w:val="double"/>
        </w:rPr>
        <w:t>-1</w:t>
      </w:r>
      <w:r w:rsidR="00C16574" w:rsidRPr="00C0678F">
        <w:rPr>
          <w:u w:val="double"/>
        </w:rPr>
        <w:t xml:space="preserve"> real-time RT-PCR positive</w:t>
      </w:r>
      <w:r w:rsidR="0077109C" w:rsidRPr="00C0678F">
        <w:rPr>
          <w:u w:val="double"/>
        </w:rPr>
        <w:t xml:space="preserve"> </w:t>
      </w:r>
      <w:r w:rsidR="00531D02" w:rsidRPr="00C0678F">
        <w:rPr>
          <w:u w:val="double"/>
        </w:rPr>
        <w:t>samples</w:t>
      </w:r>
      <w:r w:rsidR="00AE6CF3" w:rsidRPr="00C0678F">
        <w:rPr>
          <w:u w:val="double"/>
        </w:rPr>
        <w:t xml:space="preserve"> </w:t>
      </w:r>
      <w:r w:rsidR="0077109C" w:rsidRPr="00C0678F">
        <w:rPr>
          <w:u w:val="double"/>
        </w:rPr>
        <w:t>(</w:t>
      </w:r>
      <w:proofErr w:type="spellStart"/>
      <w:r w:rsidR="0077109C" w:rsidRPr="00C0678F">
        <w:rPr>
          <w:u w:val="double"/>
        </w:rPr>
        <w:t>Moresco</w:t>
      </w:r>
      <w:proofErr w:type="spellEnd"/>
      <w:r w:rsidR="0077109C" w:rsidRPr="00C0678F">
        <w:rPr>
          <w:u w:val="double"/>
        </w:rPr>
        <w:t xml:space="preserve"> </w:t>
      </w:r>
      <w:r w:rsidR="0077109C" w:rsidRPr="00C0678F">
        <w:rPr>
          <w:i/>
          <w:u w:val="double"/>
        </w:rPr>
        <w:t>et al</w:t>
      </w:r>
      <w:r w:rsidR="001F4BE1" w:rsidRPr="00C0678F">
        <w:rPr>
          <w:i/>
          <w:u w:val="double"/>
        </w:rPr>
        <w:t>.,</w:t>
      </w:r>
      <w:r w:rsidR="001F4BE1" w:rsidRPr="00C0678F">
        <w:rPr>
          <w:u w:val="double"/>
        </w:rPr>
        <w:t xml:space="preserve"> </w:t>
      </w:r>
      <w:r w:rsidR="0077109C" w:rsidRPr="00C0678F">
        <w:rPr>
          <w:u w:val="double"/>
        </w:rPr>
        <w:t>2012)</w:t>
      </w:r>
      <w:r w:rsidR="00C16574" w:rsidRPr="00C0678F">
        <w:rPr>
          <w:u w:val="double"/>
        </w:rPr>
        <w:t>.</w:t>
      </w:r>
      <w:r w:rsidR="00AA4966" w:rsidRPr="00C0678F">
        <w:rPr>
          <w:u w:val="double"/>
        </w:rPr>
        <w:t xml:space="preserve"> </w:t>
      </w:r>
      <w:r w:rsidR="00AA4966" w:rsidRPr="00C0678F">
        <w:rPr>
          <w:u w:val="double"/>
          <w:lang w:val="en-NZ"/>
        </w:rPr>
        <w:t>For animal welfare reasons, the number of embryonated eggs should be kept to a minimum</w:t>
      </w:r>
      <w:r w:rsidR="00472B62" w:rsidRPr="00C0678F">
        <w:rPr>
          <w:u w:val="double"/>
          <w:lang w:val="en-NZ"/>
        </w:rPr>
        <w:t>, applying</w:t>
      </w:r>
      <w:r w:rsidR="00D8469C" w:rsidRPr="00C0678F">
        <w:rPr>
          <w:u w:val="double"/>
          <w:lang w:val="en-NZ"/>
        </w:rPr>
        <w:t xml:space="preserve"> the principles of the 3Rs</w:t>
      </w:r>
      <w:r w:rsidR="00AA4966" w:rsidRPr="00C0678F">
        <w:rPr>
          <w:u w:val="double"/>
          <w:lang w:val="en-NZ"/>
        </w:rPr>
        <w:t>.</w:t>
      </w:r>
    </w:p>
    <w:p w14:paraId="65FF9D34" w14:textId="77777777" w:rsidR="007A6FE4" w:rsidRPr="00C0678F" w:rsidRDefault="00821AEA" w:rsidP="009331E2">
      <w:pPr>
        <w:pStyle w:val="11"/>
      </w:pPr>
      <w:r w:rsidRPr="00C0678F">
        <w:t>1.3.</w:t>
      </w:r>
      <w:r w:rsidR="00E012AF" w:rsidRPr="00C0678F">
        <w:tab/>
        <w:t>Virus identification</w:t>
      </w:r>
    </w:p>
    <w:p w14:paraId="1A3EAF4E" w14:textId="54C7DAE4" w:rsidR="0008675B" w:rsidRPr="00C0678F" w:rsidRDefault="00E012AF" w:rsidP="009331E2">
      <w:pPr>
        <w:pStyle w:val="11Para"/>
      </w:pPr>
      <w:r w:rsidRPr="00C0678F">
        <w:t xml:space="preserve">HA activity detected in bacteriologically sterile fluids harvested from inoculated </w:t>
      </w:r>
      <w:r w:rsidR="00502313" w:rsidRPr="00C0678F">
        <w:rPr>
          <w:u w:val="double"/>
        </w:rPr>
        <w:t>chicken</w:t>
      </w:r>
      <w:r w:rsidR="00502313" w:rsidRPr="00C0678F">
        <w:t xml:space="preserve"> </w:t>
      </w:r>
      <w:r w:rsidRPr="00C0678F">
        <w:t xml:space="preserve">eggs may be due to the presence of any </w:t>
      </w:r>
      <w:r w:rsidRPr="00C0678F">
        <w:rPr>
          <w:strike/>
        </w:rPr>
        <w:t xml:space="preserve">of </w:t>
      </w:r>
      <w:r w:rsidR="00254341" w:rsidRPr="00C0678F">
        <w:rPr>
          <w:strike/>
        </w:rPr>
        <w:t>the ten subtypes</w:t>
      </w:r>
      <w:r w:rsidR="00C428D9" w:rsidRPr="00C0678F">
        <w:rPr>
          <w:strike/>
        </w:rPr>
        <w:t xml:space="preserve"> </w:t>
      </w:r>
      <w:r w:rsidR="00254341" w:rsidRPr="00C0678F">
        <w:rPr>
          <w:u w:val="double"/>
        </w:rPr>
        <w:t>subtype</w:t>
      </w:r>
      <w:r w:rsidR="00254341" w:rsidRPr="00C0678F">
        <w:t xml:space="preserve"> of </w:t>
      </w:r>
      <w:r w:rsidR="00AA72CC" w:rsidRPr="00AA72CC">
        <w:rPr>
          <w:iCs/>
          <w:strike/>
          <w:highlight w:val="yellow"/>
        </w:rPr>
        <w:t xml:space="preserve">AOAV </w:t>
      </w:r>
      <w:r w:rsidR="00AA72CC" w:rsidRPr="00AA72CC">
        <w:rPr>
          <w:iCs/>
          <w:highlight w:val="yellow"/>
          <w:u w:val="double"/>
        </w:rPr>
        <w:t>APMV</w:t>
      </w:r>
      <w:r w:rsidR="009B0F60" w:rsidRPr="00C0678F">
        <w:t xml:space="preserve"> </w:t>
      </w:r>
      <w:r w:rsidR="00254341" w:rsidRPr="00C0678F">
        <w:t xml:space="preserve">(including </w:t>
      </w:r>
      <w:r w:rsidR="00254341" w:rsidRPr="00171C0D">
        <w:rPr>
          <w:strike/>
          <w:highlight w:val="yellow"/>
        </w:rPr>
        <w:t>NDV</w:t>
      </w:r>
      <w:r w:rsidR="00171C0D" w:rsidRPr="00171C0D">
        <w:rPr>
          <w:strike/>
          <w:highlight w:val="yellow"/>
        </w:rPr>
        <w:t xml:space="preserve"> </w:t>
      </w:r>
      <w:r w:rsidR="009B135F" w:rsidRPr="00AA72CC">
        <w:rPr>
          <w:iCs/>
          <w:strike/>
          <w:highlight w:val="yellow"/>
        </w:rPr>
        <w:t xml:space="preserve">AOAV </w:t>
      </w:r>
      <w:r w:rsidR="009B135F" w:rsidRPr="00AA72CC">
        <w:rPr>
          <w:iCs/>
          <w:highlight w:val="yellow"/>
          <w:u w:val="double"/>
        </w:rPr>
        <w:t>APMV</w:t>
      </w:r>
      <w:r w:rsidR="009075FC" w:rsidRPr="00171C0D">
        <w:rPr>
          <w:highlight w:val="yellow"/>
          <w:u w:val="double"/>
        </w:rPr>
        <w:t>-1</w:t>
      </w:r>
      <w:r w:rsidR="00254341" w:rsidRPr="00171C0D">
        <w:rPr>
          <w:highlight w:val="yellow"/>
          <w:u w:val="double"/>
        </w:rPr>
        <w:t>)</w:t>
      </w:r>
      <w:r w:rsidR="005E739B" w:rsidRPr="00171C0D">
        <w:rPr>
          <w:highlight w:val="yellow"/>
          <w:u w:val="double"/>
        </w:rPr>
        <w:t>,</w:t>
      </w:r>
      <w:r w:rsidR="00171C0D" w:rsidRPr="00171C0D">
        <w:rPr>
          <w:highlight w:val="yellow"/>
        </w:rPr>
        <w:t xml:space="preserve"> </w:t>
      </w:r>
      <w:r w:rsidR="00254341" w:rsidRPr="00171C0D">
        <w:rPr>
          <w:strike/>
          <w:highlight w:val="yellow"/>
        </w:rPr>
        <w:t>or</w:t>
      </w:r>
      <w:r w:rsidR="00254341" w:rsidRPr="00171C0D">
        <w:rPr>
          <w:strike/>
        </w:rPr>
        <w:t xml:space="preserve"> </w:t>
      </w:r>
      <w:r w:rsidRPr="00C0678F">
        <w:t>16 haemagglutinin subtypes of influenza A viruses</w:t>
      </w:r>
      <w:r w:rsidR="007A1855" w:rsidRPr="00C0678F">
        <w:t xml:space="preserve"> </w:t>
      </w:r>
      <w:r w:rsidR="00AC035A" w:rsidRPr="00C0678F">
        <w:rPr>
          <w:u w:val="double"/>
        </w:rPr>
        <w:t>from birds</w:t>
      </w:r>
      <w:r w:rsidR="005E739B" w:rsidRPr="00171C0D">
        <w:rPr>
          <w:u w:val="double"/>
        </w:rPr>
        <w:t>,</w:t>
      </w:r>
      <w:r w:rsidR="005E739B">
        <w:rPr>
          <w:u w:val="double"/>
        </w:rPr>
        <w:t xml:space="preserve"> </w:t>
      </w:r>
      <w:r w:rsidR="00A44C09" w:rsidRPr="00171C0D">
        <w:rPr>
          <w:highlight w:val="yellow"/>
          <w:u w:val="double"/>
        </w:rPr>
        <w:t>haemagglutinating adenoviruses</w:t>
      </w:r>
      <w:r w:rsidR="00AC035A" w:rsidRPr="00C0678F">
        <w:t xml:space="preserve"> </w:t>
      </w:r>
      <w:r w:rsidR="009A3DF2" w:rsidRPr="00C0678F">
        <w:t>or</w:t>
      </w:r>
      <w:r w:rsidRPr="00C0678F">
        <w:rPr>
          <w:strike/>
        </w:rPr>
        <w:t>.</w:t>
      </w:r>
      <w:r w:rsidR="00832DDD" w:rsidRPr="00C0678F">
        <w:rPr>
          <w:strike/>
        </w:rPr>
        <w:t xml:space="preserve"> </w:t>
      </w:r>
      <w:r w:rsidRPr="00C0678F">
        <w:rPr>
          <w:strike/>
        </w:rPr>
        <w:t>Nonsterile fluid could contain</w:t>
      </w:r>
      <w:r w:rsidRPr="00C0678F">
        <w:t xml:space="preserve"> bacterial HA.</w:t>
      </w:r>
      <w:r w:rsidR="00832DDD" w:rsidRPr="00C0678F">
        <w:t xml:space="preserve"> </w:t>
      </w:r>
      <w:r w:rsidRPr="00171C0D">
        <w:rPr>
          <w:strike/>
          <w:highlight w:val="yellow"/>
        </w:rPr>
        <w:t>NDV</w:t>
      </w:r>
      <w:r w:rsidR="00171C0D" w:rsidRPr="00171C0D">
        <w:rPr>
          <w:strike/>
          <w:highlight w:val="yellow"/>
        </w:rPr>
        <w:t xml:space="preserve"> </w:t>
      </w:r>
      <w:r w:rsidR="009B135F" w:rsidRPr="00AA72CC">
        <w:rPr>
          <w:iCs/>
          <w:strike/>
          <w:highlight w:val="yellow"/>
        </w:rPr>
        <w:t xml:space="preserve">AOAV </w:t>
      </w:r>
      <w:r w:rsidR="009B135F" w:rsidRPr="00AA72CC">
        <w:rPr>
          <w:iCs/>
          <w:highlight w:val="yellow"/>
          <w:u w:val="double"/>
        </w:rPr>
        <w:t>APMV</w:t>
      </w:r>
      <w:r w:rsidR="00FA302E" w:rsidRPr="00171C0D">
        <w:rPr>
          <w:highlight w:val="yellow"/>
          <w:u w:val="double"/>
        </w:rPr>
        <w:t>-1</w:t>
      </w:r>
      <w:r w:rsidRPr="00C0678F">
        <w:t xml:space="preserve"> can be confirmed by the use of specific antiserum in a haemagglutination inhibition (HI) test.</w:t>
      </w:r>
      <w:r w:rsidR="00832DDD" w:rsidRPr="00C0678F">
        <w:t xml:space="preserve"> </w:t>
      </w:r>
      <w:r w:rsidRPr="00C0678F">
        <w:t xml:space="preserve">Usually chicken antiserum that has been prepared against one of the strains of </w:t>
      </w:r>
      <w:r w:rsidR="009B135F" w:rsidRPr="00AA72CC">
        <w:rPr>
          <w:iCs/>
          <w:strike/>
          <w:highlight w:val="yellow"/>
        </w:rPr>
        <w:t xml:space="preserve">AOAV </w:t>
      </w:r>
      <w:r w:rsidR="009B135F" w:rsidRPr="00AA72CC">
        <w:rPr>
          <w:iCs/>
          <w:highlight w:val="yellow"/>
          <w:u w:val="double"/>
        </w:rPr>
        <w:t>APMV</w:t>
      </w:r>
      <w:r w:rsidR="0051550F" w:rsidRPr="00171C0D">
        <w:rPr>
          <w:highlight w:val="yellow"/>
          <w:u w:val="double"/>
        </w:rPr>
        <w:t>-1</w:t>
      </w:r>
      <w:r w:rsidR="00171C0D" w:rsidRPr="00171C0D">
        <w:rPr>
          <w:highlight w:val="yellow"/>
        </w:rPr>
        <w:t xml:space="preserve"> </w:t>
      </w:r>
      <w:r w:rsidRPr="00171C0D">
        <w:rPr>
          <w:strike/>
          <w:highlight w:val="yellow"/>
        </w:rPr>
        <w:t>NDV</w:t>
      </w:r>
      <w:r w:rsidRPr="00171C0D">
        <w:rPr>
          <w:strike/>
        </w:rPr>
        <w:t xml:space="preserve"> </w:t>
      </w:r>
      <w:r w:rsidRPr="00C0678F">
        <w:t xml:space="preserve">is used. </w:t>
      </w:r>
    </w:p>
    <w:p w14:paraId="30B78B47" w14:textId="349B95E7" w:rsidR="009D5455" w:rsidRPr="00C0678F" w:rsidRDefault="00FD17D5" w:rsidP="009D5455">
      <w:pPr>
        <w:pStyle w:val="11Para"/>
        <w:rPr>
          <w:u w:val="double"/>
        </w:rPr>
      </w:pPr>
      <w:r w:rsidRPr="00C0678F">
        <w:rPr>
          <w:strike/>
        </w:rPr>
        <w:t xml:space="preserve">NDV </w:t>
      </w:r>
      <w:r w:rsidR="009B135F" w:rsidRPr="00AA72CC">
        <w:rPr>
          <w:iCs/>
          <w:strike/>
          <w:highlight w:val="yellow"/>
        </w:rPr>
        <w:t xml:space="preserve">AOAV </w:t>
      </w:r>
      <w:r w:rsidR="009B135F" w:rsidRPr="00AA72CC">
        <w:rPr>
          <w:iCs/>
          <w:highlight w:val="yellow"/>
          <w:u w:val="double"/>
        </w:rPr>
        <w:t>APMV</w:t>
      </w:r>
      <w:r w:rsidR="009B0F60" w:rsidRPr="00C0678F">
        <w:rPr>
          <w:u w:val="double"/>
        </w:rPr>
        <w:t xml:space="preserve">-1 </w:t>
      </w:r>
      <w:r w:rsidR="00AC035A" w:rsidRPr="00C0678F">
        <w:rPr>
          <w:u w:val="double"/>
        </w:rPr>
        <w:t>isolated from some wild bird species</w:t>
      </w:r>
      <w:r w:rsidR="00C428D9" w:rsidRPr="00C0678F">
        <w:rPr>
          <w:u w:val="double"/>
        </w:rPr>
        <w:t>,</w:t>
      </w:r>
      <w:r w:rsidR="00AC035A" w:rsidRPr="00C0678F">
        <w:rPr>
          <w:u w:val="double"/>
        </w:rPr>
        <w:t xml:space="preserve"> </w:t>
      </w:r>
      <w:r w:rsidR="00C428D9" w:rsidRPr="00C0678F">
        <w:rPr>
          <w:u w:val="double"/>
        </w:rPr>
        <w:t>e.</w:t>
      </w:r>
      <w:r w:rsidR="00347136" w:rsidRPr="00C0678F">
        <w:rPr>
          <w:u w:val="double"/>
        </w:rPr>
        <w:t>g.</w:t>
      </w:r>
      <w:r w:rsidR="00AC035A" w:rsidRPr="00C0678F">
        <w:rPr>
          <w:u w:val="double"/>
        </w:rPr>
        <w:t xml:space="preserve"> </w:t>
      </w:r>
      <w:r w:rsidR="00294985" w:rsidRPr="00C0678F">
        <w:rPr>
          <w:u w:val="double"/>
        </w:rPr>
        <w:t xml:space="preserve">cormorants, </w:t>
      </w:r>
      <w:r w:rsidR="009D5455" w:rsidRPr="00C0678F">
        <w:rPr>
          <w:u w:val="double"/>
        </w:rPr>
        <w:t>do</w:t>
      </w:r>
      <w:r w:rsidR="00F53266" w:rsidRPr="00C0678F">
        <w:rPr>
          <w:u w:val="double"/>
        </w:rPr>
        <w:t>es</w:t>
      </w:r>
      <w:r w:rsidR="009D5455" w:rsidRPr="00C0678F">
        <w:rPr>
          <w:u w:val="double"/>
        </w:rPr>
        <w:t xml:space="preserve"> not always demonstrate the ability to h</w:t>
      </w:r>
      <w:r w:rsidR="00942459" w:rsidRPr="00C0678F">
        <w:rPr>
          <w:u w:val="double"/>
        </w:rPr>
        <w:t>a</w:t>
      </w:r>
      <w:r w:rsidR="009D5455" w:rsidRPr="00C0678F">
        <w:rPr>
          <w:u w:val="double"/>
        </w:rPr>
        <w:t xml:space="preserve">emagglutinate RBCs. Replacement of chicken RBCs with turkey RBCs may be beneficial when testing viral-infected </w:t>
      </w:r>
      <w:proofErr w:type="spellStart"/>
      <w:r w:rsidR="009D5455" w:rsidRPr="00C0678F">
        <w:rPr>
          <w:u w:val="double"/>
        </w:rPr>
        <w:t>allantoic</w:t>
      </w:r>
      <w:proofErr w:type="spellEnd"/>
      <w:r w:rsidR="009D5455" w:rsidRPr="00C0678F">
        <w:rPr>
          <w:u w:val="double"/>
        </w:rPr>
        <w:t xml:space="preserve">/amniotic fluid isolated from </w:t>
      </w:r>
      <w:r w:rsidR="00AC035A" w:rsidRPr="00C0678F">
        <w:rPr>
          <w:u w:val="double"/>
        </w:rPr>
        <w:t xml:space="preserve">such </w:t>
      </w:r>
      <w:r w:rsidR="009D5455" w:rsidRPr="00C0678F">
        <w:rPr>
          <w:u w:val="double"/>
        </w:rPr>
        <w:t>species. Even when turkey RBCs are u</w:t>
      </w:r>
      <w:r w:rsidR="00C428D9" w:rsidRPr="00C0678F">
        <w:rPr>
          <w:u w:val="double"/>
        </w:rPr>
        <w:t>s</w:t>
      </w:r>
      <w:r w:rsidR="009D5455" w:rsidRPr="00C0678F">
        <w:rPr>
          <w:u w:val="double"/>
        </w:rPr>
        <w:t>ed, the HA activity of the virus remains low making the HA test unreliable for evaluating</w:t>
      </w:r>
      <w:r w:rsidR="009D5455" w:rsidRPr="00C0678F">
        <w:t xml:space="preserve"> </w:t>
      </w:r>
      <w:r w:rsidR="009D5455" w:rsidRPr="00C0678F">
        <w:rPr>
          <w:strike/>
        </w:rPr>
        <w:t xml:space="preserve">this </w:t>
      </w:r>
      <w:r w:rsidR="009D5455" w:rsidRPr="00C0678F">
        <w:rPr>
          <w:u w:val="double"/>
        </w:rPr>
        <w:t>strain</w:t>
      </w:r>
      <w:r w:rsidR="00E54EE5" w:rsidRPr="00C0678F">
        <w:rPr>
          <w:u w:val="double"/>
        </w:rPr>
        <w:t>s</w:t>
      </w:r>
      <w:r w:rsidR="009D5455" w:rsidRPr="00C0678F">
        <w:rPr>
          <w:u w:val="double"/>
        </w:rPr>
        <w:t xml:space="preserve"> of </w:t>
      </w:r>
      <w:r w:rsidR="00920A3E" w:rsidRPr="00AA72CC">
        <w:rPr>
          <w:iCs/>
          <w:strike/>
          <w:highlight w:val="yellow"/>
        </w:rPr>
        <w:t xml:space="preserve">AOAV </w:t>
      </w:r>
      <w:r w:rsidR="00920A3E" w:rsidRPr="00AA72CC">
        <w:rPr>
          <w:iCs/>
          <w:highlight w:val="yellow"/>
          <w:u w:val="double"/>
        </w:rPr>
        <w:t>APMV</w:t>
      </w:r>
      <w:r w:rsidR="00920A3E" w:rsidRPr="00C0678F">
        <w:rPr>
          <w:u w:val="double"/>
        </w:rPr>
        <w:t xml:space="preserve"> </w:t>
      </w:r>
      <w:r w:rsidR="008F1655" w:rsidRPr="00C0678F">
        <w:rPr>
          <w:u w:val="double"/>
        </w:rPr>
        <w:t>-1</w:t>
      </w:r>
      <w:r w:rsidR="008F1655" w:rsidRPr="00C0678F">
        <w:t xml:space="preserve"> </w:t>
      </w:r>
      <w:r w:rsidR="009D5455" w:rsidRPr="00C0678F">
        <w:rPr>
          <w:strike/>
        </w:rPr>
        <w:t xml:space="preserve">NDV </w:t>
      </w:r>
      <w:r w:rsidR="007B41B7" w:rsidRPr="00C0678F">
        <w:rPr>
          <w:u w:val="double"/>
        </w:rPr>
        <w:t xml:space="preserve">from some </w:t>
      </w:r>
      <w:r w:rsidR="00930F44" w:rsidRPr="00C0678F">
        <w:rPr>
          <w:u w:val="double"/>
        </w:rPr>
        <w:t>wild bird species</w:t>
      </w:r>
      <w:r w:rsidR="00A534A3" w:rsidRPr="00C0678F">
        <w:rPr>
          <w:u w:val="double"/>
        </w:rPr>
        <w:t xml:space="preserve"> </w:t>
      </w:r>
      <w:r w:rsidR="009D5455" w:rsidRPr="00C0678F">
        <w:rPr>
          <w:u w:val="double"/>
        </w:rPr>
        <w:t xml:space="preserve">(Hines </w:t>
      </w:r>
      <w:r w:rsidR="00294985" w:rsidRPr="00C0678F">
        <w:rPr>
          <w:u w:val="double"/>
        </w:rPr>
        <w:t>&amp; Miller</w:t>
      </w:r>
      <w:r w:rsidR="00C428D9" w:rsidRPr="00C0678F">
        <w:rPr>
          <w:i/>
          <w:u w:val="double"/>
        </w:rPr>
        <w:t>,</w:t>
      </w:r>
      <w:r w:rsidR="009D5455" w:rsidRPr="00C0678F">
        <w:rPr>
          <w:u w:val="double"/>
        </w:rPr>
        <w:t xml:space="preserve"> 2012).</w:t>
      </w:r>
    </w:p>
    <w:p w14:paraId="71D80DE3" w14:textId="6918C0E9" w:rsidR="007A6FE4" w:rsidRPr="00C0678F" w:rsidRDefault="00D95DE9" w:rsidP="009331E2">
      <w:pPr>
        <w:pStyle w:val="11Para"/>
      </w:pPr>
      <w:r w:rsidRPr="00C0678F">
        <w:t xml:space="preserve">In the HI test, some level of cross-reactivity may be observed among the various avian paramyxovirus serotypes. Cross-reactivity can be observed between </w:t>
      </w:r>
      <w:r w:rsidR="000C5581" w:rsidRPr="00AA72CC">
        <w:rPr>
          <w:iCs/>
          <w:strike/>
          <w:highlight w:val="yellow"/>
        </w:rPr>
        <w:t xml:space="preserve">AAV </w:t>
      </w:r>
      <w:r w:rsidR="000C5581" w:rsidRPr="00AA72CC">
        <w:rPr>
          <w:iCs/>
          <w:highlight w:val="yellow"/>
          <w:u w:val="double"/>
        </w:rPr>
        <w:t>APMV</w:t>
      </w:r>
      <w:r w:rsidR="00781E01" w:rsidRPr="00C0678F">
        <w:rPr>
          <w:u w:val="double"/>
        </w:rPr>
        <w:t>-1</w:t>
      </w:r>
      <w:r w:rsidR="00781E01" w:rsidRPr="00C0678F">
        <w:t xml:space="preserve"> </w:t>
      </w:r>
      <w:proofErr w:type="spellStart"/>
      <w:r w:rsidR="00781E01" w:rsidRPr="00C0678F">
        <w:rPr>
          <w:strike/>
        </w:rPr>
        <w:t>APMV-1</w:t>
      </w:r>
      <w:proofErr w:type="spellEnd"/>
      <w:r w:rsidR="00781E01" w:rsidRPr="00C0678F">
        <w:rPr>
          <w:strike/>
        </w:rPr>
        <w:t xml:space="preserve"> </w:t>
      </w:r>
      <w:r w:rsidRPr="00C0678F">
        <w:t xml:space="preserve">and </w:t>
      </w:r>
      <w:r w:rsidR="000C5581" w:rsidRPr="00AA72CC">
        <w:rPr>
          <w:iCs/>
          <w:strike/>
          <w:highlight w:val="yellow"/>
        </w:rPr>
        <w:t xml:space="preserve">AAV </w:t>
      </w:r>
      <w:r w:rsidR="000C5581" w:rsidRPr="00AA72CC">
        <w:rPr>
          <w:iCs/>
          <w:highlight w:val="yellow"/>
          <w:u w:val="double"/>
        </w:rPr>
        <w:t>APMV</w:t>
      </w:r>
      <w:r w:rsidR="00781E01" w:rsidRPr="00C0678F">
        <w:rPr>
          <w:u w:val="double"/>
        </w:rPr>
        <w:t>-3</w:t>
      </w:r>
      <w:r w:rsidR="00781E01" w:rsidRPr="00C0678F">
        <w:t xml:space="preserve"> </w:t>
      </w:r>
      <w:r w:rsidR="00781E01" w:rsidRPr="00C0678F">
        <w:rPr>
          <w:strike/>
        </w:rPr>
        <w:t xml:space="preserve">APMV-3 </w:t>
      </w:r>
      <w:r w:rsidRPr="00C0678F">
        <w:t xml:space="preserve">viruses (particularly with the psittacine variant of </w:t>
      </w:r>
      <w:r w:rsidR="000C5581" w:rsidRPr="00AA72CC">
        <w:rPr>
          <w:iCs/>
          <w:strike/>
          <w:highlight w:val="yellow"/>
        </w:rPr>
        <w:t xml:space="preserve">AAV </w:t>
      </w:r>
      <w:r w:rsidR="000C5581" w:rsidRPr="00AA72CC">
        <w:rPr>
          <w:iCs/>
          <w:highlight w:val="yellow"/>
          <w:u w:val="double"/>
        </w:rPr>
        <w:t>APMV</w:t>
      </w:r>
      <w:r w:rsidR="00781E01" w:rsidRPr="00C0678F">
        <w:rPr>
          <w:u w:val="double"/>
        </w:rPr>
        <w:t>-3</w:t>
      </w:r>
      <w:r w:rsidR="00781E01" w:rsidRPr="00C0678F">
        <w:t xml:space="preserve"> </w:t>
      </w:r>
      <w:r w:rsidR="00781E01" w:rsidRPr="00C0678F">
        <w:rPr>
          <w:strike/>
        </w:rPr>
        <w:t>APMV-3</w:t>
      </w:r>
      <w:r w:rsidRPr="00C0678F">
        <w:t>, commonly isolated from pet or exotic birds</w:t>
      </w:r>
      <w:r w:rsidR="00C428D9" w:rsidRPr="00C0678F">
        <w:t xml:space="preserve">), </w:t>
      </w:r>
      <w:r w:rsidR="000C5581" w:rsidRPr="00AA72CC">
        <w:rPr>
          <w:iCs/>
          <w:strike/>
          <w:highlight w:val="yellow"/>
        </w:rPr>
        <w:t xml:space="preserve">AAV </w:t>
      </w:r>
      <w:r w:rsidR="000C5581" w:rsidRPr="00AA72CC">
        <w:rPr>
          <w:iCs/>
          <w:highlight w:val="yellow"/>
          <w:u w:val="double"/>
        </w:rPr>
        <w:t>APMV</w:t>
      </w:r>
      <w:r w:rsidR="00781E01" w:rsidRPr="00C0678F">
        <w:rPr>
          <w:u w:val="double"/>
        </w:rPr>
        <w:t>-7</w:t>
      </w:r>
      <w:r w:rsidR="00781E01" w:rsidRPr="00C0678F">
        <w:t xml:space="preserve"> </w:t>
      </w:r>
      <w:proofErr w:type="spellStart"/>
      <w:r w:rsidR="00781E01" w:rsidRPr="00C0678F">
        <w:rPr>
          <w:strike/>
        </w:rPr>
        <w:t>APMV-7</w:t>
      </w:r>
      <w:proofErr w:type="spellEnd"/>
      <w:r w:rsidR="00781E01" w:rsidRPr="00C0678F">
        <w:rPr>
          <w:strike/>
        </w:rPr>
        <w:t xml:space="preserve"> </w:t>
      </w:r>
      <w:r w:rsidR="00DD0D39" w:rsidRPr="00C0678F">
        <w:t xml:space="preserve">or </w:t>
      </w:r>
      <w:r w:rsidR="000C5581" w:rsidRPr="00AA72CC">
        <w:rPr>
          <w:iCs/>
          <w:strike/>
          <w:highlight w:val="yellow"/>
        </w:rPr>
        <w:t xml:space="preserve">AAV </w:t>
      </w:r>
      <w:r w:rsidR="000C5581" w:rsidRPr="00AA72CC">
        <w:rPr>
          <w:iCs/>
          <w:highlight w:val="yellow"/>
          <w:u w:val="double"/>
        </w:rPr>
        <w:t>APMV</w:t>
      </w:r>
      <w:r w:rsidR="00781E01" w:rsidRPr="00C0678F">
        <w:rPr>
          <w:u w:val="double"/>
        </w:rPr>
        <w:t>-12</w:t>
      </w:r>
      <w:r w:rsidR="00781E01" w:rsidRPr="00C0678F">
        <w:t xml:space="preserve"> </w:t>
      </w:r>
      <w:r w:rsidR="00781E01" w:rsidRPr="00C0678F">
        <w:rPr>
          <w:strike/>
        </w:rPr>
        <w:t>APMV-7 12</w:t>
      </w:r>
      <w:r w:rsidR="006D6382" w:rsidRPr="00C0678F">
        <w:t>.</w:t>
      </w:r>
      <w:r w:rsidR="00AC035A" w:rsidRPr="00C0678F">
        <w:t xml:space="preserve"> </w:t>
      </w:r>
      <w:r w:rsidRPr="00C0678F">
        <w:t>The risk</w:t>
      </w:r>
      <w:r w:rsidR="006D6382" w:rsidRPr="00C0678F">
        <w:t xml:space="preserve"> </w:t>
      </w:r>
      <w:r w:rsidRPr="00C0678F">
        <w:t>of mistyping an isolate can be greatly reduced by using a panel of reference sera or monoclonal antibodies (</w:t>
      </w:r>
      <w:proofErr w:type="spellStart"/>
      <w:r w:rsidRPr="00C0678F">
        <w:t>MAbs</w:t>
      </w:r>
      <w:proofErr w:type="spellEnd"/>
      <w:r w:rsidRPr="00C0678F">
        <w:t xml:space="preserve">) specific for </w:t>
      </w:r>
      <w:r w:rsidR="000C5581" w:rsidRPr="00AA72CC">
        <w:rPr>
          <w:iCs/>
          <w:strike/>
          <w:highlight w:val="yellow"/>
        </w:rPr>
        <w:t xml:space="preserve">AAV </w:t>
      </w:r>
      <w:r w:rsidR="000C5581" w:rsidRPr="00AA72CC">
        <w:rPr>
          <w:iCs/>
          <w:highlight w:val="yellow"/>
          <w:u w:val="double"/>
        </w:rPr>
        <w:t>APMV</w:t>
      </w:r>
      <w:r w:rsidR="00781E01" w:rsidRPr="00C0678F">
        <w:rPr>
          <w:u w:val="double"/>
        </w:rPr>
        <w:t>-1</w:t>
      </w:r>
      <w:r w:rsidR="00781E01" w:rsidRPr="00C0678F">
        <w:t xml:space="preserve"> </w:t>
      </w:r>
      <w:proofErr w:type="spellStart"/>
      <w:r w:rsidR="00781E01" w:rsidRPr="00C0678F">
        <w:rPr>
          <w:strike/>
        </w:rPr>
        <w:t>APMV-1</w:t>
      </w:r>
      <w:proofErr w:type="spellEnd"/>
      <w:r w:rsidRPr="00C0678F">
        <w:t xml:space="preserve">, </w:t>
      </w:r>
      <w:r w:rsidR="000C5581" w:rsidRPr="00AA72CC">
        <w:rPr>
          <w:iCs/>
          <w:strike/>
          <w:highlight w:val="yellow"/>
        </w:rPr>
        <w:t xml:space="preserve">AAV </w:t>
      </w:r>
      <w:r w:rsidR="000C5581" w:rsidRPr="00AA72CC">
        <w:rPr>
          <w:iCs/>
          <w:highlight w:val="yellow"/>
          <w:u w:val="double"/>
        </w:rPr>
        <w:t>APMV</w:t>
      </w:r>
      <w:r w:rsidR="00781E01" w:rsidRPr="00C0678F">
        <w:rPr>
          <w:u w:val="double"/>
        </w:rPr>
        <w:t>-</w:t>
      </w:r>
      <w:r w:rsidR="00F64402" w:rsidRPr="00C0678F">
        <w:rPr>
          <w:u w:val="double"/>
        </w:rPr>
        <w:t>3</w:t>
      </w:r>
      <w:r w:rsidR="00781E01" w:rsidRPr="00C0678F">
        <w:t xml:space="preserve"> </w:t>
      </w:r>
      <w:proofErr w:type="spellStart"/>
      <w:r w:rsidR="00781E01" w:rsidRPr="00C0678F">
        <w:rPr>
          <w:strike/>
        </w:rPr>
        <w:t>APMV-</w:t>
      </w:r>
      <w:r w:rsidR="00F64402" w:rsidRPr="00C0678F">
        <w:rPr>
          <w:strike/>
        </w:rPr>
        <w:t>3</w:t>
      </w:r>
      <w:proofErr w:type="spellEnd"/>
      <w:r w:rsidR="00DD0D39" w:rsidRPr="00C0678F">
        <w:t xml:space="preserve">, </w:t>
      </w:r>
      <w:r w:rsidR="000C5581" w:rsidRPr="00AA72CC">
        <w:rPr>
          <w:iCs/>
          <w:strike/>
          <w:highlight w:val="yellow"/>
        </w:rPr>
        <w:t xml:space="preserve">AAV </w:t>
      </w:r>
      <w:r w:rsidR="000C5581" w:rsidRPr="00AA72CC">
        <w:rPr>
          <w:iCs/>
          <w:highlight w:val="yellow"/>
          <w:u w:val="double"/>
        </w:rPr>
        <w:t>APMV</w:t>
      </w:r>
      <w:r w:rsidR="00781E01" w:rsidRPr="00C0678F">
        <w:rPr>
          <w:u w:val="double"/>
        </w:rPr>
        <w:t>-</w:t>
      </w:r>
      <w:r w:rsidR="00F64402" w:rsidRPr="00C0678F">
        <w:rPr>
          <w:u w:val="double"/>
        </w:rPr>
        <w:t>7</w:t>
      </w:r>
      <w:r w:rsidR="00781E01" w:rsidRPr="00C0678F">
        <w:t xml:space="preserve"> </w:t>
      </w:r>
      <w:proofErr w:type="spellStart"/>
      <w:r w:rsidR="00781E01" w:rsidRPr="00C0678F">
        <w:rPr>
          <w:strike/>
        </w:rPr>
        <w:t>APMV-</w:t>
      </w:r>
      <w:r w:rsidR="00F64402" w:rsidRPr="00C0678F">
        <w:rPr>
          <w:strike/>
        </w:rPr>
        <w:t>7</w:t>
      </w:r>
      <w:proofErr w:type="spellEnd"/>
      <w:r w:rsidR="00781E01" w:rsidRPr="00C0678F">
        <w:rPr>
          <w:strike/>
        </w:rPr>
        <w:t xml:space="preserve"> </w:t>
      </w:r>
      <w:r w:rsidR="00DD0D39" w:rsidRPr="00C0678F">
        <w:t xml:space="preserve">and </w:t>
      </w:r>
      <w:r w:rsidR="000C5581" w:rsidRPr="00AA72CC">
        <w:rPr>
          <w:iCs/>
          <w:strike/>
          <w:highlight w:val="yellow"/>
        </w:rPr>
        <w:t xml:space="preserve">AAV </w:t>
      </w:r>
      <w:r w:rsidR="000C5581" w:rsidRPr="00AA72CC">
        <w:rPr>
          <w:iCs/>
          <w:highlight w:val="yellow"/>
          <w:u w:val="double"/>
        </w:rPr>
        <w:t>APMV</w:t>
      </w:r>
      <w:r w:rsidR="00781E01" w:rsidRPr="00C0678F">
        <w:rPr>
          <w:u w:val="double"/>
        </w:rPr>
        <w:t>-</w:t>
      </w:r>
      <w:r w:rsidR="00F64402" w:rsidRPr="00C0678F">
        <w:rPr>
          <w:u w:val="double"/>
        </w:rPr>
        <w:t>12</w:t>
      </w:r>
      <w:r w:rsidR="00781E01" w:rsidRPr="00C0678F">
        <w:rPr>
          <w:strike/>
        </w:rPr>
        <w:t xml:space="preserve"> APMV-</w:t>
      </w:r>
      <w:r w:rsidR="00F64402" w:rsidRPr="00C0678F">
        <w:rPr>
          <w:strike/>
        </w:rPr>
        <w:t>7 12</w:t>
      </w:r>
      <w:r w:rsidRPr="00C0678F">
        <w:t>.</w:t>
      </w:r>
      <w:r w:rsidR="000368AA" w:rsidRPr="00C0678F">
        <w:t xml:space="preserve"> </w:t>
      </w:r>
      <w:r w:rsidR="000368AA" w:rsidRPr="00171C0D">
        <w:rPr>
          <w:highlight w:val="yellow"/>
          <w:u w:val="double"/>
        </w:rPr>
        <w:t xml:space="preserve">See also </w:t>
      </w:r>
      <w:r w:rsidR="00171C0D" w:rsidRPr="00171C0D">
        <w:rPr>
          <w:highlight w:val="yellow"/>
          <w:u w:val="double"/>
        </w:rPr>
        <w:t xml:space="preserve">Section </w:t>
      </w:r>
      <w:r w:rsidR="000368AA" w:rsidRPr="00171C0D">
        <w:rPr>
          <w:highlight w:val="yellow"/>
          <w:u w:val="double"/>
        </w:rPr>
        <w:t>B.1.7.</w:t>
      </w:r>
    </w:p>
    <w:p w14:paraId="0899B368" w14:textId="1E47872C" w:rsidR="004411BF" w:rsidRPr="00C0678F" w:rsidRDefault="004411BF" w:rsidP="009331E2">
      <w:pPr>
        <w:pStyle w:val="11Para"/>
      </w:pPr>
      <w:r w:rsidRPr="00C0678F">
        <w:t xml:space="preserve">At present, RT-PCR-based techniques for the detection and typing (pathotyping and genotyping) of </w:t>
      </w:r>
      <w:r w:rsidR="00920A3E" w:rsidRPr="00AA72CC">
        <w:rPr>
          <w:iCs/>
          <w:strike/>
          <w:highlight w:val="yellow"/>
        </w:rPr>
        <w:t xml:space="preserve">AOAV </w:t>
      </w:r>
      <w:r w:rsidR="00920A3E" w:rsidRPr="00AA72CC">
        <w:rPr>
          <w:iCs/>
          <w:highlight w:val="yellow"/>
          <w:u w:val="double"/>
        </w:rPr>
        <w:t>APMV</w:t>
      </w:r>
      <w:r w:rsidR="00F64402" w:rsidRPr="00C0678F">
        <w:rPr>
          <w:u w:val="double"/>
        </w:rPr>
        <w:t>-1</w:t>
      </w:r>
      <w:r w:rsidR="00F64402" w:rsidRPr="00C0678F">
        <w:t xml:space="preserve"> </w:t>
      </w:r>
      <w:proofErr w:type="spellStart"/>
      <w:r w:rsidR="00F64402" w:rsidRPr="00C0678F">
        <w:rPr>
          <w:strike/>
        </w:rPr>
        <w:t>APMV-1</w:t>
      </w:r>
      <w:proofErr w:type="spellEnd"/>
      <w:r w:rsidR="00F64402" w:rsidRPr="00C0678F">
        <w:rPr>
          <w:strike/>
        </w:rPr>
        <w:t xml:space="preserve"> </w:t>
      </w:r>
      <w:r w:rsidRPr="00C0678F">
        <w:t xml:space="preserve">RNA in </w:t>
      </w:r>
      <w:proofErr w:type="spellStart"/>
      <w:r w:rsidRPr="00C0678F">
        <w:t>allantoic</w:t>
      </w:r>
      <w:proofErr w:type="spellEnd"/>
      <w:r w:rsidRPr="00C0678F">
        <w:t xml:space="preserve"> fluid of inoculated fowl eggs is </w:t>
      </w:r>
      <w:r w:rsidRPr="00171C0D">
        <w:rPr>
          <w:strike/>
          <w:highlight w:val="yellow"/>
        </w:rPr>
        <w:t>becoming</w:t>
      </w:r>
      <w:r w:rsidRPr="00171C0D">
        <w:rPr>
          <w:strike/>
        </w:rPr>
        <w:t xml:space="preserve"> </w:t>
      </w:r>
      <w:r w:rsidR="0080141A" w:rsidRPr="00C0678F">
        <w:t xml:space="preserve">the </w:t>
      </w:r>
      <w:r w:rsidRPr="00C0678F">
        <w:rPr>
          <w:strike/>
        </w:rPr>
        <w:t xml:space="preserve">increasingly </w:t>
      </w:r>
      <w:r w:rsidRPr="00C0678F">
        <w:t>common</w:t>
      </w:r>
      <w:r w:rsidR="0080141A" w:rsidRPr="00C0678F">
        <w:t xml:space="preserve"> </w:t>
      </w:r>
      <w:r w:rsidR="0080141A" w:rsidRPr="00C0678F">
        <w:rPr>
          <w:u w:val="double"/>
        </w:rPr>
        <w:t>standard</w:t>
      </w:r>
      <w:r w:rsidR="0080141A" w:rsidRPr="00C0678F">
        <w:t xml:space="preserve"> </w:t>
      </w:r>
      <w:r w:rsidRPr="00C0678F">
        <w:t xml:space="preserve">in diagnostic laboratories. However, the genetic variability of </w:t>
      </w:r>
      <w:r w:rsidR="00920A3E" w:rsidRPr="00AA72CC">
        <w:rPr>
          <w:iCs/>
          <w:strike/>
          <w:highlight w:val="yellow"/>
        </w:rPr>
        <w:t xml:space="preserve">AOAV </w:t>
      </w:r>
      <w:r w:rsidR="00920A3E" w:rsidRPr="00AA72CC">
        <w:rPr>
          <w:iCs/>
          <w:highlight w:val="yellow"/>
          <w:u w:val="double"/>
        </w:rPr>
        <w:t>APMV</w:t>
      </w:r>
      <w:r w:rsidR="00920A3E" w:rsidRPr="00C0678F">
        <w:rPr>
          <w:u w:val="double"/>
        </w:rPr>
        <w:t xml:space="preserve"> </w:t>
      </w:r>
      <w:r w:rsidR="00F64402" w:rsidRPr="00C0678F">
        <w:rPr>
          <w:u w:val="double"/>
        </w:rPr>
        <w:t>-1</w:t>
      </w:r>
      <w:r w:rsidR="00F64402" w:rsidRPr="00C0678F">
        <w:t xml:space="preserve"> </w:t>
      </w:r>
      <w:r w:rsidR="00F64402" w:rsidRPr="00C0678F">
        <w:rPr>
          <w:strike/>
        </w:rPr>
        <w:t xml:space="preserve">APMV-1 </w:t>
      </w:r>
      <w:r w:rsidRPr="00C0678F">
        <w:t xml:space="preserve">isolates should be considered carefully as potential cause for false negative results </w:t>
      </w:r>
      <w:r w:rsidRPr="00C0678F">
        <w:rPr>
          <w:strike/>
        </w:rPr>
        <w:t>of</w:t>
      </w:r>
      <w:r w:rsidR="00C428D9" w:rsidRPr="00C0678F">
        <w:rPr>
          <w:strike/>
        </w:rPr>
        <w:t xml:space="preserve"> </w:t>
      </w:r>
      <w:r w:rsidR="00AC035A" w:rsidRPr="00C0678F">
        <w:rPr>
          <w:u w:val="double"/>
        </w:rPr>
        <w:t>when using</w:t>
      </w:r>
      <w:r w:rsidRPr="00C0678F">
        <w:t xml:space="preserve"> genetic-based laboratory tests</w:t>
      </w:r>
      <w:r w:rsidR="0080141A" w:rsidRPr="00C0678F">
        <w:t xml:space="preserve"> </w:t>
      </w:r>
      <w:r w:rsidR="0080141A" w:rsidRPr="00C0678F">
        <w:rPr>
          <w:u w:val="double"/>
        </w:rPr>
        <w:t>if not shown to have inclusivity</w:t>
      </w:r>
      <w:r w:rsidRPr="00C0678F">
        <w:t>. See</w:t>
      </w:r>
      <w:r w:rsidR="00254341" w:rsidRPr="00C0678F">
        <w:t xml:space="preserve"> </w:t>
      </w:r>
      <w:r w:rsidR="00006825" w:rsidRPr="00C0678F">
        <w:t>S</w:t>
      </w:r>
      <w:r w:rsidRPr="00C0678F">
        <w:t xml:space="preserve">ections </w:t>
      </w:r>
      <w:r w:rsidR="006F16A7" w:rsidRPr="00C0678F">
        <w:t>B.1.5,</w:t>
      </w:r>
      <w:r w:rsidRPr="00C0678F">
        <w:t xml:space="preserve"> </w:t>
      </w:r>
      <w:r w:rsidR="006F16A7" w:rsidRPr="00C0678F">
        <w:t>B.1.8</w:t>
      </w:r>
      <w:r w:rsidRPr="00C0678F">
        <w:t xml:space="preserve"> and </w:t>
      </w:r>
      <w:r w:rsidR="006F16A7" w:rsidRPr="00C0678F">
        <w:t>B.1.9</w:t>
      </w:r>
      <w:r w:rsidRPr="00C0678F">
        <w:t xml:space="preserve"> of the present chapter.</w:t>
      </w:r>
    </w:p>
    <w:p w14:paraId="0B844CAA" w14:textId="77777777" w:rsidR="007A6FE4" w:rsidRPr="00C0678F" w:rsidRDefault="00821AEA" w:rsidP="009331E2">
      <w:pPr>
        <w:pStyle w:val="11"/>
      </w:pPr>
      <w:r w:rsidRPr="00C0678F">
        <w:t>1.4.</w:t>
      </w:r>
      <w:r w:rsidR="00E012AF" w:rsidRPr="00C0678F">
        <w:tab/>
        <w:t>Pathogenicity index</w:t>
      </w:r>
    </w:p>
    <w:p w14:paraId="6D7DCBDB" w14:textId="3299D6DE" w:rsidR="007A6FE4" w:rsidRPr="00C0678F" w:rsidRDefault="00E012AF" w:rsidP="009331E2">
      <w:pPr>
        <w:pStyle w:val="11Para"/>
      </w:pPr>
      <w:r w:rsidRPr="00C0678F">
        <w:t xml:space="preserve">The extreme variation in virulence of different </w:t>
      </w:r>
      <w:r w:rsidRPr="00C0678F">
        <w:rPr>
          <w:strike/>
        </w:rPr>
        <w:t>NDV</w:t>
      </w:r>
      <w:r w:rsidR="00C428D9" w:rsidRPr="00C0678F">
        <w:rPr>
          <w:strike/>
        </w:rPr>
        <w:t xml:space="preserve"> </w:t>
      </w:r>
      <w:r w:rsidR="00920A3E" w:rsidRPr="00AA72CC">
        <w:rPr>
          <w:iCs/>
          <w:strike/>
          <w:highlight w:val="yellow"/>
        </w:rPr>
        <w:t xml:space="preserve">AOAV </w:t>
      </w:r>
      <w:r w:rsidR="00920A3E" w:rsidRPr="00AA72CC">
        <w:rPr>
          <w:iCs/>
          <w:highlight w:val="yellow"/>
          <w:u w:val="double"/>
        </w:rPr>
        <w:t>APMV</w:t>
      </w:r>
      <w:r w:rsidR="00781E01" w:rsidRPr="00C0678F">
        <w:rPr>
          <w:u w:val="double"/>
        </w:rPr>
        <w:t>-1</w:t>
      </w:r>
      <w:r w:rsidR="00781E01" w:rsidRPr="00C0678F">
        <w:t xml:space="preserve"> </w:t>
      </w:r>
      <w:proofErr w:type="spellStart"/>
      <w:r w:rsidR="00781E01" w:rsidRPr="00C0678F">
        <w:rPr>
          <w:strike/>
        </w:rPr>
        <w:t>APMV-1</w:t>
      </w:r>
      <w:proofErr w:type="spellEnd"/>
      <w:r w:rsidRPr="00C0678F">
        <w:t xml:space="preserve"> isolates and the widespread use of live vaccines means that the identification of an isolate as </w:t>
      </w:r>
      <w:r w:rsidR="00920A3E" w:rsidRPr="00AA72CC">
        <w:rPr>
          <w:iCs/>
          <w:strike/>
          <w:highlight w:val="yellow"/>
        </w:rPr>
        <w:t xml:space="preserve">AOAV </w:t>
      </w:r>
      <w:r w:rsidR="00920A3E" w:rsidRPr="00AA72CC">
        <w:rPr>
          <w:iCs/>
          <w:highlight w:val="yellow"/>
          <w:u w:val="double"/>
        </w:rPr>
        <w:t>APMV</w:t>
      </w:r>
      <w:r w:rsidR="00781E01" w:rsidRPr="00C0678F">
        <w:rPr>
          <w:u w:val="double"/>
        </w:rPr>
        <w:t>-1</w:t>
      </w:r>
      <w:r w:rsidR="00781E01" w:rsidRPr="00C0678F">
        <w:t xml:space="preserve"> </w:t>
      </w:r>
      <w:proofErr w:type="spellStart"/>
      <w:r w:rsidR="00781E01" w:rsidRPr="00C0678F">
        <w:rPr>
          <w:strike/>
        </w:rPr>
        <w:t>APMV-1</w:t>
      </w:r>
      <w:proofErr w:type="spellEnd"/>
      <w:r w:rsidR="00781E01" w:rsidRPr="00C0678F">
        <w:rPr>
          <w:strike/>
        </w:rPr>
        <w:t xml:space="preserve"> </w:t>
      </w:r>
      <w:r w:rsidR="00254341" w:rsidRPr="00C0678F">
        <w:t xml:space="preserve"> </w:t>
      </w:r>
      <w:r w:rsidRPr="00C0678F">
        <w:t>from birds showing clinical signs does not confirm a diagnosis of ND, so that an assessment of the virulence of the isolate is also required (see Section B.1.</w:t>
      </w:r>
      <w:r w:rsidR="006F16A7" w:rsidRPr="00C0678F">
        <w:t>6</w:t>
      </w:r>
      <w:r w:rsidRPr="00C0678F">
        <w:t>).</w:t>
      </w:r>
      <w:r w:rsidR="00832DDD" w:rsidRPr="00C0678F">
        <w:t xml:space="preserve"> </w:t>
      </w:r>
      <w:r w:rsidRPr="00C0678F">
        <w:t xml:space="preserve">In the past, </w:t>
      </w:r>
      <w:r w:rsidRPr="00C0678F">
        <w:rPr>
          <w:strike/>
        </w:rPr>
        <w:t xml:space="preserve">such </w:t>
      </w:r>
      <w:r w:rsidRPr="00C0678F">
        <w:t xml:space="preserve">tests </w:t>
      </w:r>
      <w:r w:rsidRPr="00C0678F">
        <w:rPr>
          <w:strike/>
        </w:rPr>
        <w:t>as</w:t>
      </w:r>
      <w:r w:rsidR="00C428D9" w:rsidRPr="00C0678F">
        <w:rPr>
          <w:strike/>
        </w:rPr>
        <w:t xml:space="preserve"> </w:t>
      </w:r>
      <w:r w:rsidR="00531D02" w:rsidRPr="00C0678F">
        <w:rPr>
          <w:u w:val="double"/>
        </w:rPr>
        <w:t>including</w:t>
      </w:r>
      <w:r w:rsidR="00531D02" w:rsidRPr="00C0678F">
        <w:t xml:space="preserve"> </w:t>
      </w:r>
      <w:r w:rsidRPr="00C0678F">
        <w:t xml:space="preserve">the mean death time in eggs, the intravenous pathogenicity test and variations of these tests have been used </w:t>
      </w:r>
      <w:r w:rsidR="00291C9C" w:rsidRPr="00C0678F">
        <w:t xml:space="preserve">(Alexander &amp; </w:t>
      </w:r>
      <w:proofErr w:type="spellStart"/>
      <w:r w:rsidR="00291C9C" w:rsidRPr="00C0678F">
        <w:t>Senne</w:t>
      </w:r>
      <w:proofErr w:type="spellEnd"/>
      <w:r w:rsidR="00291C9C" w:rsidRPr="00C0678F">
        <w:t>, 2008</w:t>
      </w:r>
      <w:r w:rsidR="008D2794" w:rsidRPr="00C0678F">
        <w:t>b</w:t>
      </w:r>
      <w:r w:rsidR="00291C9C" w:rsidRPr="00C0678F">
        <w:t>)</w:t>
      </w:r>
      <w:r w:rsidRPr="00C0678F">
        <w:t>, but by international agreement, a definitive assessment of virus virulence is based on the intracerebral pathogenicity test</w:t>
      </w:r>
      <w:r w:rsidR="00254341" w:rsidRPr="00C0678F">
        <w:t xml:space="preserve"> (ICPI)</w:t>
      </w:r>
      <w:r w:rsidRPr="00C0678F">
        <w:t>.</w:t>
      </w:r>
      <w:r w:rsidR="00832DDD" w:rsidRPr="00C0678F">
        <w:t xml:space="preserve"> </w:t>
      </w:r>
      <w:r w:rsidRPr="00C0678F">
        <w:t>The current OIE definition (</w:t>
      </w:r>
      <w:r w:rsidRPr="00C0678F">
        <w:rPr>
          <w:strike/>
        </w:rPr>
        <w:t>Section B.1.</w:t>
      </w:r>
      <w:r w:rsidR="006F16A7" w:rsidRPr="00C0678F">
        <w:rPr>
          <w:strike/>
        </w:rPr>
        <w:t>6</w:t>
      </w:r>
      <w:r w:rsidR="00021660" w:rsidRPr="00C0678F">
        <w:rPr>
          <w:strike/>
        </w:rPr>
        <w:t xml:space="preserve"> </w:t>
      </w:r>
      <w:r w:rsidR="000A5C74" w:rsidRPr="00C0678F">
        <w:rPr>
          <w:i/>
          <w:u w:val="double"/>
        </w:rPr>
        <w:t>Terrestrial Animal Health Code</w:t>
      </w:r>
      <w:r w:rsidR="000905B8" w:rsidRPr="00C0678F">
        <w:rPr>
          <w:u w:val="double"/>
        </w:rPr>
        <w:t xml:space="preserve">, Chapter 10.9, </w:t>
      </w:r>
      <w:r w:rsidR="000905B8" w:rsidRPr="00C0678F">
        <w:rPr>
          <w:i/>
          <w:iCs/>
          <w:u w:val="double"/>
        </w:rPr>
        <w:t>Infection with Newcastle disease virus</w:t>
      </w:r>
      <w:r w:rsidRPr="00C0678F">
        <w:t xml:space="preserve">) also recognises the advances made in understanding the molecular basis of pathogenicity and allows confirmation of virus virulence, but not lack of virulence, by </w:t>
      </w:r>
      <w:r w:rsidRPr="00C0678F">
        <w:rPr>
          <w:i/>
          <w:iCs/>
        </w:rPr>
        <w:t>in-vitro</w:t>
      </w:r>
      <w:r w:rsidRPr="00C0678F">
        <w:t xml:space="preserve"> tests that determine the amino acid sequence at the F0 protein cleavage site.</w:t>
      </w:r>
      <w:r w:rsidR="00254341" w:rsidRPr="00C0678F">
        <w:t xml:space="preserve"> Because of the severity of the procedure, ICPI should only be used where there is strong justification based on the epidemiological circumstances, for example in the first isolate from an outbreak</w:t>
      </w:r>
      <w:r w:rsidR="00531D02" w:rsidRPr="00C0678F">
        <w:t xml:space="preserve"> </w:t>
      </w:r>
      <w:r w:rsidR="00531D02" w:rsidRPr="00C0678F">
        <w:rPr>
          <w:u w:val="double"/>
        </w:rPr>
        <w:t>(index case)</w:t>
      </w:r>
      <w:r w:rsidR="00254341" w:rsidRPr="00C0678F">
        <w:t>. It would not be appropriate to use ICPI for isolates detected in the course of routine surveillance of</w:t>
      </w:r>
      <w:r w:rsidR="005E6A7F" w:rsidRPr="00C0678F">
        <w:t xml:space="preserve"> </w:t>
      </w:r>
      <w:r w:rsidR="00254341" w:rsidRPr="00C0678F">
        <w:rPr>
          <w:strike/>
        </w:rPr>
        <w:t>healthy birds</w:t>
      </w:r>
      <w:r w:rsidR="00C428D9" w:rsidRPr="00C0678F">
        <w:rPr>
          <w:strike/>
        </w:rPr>
        <w:t xml:space="preserve"> </w:t>
      </w:r>
      <w:r w:rsidR="00B32E0E" w:rsidRPr="00C0678F">
        <w:rPr>
          <w:u w:val="double"/>
        </w:rPr>
        <w:t>un</w:t>
      </w:r>
      <w:r w:rsidR="005E6A7F" w:rsidRPr="00C0678F">
        <w:rPr>
          <w:u w:val="double"/>
        </w:rPr>
        <w:t>vaccinated</w:t>
      </w:r>
      <w:r w:rsidR="00254341" w:rsidRPr="00C0678F">
        <w:rPr>
          <w:u w:val="double"/>
        </w:rPr>
        <w:t xml:space="preserve"> healthy birds.</w:t>
      </w:r>
      <w:r w:rsidR="006D6382" w:rsidRPr="00C0678F">
        <w:rPr>
          <w:u w:val="double"/>
        </w:rPr>
        <w:t xml:space="preserve"> </w:t>
      </w:r>
      <w:r w:rsidR="00AC035A" w:rsidRPr="00C0678F">
        <w:rPr>
          <w:u w:val="double"/>
        </w:rPr>
        <w:t xml:space="preserve">It is recommended to use </w:t>
      </w:r>
      <w:r w:rsidR="00294985" w:rsidRPr="00C0678F">
        <w:rPr>
          <w:u w:val="double"/>
        </w:rPr>
        <w:t xml:space="preserve">only </w:t>
      </w:r>
      <w:r w:rsidR="00AC035A" w:rsidRPr="00C0678F">
        <w:rPr>
          <w:u w:val="double"/>
        </w:rPr>
        <w:t xml:space="preserve">when other methods such as gene sequencing and clinical data provide anomalous </w:t>
      </w:r>
      <w:r w:rsidR="009D7AEF" w:rsidRPr="00C0678F">
        <w:rPr>
          <w:u w:val="double"/>
        </w:rPr>
        <w:t>results</w:t>
      </w:r>
      <w:r w:rsidR="009D7AEF" w:rsidRPr="00C0678F">
        <w:t>.</w:t>
      </w:r>
    </w:p>
    <w:p w14:paraId="0E026FF2" w14:textId="0DE8FA69" w:rsidR="00EB070B" w:rsidRPr="00C0678F" w:rsidRDefault="00EB070B" w:rsidP="009331E2">
      <w:pPr>
        <w:pStyle w:val="11Para"/>
      </w:pPr>
      <w:r w:rsidRPr="00C0678F">
        <w:t xml:space="preserve">The </w:t>
      </w:r>
      <w:r w:rsidRPr="00C0678F">
        <w:rPr>
          <w:i/>
        </w:rPr>
        <w:t>in</w:t>
      </w:r>
      <w:r w:rsidR="00C0678F">
        <w:rPr>
          <w:i/>
        </w:rPr>
        <w:t>-</w:t>
      </w:r>
      <w:r w:rsidRPr="00C0678F">
        <w:rPr>
          <w:i/>
        </w:rPr>
        <w:t>vivo</w:t>
      </w:r>
      <w:r w:rsidRPr="00C0678F">
        <w:t xml:space="preserve"> </w:t>
      </w:r>
      <w:r w:rsidR="00004365" w:rsidRPr="00C0678F">
        <w:rPr>
          <w:u w:val="double"/>
        </w:rPr>
        <w:t>pathogenicity</w:t>
      </w:r>
      <w:r w:rsidR="00FD17D5" w:rsidRPr="00C0678F">
        <w:t xml:space="preserve"> </w:t>
      </w:r>
      <w:r w:rsidRPr="00C0678F">
        <w:t xml:space="preserve">tests on strains isolated from species other than chickens (pigeons or doves for instance) can </w:t>
      </w:r>
      <w:r w:rsidR="00114AB8" w:rsidRPr="00C0678F">
        <w:t>cause</w:t>
      </w:r>
      <w:r w:rsidRPr="00C0678F">
        <w:t xml:space="preserve"> some problems and may not produce accurate readings until passaged in chickens or embryonated </w:t>
      </w:r>
      <w:r w:rsidR="00870139" w:rsidRPr="00C0678F">
        <w:rPr>
          <w:u w:val="double"/>
        </w:rPr>
        <w:t>chicken</w:t>
      </w:r>
      <w:r w:rsidR="00011869" w:rsidRPr="00C0678F">
        <w:rPr>
          <w:u w:val="double"/>
        </w:rPr>
        <w:t>s’</w:t>
      </w:r>
      <w:r w:rsidR="00F64402" w:rsidRPr="00C0678F">
        <w:t xml:space="preserve"> </w:t>
      </w:r>
      <w:r w:rsidR="00FD17D5" w:rsidRPr="00C0678F">
        <w:rPr>
          <w:strike/>
        </w:rPr>
        <w:t xml:space="preserve">hens’ </w:t>
      </w:r>
      <w:r w:rsidRPr="00C0678F">
        <w:t xml:space="preserve">eggs </w:t>
      </w:r>
      <w:r w:rsidRPr="00C0678F">
        <w:rPr>
          <w:strike/>
        </w:rPr>
        <w:t xml:space="preserve">(Alexander </w:t>
      </w:r>
      <w:r w:rsidR="00404C45" w:rsidRPr="00C0678F">
        <w:rPr>
          <w:strike/>
        </w:rPr>
        <w:t>&amp;</w:t>
      </w:r>
      <w:r w:rsidRPr="00C0678F">
        <w:rPr>
          <w:strike/>
        </w:rPr>
        <w:t xml:space="preserve"> Parsons,</w:t>
      </w:r>
      <w:r w:rsidR="00404C45" w:rsidRPr="00C0678F">
        <w:rPr>
          <w:strike/>
        </w:rPr>
        <w:t xml:space="preserve"> </w:t>
      </w:r>
      <w:r w:rsidRPr="00C0678F">
        <w:rPr>
          <w:strike/>
        </w:rPr>
        <w:t>1986)</w:t>
      </w:r>
      <w:r w:rsidR="00C428D9" w:rsidRPr="00C0678F">
        <w:rPr>
          <w:strike/>
        </w:rPr>
        <w:t xml:space="preserve"> </w:t>
      </w:r>
      <w:r w:rsidR="009D7AEF" w:rsidRPr="00C0678F">
        <w:rPr>
          <w:u w:val="double"/>
        </w:rPr>
        <w:t>as has frequently been reported for PPMV-1</w:t>
      </w:r>
      <w:r w:rsidR="00E46813" w:rsidRPr="00C0678F">
        <w:t>.</w:t>
      </w:r>
      <w:r w:rsidR="009D7AEF" w:rsidRPr="00C0678F">
        <w:t xml:space="preserve"> </w:t>
      </w:r>
      <w:r w:rsidRPr="00C0678F">
        <w:t xml:space="preserve">A more accurate indication of the </w:t>
      </w:r>
      <w:r w:rsidR="00114AB8" w:rsidRPr="00C0678F">
        <w:t>true</w:t>
      </w:r>
      <w:r w:rsidRPr="00C0678F">
        <w:t xml:space="preserve"> pathogenicity of ND viruses for a susceptible species could come from experimental infection of a statistically significant number (≥10) of young and adult birds with a </w:t>
      </w:r>
      <w:bookmarkStart w:id="1" w:name="OLE_LINK5"/>
      <w:r w:rsidRPr="00C0678F">
        <w:t>viral standard dose (e.g. 10</w:t>
      </w:r>
      <w:r w:rsidRPr="00C0678F">
        <w:rPr>
          <w:vertAlign w:val="superscript"/>
        </w:rPr>
        <w:t>5</w:t>
      </w:r>
      <w:r w:rsidRPr="00C0678F">
        <w:t>EID</w:t>
      </w:r>
      <w:r w:rsidRPr="00C0678F">
        <w:rPr>
          <w:vertAlign w:val="subscript"/>
        </w:rPr>
        <w:t>50</w:t>
      </w:r>
      <w:r w:rsidRPr="00C0678F">
        <w:t>) administ</w:t>
      </w:r>
      <w:r w:rsidR="00114AB8" w:rsidRPr="00C0678F">
        <w:t>ered</w:t>
      </w:r>
      <w:r w:rsidRPr="00C0678F">
        <w:t xml:space="preserve"> via natural routes (e.g. </w:t>
      </w:r>
      <w:proofErr w:type="spellStart"/>
      <w:r w:rsidRPr="00C0678F">
        <w:t>oro</w:t>
      </w:r>
      <w:proofErr w:type="spellEnd"/>
      <w:r w:rsidRPr="00C0678F">
        <w:t xml:space="preserve">-nasal route). </w:t>
      </w:r>
      <w:bookmarkEnd w:id="1"/>
    </w:p>
    <w:p w14:paraId="0E8D533C" w14:textId="77777777" w:rsidR="007A6FE4" w:rsidRPr="00C0678F" w:rsidRDefault="00821AEA" w:rsidP="009331E2">
      <w:pPr>
        <w:pStyle w:val="111"/>
      </w:pPr>
      <w:r w:rsidRPr="00C0678F">
        <w:lastRenderedPageBreak/>
        <w:t>1.4.1.</w:t>
      </w:r>
      <w:r w:rsidR="00E012AF" w:rsidRPr="00C0678F">
        <w:tab/>
        <w:t>Intracerebral pathogenicity index</w:t>
      </w:r>
    </w:p>
    <w:p w14:paraId="5EBEE0BD" w14:textId="274B7D5B" w:rsidR="007A6FE4" w:rsidRPr="00C0678F" w:rsidRDefault="00E012AF">
      <w:pPr>
        <w:pStyle w:val="i"/>
        <w:tabs>
          <w:tab w:val="clear" w:pos="-720"/>
        </w:tabs>
      </w:pPr>
      <w:r w:rsidRPr="00C0678F">
        <w:t>i)</w:t>
      </w:r>
      <w:r w:rsidRPr="00C0678F">
        <w:tab/>
        <w:t xml:space="preserve">Fresh infective </w:t>
      </w:r>
      <w:proofErr w:type="spellStart"/>
      <w:r w:rsidRPr="00C0678F">
        <w:t>allantoic</w:t>
      </w:r>
      <w:proofErr w:type="spellEnd"/>
      <w:r w:rsidRPr="00C0678F">
        <w:t xml:space="preserve"> fluid</w:t>
      </w:r>
      <w:r w:rsidR="000C0E82" w:rsidRPr="000C5581">
        <w:rPr>
          <w:highlight w:val="yellow"/>
          <w:u w:val="double"/>
        </w:rPr>
        <w:t>, free from influenza A and other extraneous agents,</w:t>
      </w:r>
      <w:r w:rsidRPr="00C0678F">
        <w:t xml:space="preserve"> with a HA titre &gt;2</w:t>
      </w:r>
      <w:r w:rsidRPr="00C0678F">
        <w:rPr>
          <w:vertAlign w:val="superscript"/>
        </w:rPr>
        <w:t>4</w:t>
      </w:r>
      <w:r w:rsidRPr="00C0678F">
        <w:t xml:space="preserve"> (&gt;1/16) is diluted 1/10 in sterile isotonic saline with no additives, such as antibiotics.</w:t>
      </w:r>
    </w:p>
    <w:p w14:paraId="5BC0987D" w14:textId="77777777" w:rsidR="007A6FE4" w:rsidRPr="00C0678F" w:rsidRDefault="00E012AF">
      <w:pPr>
        <w:pStyle w:val="i"/>
        <w:tabs>
          <w:tab w:val="clear" w:pos="-720"/>
        </w:tabs>
      </w:pPr>
      <w:r w:rsidRPr="00C0678F">
        <w:t>ii)</w:t>
      </w:r>
      <w:r w:rsidRPr="00C0678F">
        <w:tab/>
        <w:t>0.05 ml of the diluted virus is injected intracerebrally into each of ten chicks hatched from eggs from an SPF flock. These chicks must be over 24-hours and under 40-hours old at the time of inoculation.</w:t>
      </w:r>
    </w:p>
    <w:p w14:paraId="06A6C77C" w14:textId="77777777" w:rsidR="007A6FE4" w:rsidRPr="00C0678F" w:rsidRDefault="00E012AF">
      <w:pPr>
        <w:pStyle w:val="i"/>
        <w:tabs>
          <w:tab w:val="clear" w:pos="-720"/>
        </w:tabs>
      </w:pPr>
      <w:r w:rsidRPr="00C0678F">
        <w:t>iii)</w:t>
      </w:r>
      <w:r w:rsidRPr="00C0678F">
        <w:tab/>
        <w:t>The birds are examined every 24 hours for 8 days.</w:t>
      </w:r>
    </w:p>
    <w:p w14:paraId="473F8BE1" w14:textId="77777777" w:rsidR="007A6FE4" w:rsidRPr="00C0678F" w:rsidRDefault="00E012AF">
      <w:pPr>
        <w:pStyle w:val="i"/>
        <w:tabs>
          <w:tab w:val="clear" w:pos="-720"/>
        </w:tabs>
      </w:pPr>
      <w:r w:rsidRPr="00C0678F">
        <w:t>iv)</w:t>
      </w:r>
      <w:r w:rsidRPr="00C0678F">
        <w:tab/>
        <w:t>At each observation, the birds are scored: 0 if normal, 1 if sick, and 2 if dead. (Birds that are alive but unable to eat or drink should be killed humanely and scored as dead at the next observation. Dead individuals must be scored as 2 at each of the remaining daily observations after death.)</w:t>
      </w:r>
    </w:p>
    <w:p w14:paraId="6BE61A8A" w14:textId="77777777" w:rsidR="007A6FE4" w:rsidRPr="00C0678F" w:rsidRDefault="00E012AF">
      <w:pPr>
        <w:pStyle w:val="i"/>
        <w:tabs>
          <w:tab w:val="clear" w:pos="-720"/>
        </w:tabs>
        <w:spacing w:after="240"/>
      </w:pPr>
      <w:r w:rsidRPr="00C0678F">
        <w:t>v)</w:t>
      </w:r>
      <w:r w:rsidRPr="00C0678F">
        <w:tab/>
        <w:t>The intracerebral pathogenicity index (ICPI) is the mean score per bird per observation over the 8-day period.</w:t>
      </w:r>
    </w:p>
    <w:p w14:paraId="75951E3C" w14:textId="7A86CC7A" w:rsidR="007A6FE4" w:rsidRPr="00C0678F" w:rsidRDefault="00E012AF" w:rsidP="009331E2">
      <w:pPr>
        <w:pStyle w:val="11Para"/>
      </w:pPr>
      <w:r w:rsidRPr="00C0678F">
        <w:t>The most virulent viruses will give indices that approach the maximum score of 2.0, whereas lentogenic and asymptomatic enteric strains will give values close to 0.0.</w:t>
      </w:r>
      <w:r w:rsidR="00ED0A2F">
        <w:t xml:space="preserve"> </w:t>
      </w:r>
      <w:r w:rsidR="00ED0A2F" w:rsidRPr="00171C0D">
        <w:rPr>
          <w:highlight w:val="yellow"/>
          <w:u w:val="double"/>
        </w:rPr>
        <w:t>Any score of</w:t>
      </w:r>
      <w:r w:rsidR="00E7147B" w:rsidRPr="00171C0D">
        <w:rPr>
          <w:highlight w:val="yellow"/>
          <w:u w:val="double"/>
        </w:rPr>
        <w:t xml:space="preserve"> ≥ 0.7 is considered virulent.</w:t>
      </w:r>
    </w:p>
    <w:p w14:paraId="74B5D89B" w14:textId="77777777" w:rsidR="007A6FE4" w:rsidRPr="00C0678F" w:rsidRDefault="00821AEA" w:rsidP="009331E2">
      <w:pPr>
        <w:pStyle w:val="11"/>
      </w:pPr>
      <w:r w:rsidRPr="00C0678F">
        <w:t>1.5.</w:t>
      </w:r>
      <w:r w:rsidR="00E012AF" w:rsidRPr="00C0678F">
        <w:tab/>
        <w:t>Molecular basis for pathogenicity</w:t>
      </w:r>
    </w:p>
    <w:p w14:paraId="7F43B967" w14:textId="699D1CCE" w:rsidR="007A6FE4" w:rsidRPr="00C0678F" w:rsidRDefault="00E012AF" w:rsidP="009331E2">
      <w:pPr>
        <w:pStyle w:val="11Para"/>
      </w:pPr>
      <w:r w:rsidRPr="00C0678F">
        <w:t xml:space="preserve">During replication, </w:t>
      </w:r>
      <w:r w:rsidR="00920A3E" w:rsidRPr="00AA72CC">
        <w:rPr>
          <w:iCs/>
          <w:strike/>
          <w:highlight w:val="yellow"/>
        </w:rPr>
        <w:t xml:space="preserve">AOAV </w:t>
      </w:r>
      <w:r w:rsidR="00920A3E" w:rsidRPr="00AA72CC">
        <w:rPr>
          <w:iCs/>
          <w:highlight w:val="yellow"/>
          <w:u w:val="double"/>
        </w:rPr>
        <w:t>APMV</w:t>
      </w:r>
      <w:r w:rsidR="00F64402" w:rsidRPr="00C0678F">
        <w:rPr>
          <w:u w:val="double"/>
        </w:rPr>
        <w:t>-1</w:t>
      </w:r>
      <w:r w:rsidR="00F64402" w:rsidRPr="00C0678F">
        <w:t xml:space="preserve"> </w:t>
      </w:r>
      <w:r w:rsidRPr="00C0678F">
        <w:t>particles are produced with a precursor glycoprotein, F0, which has to be cleaved to F1 and F2 for the virus particles to be infectious. This post-translation</w:t>
      </w:r>
      <w:r w:rsidR="0024185F" w:rsidRPr="00C0678F">
        <w:t>al</w:t>
      </w:r>
      <w:r w:rsidRPr="00C0678F">
        <w:t xml:space="preserve"> cleavage is mediated by host-cell proteases. Trypsin is capable of cleaving F0 for all NDV strains.</w:t>
      </w:r>
    </w:p>
    <w:p w14:paraId="642C9170" w14:textId="41E2EA76" w:rsidR="007A6FE4" w:rsidRPr="00C0678F" w:rsidRDefault="00E012AF" w:rsidP="009331E2">
      <w:pPr>
        <w:pStyle w:val="11Para"/>
      </w:pPr>
      <w:r w:rsidRPr="00C0678F">
        <w:t xml:space="preserve">It would appear that the F0 molecules of viruses virulent for chickens can be cleaved by a host protease or proteases found in a wide range of cells and tissues, and thus </w:t>
      </w:r>
      <w:r w:rsidR="00A26C62" w:rsidRPr="00C0678F">
        <w:rPr>
          <w:u w:val="double"/>
        </w:rPr>
        <w:t>allow the virus to</w:t>
      </w:r>
      <w:r w:rsidR="00A26C62" w:rsidRPr="00C0678F">
        <w:t xml:space="preserve"> </w:t>
      </w:r>
      <w:r w:rsidRPr="00C0678F">
        <w:t>spread throughout the host damaging vital organs, but F0 molecules in viruses of low virulence are restricted in their cleavability to certain host proteases resulting in restriction of these viruses to growth only in certain host-cell types</w:t>
      </w:r>
      <w:r w:rsidR="00171C0D">
        <w:t>,</w:t>
      </w:r>
      <w:r w:rsidR="00096159" w:rsidRPr="00096159">
        <w:rPr>
          <w:rFonts w:asciiTheme="minorHAnsi" w:hAnsiTheme="minorHAnsi" w:cstheme="minorHAnsi"/>
        </w:rPr>
        <w:t xml:space="preserve"> </w:t>
      </w:r>
      <w:r w:rsidR="00096159" w:rsidRPr="00171C0D">
        <w:rPr>
          <w:highlight w:val="yellow"/>
          <w:u w:val="double"/>
        </w:rPr>
        <w:t>such as epithelial cells of the respiratory and gastrointestinal tracts</w:t>
      </w:r>
      <w:r w:rsidRPr="00C0678F">
        <w:t>.</w:t>
      </w:r>
    </w:p>
    <w:p w14:paraId="1CD45A9E" w14:textId="3AE684A2" w:rsidR="007A6FE4" w:rsidRPr="00C0678F" w:rsidRDefault="00E012AF" w:rsidP="009331E2">
      <w:pPr>
        <w:pStyle w:val="11Para"/>
      </w:pPr>
      <w:r w:rsidRPr="00C0678F">
        <w:t xml:space="preserve">Most </w:t>
      </w:r>
      <w:r w:rsidR="00920A3E" w:rsidRPr="00AA72CC">
        <w:rPr>
          <w:iCs/>
          <w:strike/>
          <w:highlight w:val="yellow"/>
        </w:rPr>
        <w:t xml:space="preserve">AOAV </w:t>
      </w:r>
      <w:r w:rsidR="00920A3E" w:rsidRPr="00AA72CC">
        <w:rPr>
          <w:iCs/>
          <w:highlight w:val="yellow"/>
          <w:u w:val="double"/>
        </w:rPr>
        <w:t>APMV</w:t>
      </w:r>
      <w:r w:rsidR="00F64402" w:rsidRPr="00C0678F">
        <w:rPr>
          <w:u w:val="double"/>
        </w:rPr>
        <w:t>-1</w:t>
      </w:r>
      <w:r w:rsidR="00F64402" w:rsidRPr="00C0678F">
        <w:t xml:space="preserve"> </w:t>
      </w:r>
      <w:r w:rsidRPr="00C0678F">
        <w:t xml:space="preserve">viruses that are pathogenic for chickens have the sequence </w:t>
      </w:r>
      <w:r w:rsidRPr="00C0678F">
        <w:rPr>
          <w:vertAlign w:val="superscript"/>
        </w:rPr>
        <w:t>112</w:t>
      </w:r>
      <w:r w:rsidRPr="00C0678F">
        <w:t>R/K-R-Q/K/R-K/R-R</w:t>
      </w:r>
      <w:r w:rsidRPr="00C0678F">
        <w:rPr>
          <w:vertAlign w:val="superscript"/>
        </w:rPr>
        <w:t>116</w:t>
      </w:r>
      <w:r w:rsidRPr="00C0678F">
        <w:t xml:space="preserve"> (</w:t>
      </w:r>
      <w:r w:rsidR="00A80099" w:rsidRPr="00C0678F">
        <w:t xml:space="preserve">Choi </w:t>
      </w:r>
      <w:r w:rsidR="00673C4B" w:rsidRPr="00C0678F">
        <w:rPr>
          <w:i/>
        </w:rPr>
        <w:t>et al.</w:t>
      </w:r>
      <w:r w:rsidR="00A80099" w:rsidRPr="00C0678F">
        <w:t>, 2010</w:t>
      </w:r>
      <w:r w:rsidR="00A80099" w:rsidRPr="00C0678F">
        <w:rPr>
          <w:strike/>
        </w:rPr>
        <w:t xml:space="preserve">; </w:t>
      </w:r>
      <w:r w:rsidR="00D965F7" w:rsidRPr="00C0678F">
        <w:rPr>
          <w:strike/>
        </w:rPr>
        <w:t xml:space="preserve">Kim </w:t>
      </w:r>
      <w:r w:rsidR="00673C4B" w:rsidRPr="00C0678F">
        <w:rPr>
          <w:i/>
          <w:strike/>
        </w:rPr>
        <w:t>et al.</w:t>
      </w:r>
      <w:r w:rsidR="00D965F7" w:rsidRPr="00C0678F">
        <w:rPr>
          <w:strike/>
        </w:rPr>
        <w:t>, 2008a</w:t>
      </w:r>
      <w:r w:rsidR="00E46813" w:rsidRPr="00C0678F">
        <w:t>)</w:t>
      </w:r>
      <w:r w:rsidR="00A80099" w:rsidRPr="00C0678F">
        <w:t xml:space="preserve"> </w:t>
      </w:r>
      <w:r w:rsidRPr="00C0678F">
        <w:t xml:space="preserve">at the C-terminus of the F2 protein and F (phenylalanine) at residue 117, the N-terminus of the F1 protein, whereas the viruses of low virulence have sequences in the same region of </w:t>
      </w:r>
      <w:r w:rsidRPr="00C0678F">
        <w:rPr>
          <w:vertAlign w:val="superscript"/>
        </w:rPr>
        <w:t>112</w:t>
      </w:r>
      <w:r w:rsidRPr="00C0678F">
        <w:t>G/E-K/R-Q-G/E-R</w:t>
      </w:r>
      <w:r w:rsidRPr="00C0678F">
        <w:rPr>
          <w:vertAlign w:val="superscript"/>
        </w:rPr>
        <w:t>116</w:t>
      </w:r>
      <w:r w:rsidRPr="00C0678F">
        <w:t xml:space="preserve"> and L (leucine) at residue 117.</w:t>
      </w:r>
      <w:r w:rsidR="00832DDD" w:rsidRPr="00C0678F">
        <w:t xml:space="preserve"> </w:t>
      </w:r>
      <w:r w:rsidRPr="00C0678F">
        <w:t xml:space="preserve">Some of the pigeon variant viruses (PPMV-1) examined have the sequence </w:t>
      </w:r>
      <w:r w:rsidRPr="00C0678F">
        <w:rPr>
          <w:vertAlign w:val="superscript"/>
        </w:rPr>
        <w:t>112</w:t>
      </w:r>
      <w:r w:rsidRPr="00C0678F">
        <w:t>G-R-Q/K-K-R-F</w:t>
      </w:r>
      <w:r w:rsidRPr="00C0678F">
        <w:rPr>
          <w:vertAlign w:val="superscript"/>
        </w:rPr>
        <w:t>117</w:t>
      </w:r>
      <w:r w:rsidRPr="00C0678F">
        <w:t>, but give high ICPI values (</w:t>
      </w:r>
      <w:proofErr w:type="spellStart"/>
      <w:r w:rsidR="007269C2" w:rsidRPr="00C0678F">
        <w:t>Meulemans</w:t>
      </w:r>
      <w:proofErr w:type="spellEnd"/>
      <w:r w:rsidR="007269C2" w:rsidRPr="00C0678F">
        <w:t xml:space="preserve"> </w:t>
      </w:r>
      <w:r w:rsidR="00673C4B" w:rsidRPr="00C0678F">
        <w:rPr>
          <w:i/>
        </w:rPr>
        <w:t>et al.</w:t>
      </w:r>
      <w:r w:rsidR="007269C2" w:rsidRPr="00C0678F">
        <w:t>, 2002</w:t>
      </w:r>
      <w:r w:rsidRPr="00C0678F">
        <w:t>).</w:t>
      </w:r>
      <w:r w:rsidR="00832DDD" w:rsidRPr="00C0678F">
        <w:t xml:space="preserve"> </w:t>
      </w:r>
      <w:r w:rsidRPr="00C0678F">
        <w:t>Thus there appears to be the requirement of at least one pair of basic amino acids at residues 116 and 115 plus a phenylalanine at residue 117 and a basic amino acid (R) at 113 if the virus is to show virulence for chickens.</w:t>
      </w:r>
      <w:r w:rsidR="00B34A88" w:rsidRPr="00C0678F">
        <w:t xml:space="preserve"> </w:t>
      </w:r>
      <w:r w:rsidRPr="00C0678F">
        <w:t xml:space="preserve">However, some PPMV-1 may have virulent cleavage sites with </w:t>
      </w:r>
      <w:r w:rsidRPr="00C0678F">
        <w:rPr>
          <w:strike/>
        </w:rPr>
        <w:t>low</w:t>
      </w:r>
      <w:r w:rsidR="00B649F3" w:rsidRPr="00C0678F">
        <w:rPr>
          <w:strike/>
        </w:rPr>
        <w:t xml:space="preserve"> </w:t>
      </w:r>
      <w:r w:rsidR="00656C36" w:rsidRPr="00C0678F">
        <w:rPr>
          <w:strike/>
        </w:rPr>
        <w:t xml:space="preserve">different </w:t>
      </w:r>
      <w:r w:rsidR="00281157" w:rsidRPr="00C0678F">
        <w:rPr>
          <w:u w:val="double"/>
        </w:rPr>
        <w:t>variable</w:t>
      </w:r>
      <w:r w:rsidR="00281157" w:rsidRPr="00C0678F">
        <w:t xml:space="preserve"> </w:t>
      </w:r>
      <w:r w:rsidRPr="00C0678F">
        <w:t xml:space="preserve">ICPI values </w:t>
      </w:r>
      <w:r w:rsidR="00E6777D" w:rsidRPr="00C0678F">
        <w:t>(</w:t>
      </w:r>
      <w:r w:rsidR="00A80099" w:rsidRPr="00C0678F">
        <w:rPr>
          <w:strike/>
        </w:rPr>
        <w:t>Collins</w:t>
      </w:r>
      <w:r w:rsidR="00E6777D" w:rsidRPr="00C0678F">
        <w:rPr>
          <w:strike/>
        </w:rPr>
        <w:t xml:space="preserve"> </w:t>
      </w:r>
      <w:r w:rsidR="00E6777D" w:rsidRPr="00C0678F">
        <w:rPr>
          <w:i/>
          <w:strike/>
        </w:rPr>
        <w:t>et al.,</w:t>
      </w:r>
      <w:r w:rsidR="00E6777D" w:rsidRPr="00C0678F">
        <w:rPr>
          <w:strike/>
        </w:rPr>
        <w:t xml:space="preserve"> 1994 </w:t>
      </w:r>
      <w:proofErr w:type="spellStart"/>
      <w:r w:rsidR="00656C36" w:rsidRPr="00C0678F">
        <w:rPr>
          <w:u w:val="double"/>
        </w:rPr>
        <w:t>Heiden</w:t>
      </w:r>
      <w:proofErr w:type="spellEnd"/>
      <w:r w:rsidR="00656C36" w:rsidRPr="00C0678F">
        <w:rPr>
          <w:u w:val="double"/>
        </w:rPr>
        <w:t xml:space="preserve"> </w:t>
      </w:r>
      <w:r w:rsidR="00656C36" w:rsidRPr="00C0678F">
        <w:rPr>
          <w:i/>
          <w:u w:val="double"/>
        </w:rPr>
        <w:t>et al</w:t>
      </w:r>
      <w:r w:rsidR="00673C4B" w:rsidRPr="00C0678F">
        <w:rPr>
          <w:i/>
          <w:u w:val="double"/>
        </w:rPr>
        <w:t>.</w:t>
      </w:r>
      <w:r w:rsidR="00A80099" w:rsidRPr="00C0678F">
        <w:rPr>
          <w:i/>
          <w:u w:val="double"/>
        </w:rPr>
        <w:t>,</w:t>
      </w:r>
      <w:r w:rsidR="00A80099" w:rsidRPr="00C0678F">
        <w:rPr>
          <w:u w:val="double"/>
        </w:rPr>
        <w:t xml:space="preserve"> </w:t>
      </w:r>
      <w:r w:rsidR="00656C36" w:rsidRPr="00C0678F">
        <w:rPr>
          <w:u w:val="double"/>
        </w:rPr>
        <w:t>2014</w:t>
      </w:r>
      <w:r w:rsidRPr="00C0678F">
        <w:t xml:space="preserve">). </w:t>
      </w:r>
      <w:r w:rsidR="00822A02" w:rsidRPr="00C0678F">
        <w:t>This phenomenon</w:t>
      </w:r>
      <w:r w:rsidRPr="00C0678F">
        <w:t xml:space="preserve"> has been associated not </w:t>
      </w:r>
      <w:r w:rsidR="000A747A" w:rsidRPr="00C0678F">
        <w:rPr>
          <w:u w:val="double"/>
        </w:rPr>
        <w:t>only</w:t>
      </w:r>
      <w:r w:rsidR="000A747A" w:rsidRPr="00C0678F">
        <w:t xml:space="preserve"> </w:t>
      </w:r>
      <w:r w:rsidRPr="00C0678F">
        <w:t>with the fusion protein</w:t>
      </w:r>
      <w:r w:rsidRPr="00C0678F">
        <w:rPr>
          <w:strike/>
        </w:rPr>
        <w:t xml:space="preserve"> (</w:t>
      </w:r>
      <w:proofErr w:type="spellStart"/>
      <w:r w:rsidR="008C31EB" w:rsidRPr="00C0678F">
        <w:rPr>
          <w:strike/>
        </w:rPr>
        <w:t>Dortmans</w:t>
      </w:r>
      <w:proofErr w:type="spellEnd"/>
      <w:r w:rsidR="008C31EB" w:rsidRPr="00C0678F">
        <w:rPr>
          <w:strike/>
        </w:rPr>
        <w:t xml:space="preserve"> </w:t>
      </w:r>
      <w:r w:rsidR="00673C4B" w:rsidRPr="00C0678F">
        <w:rPr>
          <w:i/>
          <w:strike/>
        </w:rPr>
        <w:t>et al.</w:t>
      </w:r>
      <w:r w:rsidR="008C31EB" w:rsidRPr="00C0678F">
        <w:rPr>
          <w:strike/>
        </w:rPr>
        <w:t>, 2009</w:t>
      </w:r>
      <w:r w:rsidRPr="00C0678F">
        <w:rPr>
          <w:strike/>
        </w:rPr>
        <w:t>)</w:t>
      </w:r>
      <w:r w:rsidR="00E229A5" w:rsidRPr="00C0678F">
        <w:t>,</w:t>
      </w:r>
      <w:r w:rsidRPr="00C0678F">
        <w:t xml:space="preserve"> but </w:t>
      </w:r>
      <w:r w:rsidR="000A747A" w:rsidRPr="00C0678F">
        <w:rPr>
          <w:u w:val="double"/>
        </w:rPr>
        <w:t>also</w:t>
      </w:r>
      <w:r w:rsidR="000A747A" w:rsidRPr="00C0678F">
        <w:t xml:space="preserve"> </w:t>
      </w:r>
      <w:r w:rsidRPr="00C0678F">
        <w:t>with the replication complex consisting of the nucleoprotein, phosphoprotein and polymerase (</w:t>
      </w:r>
      <w:proofErr w:type="spellStart"/>
      <w:r w:rsidR="002D135E" w:rsidRPr="00C0678F">
        <w:t>Dortmans</w:t>
      </w:r>
      <w:proofErr w:type="spellEnd"/>
      <w:r w:rsidR="002D135E" w:rsidRPr="00C0678F">
        <w:t xml:space="preserve"> </w:t>
      </w:r>
      <w:r w:rsidR="002D135E" w:rsidRPr="00C0678F">
        <w:rPr>
          <w:i/>
        </w:rPr>
        <w:t>et al.</w:t>
      </w:r>
      <w:r w:rsidR="002D135E" w:rsidRPr="00C0678F">
        <w:t xml:space="preserve">, </w:t>
      </w:r>
      <w:r w:rsidR="008C31EB" w:rsidRPr="00C0678F">
        <w:rPr>
          <w:strike/>
        </w:rPr>
        <w:t>2010</w:t>
      </w:r>
      <w:r w:rsidR="00B649F3" w:rsidRPr="00C0678F">
        <w:rPr>
          <w:strike/>
        </w:rPr>
        <w:t xml:space="preserve"> </w:t>
      </w:r>
      <w:r w:rsidR="002D135E" w:rsidRPr="00C0678F">
        <w:rPr>
          <w:u w:val="double"/>
        </w:rPr>
        <w:t>2011</w:t>
      </w:r>
      <w:r w:rsidR="000A747A" w:rsidRPr="00C0678F">
        <w:rPr>
          <w:u w:val="double"/>
        </w:rPr>
        <w:t xml:space="preserve">; </w:t>
      </w:r>
      <w:proofErr w:type="spellStart"/>
      <w:r w:rsidR="000A747A" w:rsidRPr="00C0678F">
        <w:rPr>
          <w:u w:val="double"/>
        </w:rPr>
        <w:t>Heiden</w:t>
      </w:r>
      <w:proofErr w:type="spellEnd"/>
      <w:r w:rsidR="000A747A" w:rsidRPr="00C0678F">
        <w:rPr>
          <w:u w:val="double"/>
        </w:rPr>
        <w:t xml:space="preserve"> </w:t>
      </w:r>
      <w:r w:rsidR="000A747A" w:rsidRPr="00C0678F">
        <w:rPr>
          <w:i/>
          <w:u w:val="double"/>
        </w:rPr>
        <w:t>et al</w:t>
      </w:r>
      <w:r w:rsidR="00E6777D" w:rsidRPr="00C0678F">
        <w:rPr>
          <w:i/>
          <w:u w:val="double"/>
        </w:rPr>
        <w:t>.,</w:t>
      </w:r>
      <w:r w:rsidR="000A747A" w:rsidRPr="00C0678F">
        <w:rPr>
          <w:u w:val="double"/>
        </w:rPr>
        <w:t xml:space="preserve"> 2014</w:t>
      </w:r>
      <w:r w:rsidR="008C31EB" w:rsidRPr="00C0678F">
        <w:t>).</w:t>
      </w:r>
    </w:p>
    <w:p w14:paraId="19A52C94" w14:textId="4EC22B09" w:rsidR="007A6FE4" w:rsidRPr="00C0678F" w:rsidRDefault="00E012AF" w:rsidP="009331E2">
      <w:pPr>
        <w:pStyle w:val="11Para"/>
      </w:pPr>
      <w:r w:rsidRPr="00C0678F">
        <w:t xml:space="preserve">Several studies have been </w:t>
      </w:r>
      <w:r w:rsidRPr="00C0678F">
        <w:rPr>
          <w:strike/>
        </w:rPr>
        <w:t>done</w:t>
      </w:r>
      <w:r w:rsidR="00E6777D" w:rsidRPr="00C0678F">
        <w:rPr>
          <w:strike/>
        </w:rPr>
        <w:t xml:space="preserve"> </w:t>
      </w:r>
      <w:r w:rsidR="00F76B38" w:rsidRPr="00C0678F">
        <w:rPr>
          <w:u w:val="double"/>
        </w:rPr>
        <w:t>undertaken</w:t>
      </w:r>
      <w:r w:rsidR="00F76B38" w:rsidRPr="00C0678F">
        <w:t xml:space="preserve"> </w:t>
      </w:r>
      <w:r w:rsidRPr="00C0678F">
        <w:t xml:space="preserve">using molecular techniques to determine the F0 cleavage site sequence by reverse-transcription polymerase chain reaction (RT-PCR), either on the isolated virus or on tissues and faeces from infected birds, followed by analysis of the product by </w:t>
      </w:r>
      <w:r w:rsidRPr="00C0678F">
        <w:rPr>
          <w:strike/>
        </w:rPr>
        <w:t xml:space="preserve">restriction enzyme analysis, probe hybridisation or </w:t>
      </w:r>
      <w:r w:rsidRPr="00C0678F">
        <w:t xml:space="preserve">nucleotide sequencing with a view to establishing a routine </w:t>
      </w:r>
      <w:r w:rsidRPr="00C0678F">
        <w:rPr>
          <w:i/>
        </w:rPr>
        <w:t>in</w:t>
      </w:r>
      <w:r w:rsidR="001C2D70" w:rsidRPr="00C0678F">
        <w:rPr>
          <w:i/>
        </w:rPr>
        <w:t>-</w:t>
      </w:r>
      <w:r w:rsidRPr="00C0678F">
        <w:rPr>
          <w:i/>
        </w:rPr>
        <w:t xml:space="preserve">vitro </w:t>
      </w:r>
      <w:r w:rsidRPr="00C0678F">
        <w:t>test for virulence (</w:t>
      </w:r>
      <w:r w:rsidR="007269C2" w:rsidRPr="00C0678F">
        <w:t xml:space="preserve">Miller </w:t>
      </w:r>
      <w:r w:rsidR="00673C4B" w:rsidRPr="00C0678F">
        <w:rPr>
          <w:i/>
        </w:rPr>
        <w:t>et al.</w:t>
      </w:r>
      <w:r w:rsidR="007269C2" w:rsidRPr="00C0678F">
        <w:t>, 2010</w:t>
      </w:r>
      <w:r w:rsidR="007269C2" w:rsidRPr="00C0678F">
        <w:rPr>
          <w:strike/>
        </w:rPr>
        <w:t>b</w:t>
      </w:r>
      <w:r w:rsidRPr="00C0678F">
        <w:t>).</w:t>
      </w:r>
      <w:r w:rsidR="00832DDD" w:rsidRPr="00C0678F">
        <w:t xml:space="preserve"> </w:t>
      </w:r>
      <w:r w:rsidRPr="00C0678F">
        <w:t>Determination of the F0 cleavage sequence may give a clear indication of the virulence of the virus, and this has been incorporated into the definition of ND (see Section B.1.</w:t>
      </w:r>
      <w:r w:rsidR="006F16A7" w:rsidRPr="00C0678F">
        <w:t>6</w:t>
      </w:r>
      <w:r w:rsidRPr="00C0678F">
        <w:t>).</w:t>
      </w:r>
    </w:p>
    <w:p w14:paraId="70ABE0AF" w14:textId="2B2CE19E" w:rsidR="007A6FE4" w:rsidRPr="00C0678F" w:rsidRDefault="00E012AF" w:rsidP="009331E2">
      <w:pPr>
        <w:pStyle w:val="11Para"/>
      </w:pPr>
      <w:r w:rsidRPr="00C0678F">
        <w:t xml:space="preserve">In the diagnosis of ND it is important to understand that the demonstration of the presence of virus with multiple basic amino acids at the F0 cleavage site confirms the presence of virulent or potentially virulent virus, but that failure to detect virus or detection of </w:t>
      </w:r>
      <w:r w:rsidR="00025D0B" w:rsidRPr="00D050D3">
        <w:rPr>
          <w:highlight w:val="yellow"/>
          <w:u w:val="double"/>
        </w:rPr>
        <w:t>APMV-1</w:t>
      </w:r>
      <w:r w:rsidR="00D050D3" w:rsidRPr="00D050D3">
        <w:rPr>
          <w:highlight w:val="yellow"/>
        </w:rPr>
        <w:t xml:space="preserve"> </w:t>
      </w:r>
      <w:r w:rsidRPr="00D050D3">
        <w:rPr>
          <w:strike/>
          <w:highlight w:val="yellow"/>
        </w:rPr>
        <w:t>NDV</w:t>
      </w:r>
      <w:r w:rsidRPr="00D050D3">
        <w:rPr>
          <w:strike/>
        </w:rPr>
        <w:t xml:space="preserve"> </w:t>
      </w:r>
      <w:r w:rsidRPr="00C0678F">
        <w:t>without multiple basic amino acids at the F0 cleavage site using molecular techniques does not confirm the absence of virulent virus.</w:t>
      </w:r>
      <w:r w:rsidR="00832DDD" w:rsidRPr="00C0678F">
        <w:t xml:space="preserve"> </w:t>
      </w:r>
      <w:r w:rsidRPr="00C0678F">
        <w:t>Primer mismatch, or the possibility of a mixed population of virulent and avirulent viruses</w:t>
      </w:r>
      <w:r w:rsidR="00F76B38" w:rsidRPr="00C0678F">
        <w:t>,</w:t>
      </w:r>
      <w:r w:rsidRPr="00C0678F">
        <w:t xml:space="preserve"> means that virus isolation and an </w:t>
      </w:r>
      <w:r w:rsidRPr="00C0678F">
        <w:rPr>
          <w:i/>
          <w:iCs/>
        </w:rPr>
        <w:t>in-vivo</w:t>
      </w:r>
      <w:r w:rsidRPr="00C0678F">
        <w:t xml:space="preserve"> assessment of virulence, such as an ICPI, will still be required. </w:t>
      </w:r>
      <w:r w:rsidR="004273E5" w:rsidRPr="00257C17">
        <w:rPr>
          <w:rFonts w:eastAsia="Times New Roman" w:cs="Times New Roman"/>
          <w:highlight w:val="yellow"/>
          <w:u w:val="double"/>
          <w:lang w:val="en-IE" w:eastAsia="ar-SA"/>
        </w:rPr>
        <w:t xml:space="preserve">Determination of the cleavage site by sequencing or other methods has become the method of choice for initial assessment of the pathogenicity of these viruses and has been incorporated into agreed definitions. This has reduced the number of </w:t>
      </w:r>
      <w:r w:rsidR="004273E5" w:rsidRPr="00257C17">
        <w:rPr>
          <w:rFonts w:eastAsia="Times New Roman" w:cs="Times New Roman"/>
          <w:i/>
          <w:iCs/>
          <w:highlight w:val="yellow"/>
          <w:u w:val="double"/>
          <w:lang w:val="en-IE" w:eastAsia="ar-SA"/>
        </w:rPr>
        <w:t>in-vivo</w:t>
      </w:r>
      <w:r w:rsidR="004273E5" w:rsidRPr="00257C17">
        <w:rPr>
          <w:rFonts w:eastAsia="Times New Roman" w:cs="Times New Roman"/>
          <w:highlight w:val="yellow"/>
          <w:u w:val="double"/>
          <w:lang w:val="en-IE" w:eastAsia="ar-SA"/>
        </w:rPr>
        <w:t xml:space="preserve"> tests, although the initial Sanger sequencing result of a F0 cleavage site for </w:t>
      </w:r>
      <w:r w:rsidR="00061AE4">
        <w:rPr>
          <w:rFonts w:eastAsia="Times New Roman" w:cs="Times New Roman"/>
          <w:highlight w:val="yellow"/>
          <w:u w:val="double"/>
          <w:lang w:val="en-IE" w:eastAsia="ar-SA"/>
        </w:rPr>
        <w:t>APMV</w:t>
      </w:r>
      <w:r w:rsidR="004273E5" w:rsidRPr="00257C17">
        <w:rPr>
          <w:rFonts w:eastAsia="Times New Roman" w:cs="Times New Roman"/>
          <w:highlight w:val="yellow"/>
          <w:u w:val="double"/>
          <w:lang w:val="en-IE" w:eastAsia="ar-SA"/>
        </w:rPr>
        <w:t>-1 should be confirmed by either inoculation of birds or deep sequencing using high throughput sequencing with a minimum of 1000 reads to confirm no virus subpopulations of virulent virus.</w:t>
      </w:r>
    </w:p>
    <w:p w14:paraId="0CD79F40" w14:textId="2C86E915" w:rsidR="007A6FE4" w:rsidRPr="00C0678F" w:rsidRDefault="00E012AF" w:rsidP="009331E2">
      <w:pPr>
        <w:pStyle w:val="11Para"/>
      </w:pPr>
      <w:r w:rsidRPr="00C0678F">
        <w:t>Analyses of viruses isolated in Ireland in 1990 and during the outbreaks of ND in Australia since 1998 have given strong evidence that virulent viruses may arise from progenitor viruses of low virulence</w:t>
      </w:r>
      <w:r w:rsidRPr="00C0678F">
        <w:rPr>
          <w:strike/>
        </w:rPr>
        <w:t xml:space="preserve"> </w:t>
      </w:r>
      <w:r w:rsidR="00291C9C" w:rsidRPr="00C0678F">
        <w:rPr>
          <w:strike/>
        </w:rPr>
        <w:lastRenderedPageBreak/>
        <w:t xml:space="preserve">(Alexander &amp; </w:t>
      </w:r>
      <w:proofErr w:type="spellStart"/>
      <w:r w:rsidR="00291C9C" w:rsidRPr="00C0678F">
        <w:rPr>
          <w:strike/>
        </w:rPr>
        <w:t>Senne</w:t>
      </w:r>
      <w:proofErr w:type="spellEnd"/>
      <w:r w:rsidR="00291C9C" w:rsidRPr="00C0678F">
        <w:rPr>
          <w:strike/>
        </w:rPr>
        <w:t>, 2008</w:t>
      </w:r>
      <w:r w:rsidR="008D2794" w:rsidRPr="00C0678F">
        <w:rPr>
          <w:strike/>
        </w:rPr>
        <w:t>b</w:t>
      </w:r>
      <w:r w:rsidR="00291C9C" w:rsidRPr="00C0678F">
        <w:rPr>
          <w:strike/>
        </w:rPr>
        <w:t>)</w:t>
      </w:r>
      <w:r w:rsidR="00E46813" w:rsidRPr="00C0678F">
        <w:t>.</w:t>
      </w:r>
      <w:r w:rsidRPr="00C0678F">
        <w:t xml:space="preserve"> Virulent </w:t>
      </w:r>
      <w:r w:rsidR="00A30788" w:rsidRPr="00C0678F">
        <w:rPr>
          <w:u w:val="double"/>
        </w:rPr>
        <w:t>virus</w:t>
      </w:r>
      <w:r w:rsidR="00912BF9" w:rsidRPr="00C0678F">
        <w:t xml:space="preserve"> </w:t>
      </w:r>
      <w:r w:rsidRPr="00C0678F">
        <w:rPr>
          <w:strike/>
        </w:rPr>
        <w:t xml:space="preserve">NDV </w:t>
      </w:r>
      <w:r w:rsidRPr="00C0678F">
        <w:t>has also been generated experimentally from low virulence virus by passage in chickens (</w:t>
      </w:r>
      <w:proofErr w:type="spellStart"/>
      <w:r w:rsidR="00762FB4" w:rsidRPr="00C0678F">
        <w:rPr>
          <w:strike/>
        </w:rPr>
        <w:t>Shengqing</w:t>
      </w:r>
      <w:proofErr w:type="spellEnd"/>
      <w:r w:rsidR="00E6777D" w:rsidRPr="00C0678F">
        <w:rPr>
          <w:strike/>
        </w:rPr>
        <w:t xml:space="preserve"> et al., 2002 </w:t>
      </w:r>
      <w:proofErr w:type="spellStart"/>
      <w:r w:rsidR="00CD2E33" w:rsidRPr="00C0678F">
        <w:rPr>
          <w:u w:val="double"/>
        </w:rPr>
        <w:t>Dortmans</w:t>
      </w:r>
      <w:proofErr w:type="spellEnd"/>
      <w:r w:rsidR="00CD2E33" w:rsidRPr="00C0678F">
        <w:rPr>
          <w:u w:val="double"/>
        </w:rPr>
        <w:t xml:space="preserve"> </w:t>
      </w:r>
      <w:r w:rsidR="00CD2E33" w:rsidRPr="00C0678F">
        <w:rPr>
          <w:i/>
          <w:u w:val="double"/>
        </w:rPr>
        <w:t>et al</w:t>
      </w:r>
      <w:r w:rsidR="00E6777D" w:rsidRPr="00C0678F">
        <w:rPr>
          <w:i/>
          <w:u w:val="double"/>
        </w:rPr>
        <w:t xml:space="preserve">., </w:t>
      </w:r>
      <w:r w:rsidR="00CD2E33" w:rsidRPr="00C0678F">
        <w:rPr>
          <w:u w:val="double"/>
        </w:rPr>
        <w:t>2011</w:t>
      </w:r>
      <w:r w:rsidRPr="00C0678F">
        <w:t>).</w:t>
      </w:r>
    </w:p>
    <w:p w14:paraId="47050F86" w14:textId="66976F13" w:rsidR="007A6FE4" w:rsidRPr="00C0678F" w:rsidRDefault="00821AEA" w:rsidP="009331E2">
      <w:pPr>
        <w:pStyle w:val="11"/>
      </w:pPr>
      <w:r w:rsidRPr="00C0678F">
        <w:t>1.6.</w:t>
      </w:r>
      <w:r w:rsidR="00E012AF" w:rsidRPr="00C0678F">
        <w:tab/>
      </w:r>
      <w:r w:rsidR="001B6E44" w:rsidRPr="00C0678F">
        <w:rPr>
          <w:u w:val="double"/>
        </w:rPr>
        <w:t>Description</w:t>
      </w:r>
      <w:r w:rsidR="001B6E44" w:rsidRPr="00C0678F">
        <w:t xml:space="preserve"> </w:t>
      </w:r>
      <w:r w:rsidR="0091325F" w:rsidRPr="00C0678F">
        <w:rPr>
          <w:strike/>
        </w:rPr>
        <w:t xml:space="preserve">Definition </w:t>
      </w:r>
      <w:r w:rsidR="00E012AF" w:rsidRPr="00C0678F">
        <w:t>of Newcastle disease</w:t>
      </w:r>
    </w:p>
    <w:p w14:paraId="28316724" w14:textId="532B599E" w:rsidR="007A6FE4" w:rsidRPr="00C0678F" w:rsidRDefault="00E012AF">
      <w:pPr>
        <w:pStyle w:val="11Para"/>
      </w:pPr>
      <w:r w:rsidRPr="00C0678F">
        <w:t xml:space="preserve">The vast majority of bird species appear to be susceptible to infection with </w:t>
      </w:r>
      <w:r w:rsidR="00920A3E" w:rsidRPr="00AA72CC">
        <w:rPr>
          <w:iCs/>
          <w:strike/>
          <w:highlight w:val="yellow"/>
        </w:rPr>
        <w:t xml:space="preserve">AOAV </w:t>
      </w:r>
      <w:r w:rsidR="00920A3E" w:rsidRPr="00AA72CC">
        <w:rPr>
          <w:iCs/>
          <w:highlight w:val="yellow"/>
          <w:u w:val="double"/>
        </w:rPr>
        <w:t>APMV</w:t>
      </w:r>
      <w:r w:rsidR="00912BF9" w:rsidRPr="00C0678F">
        <w:rPr>
          <w:u w:val="double"/>
        </w:rPr>
        <w:t>-1</w:t>
      </w:r>
      <w:r w:rsidR="00912BF9" w:rsidRPr="00C0678F">
        <w:t xml:space="preserve"> </w:t>
      </w:r>
      <w:r w:rsidRPr="00C0678F">
        <w:t>of both high and low virulence for chickens, although the clinical signs seen in infected birds vary widely and are dependent on factors such as: the virus, host species, age of host, infection with other organisms, environmental stress and immune status. In some circumstances infection with the extremely virulent viruses may result in sudden high mortality with comparatively few clinical signs</w:t>
      </w:r>
      <w:r w:rsidRPr="00257C17">
        <w:rPr>
          <w:highlight w:val="yellow"/>
        </w:rPr>
        <w:t xml:space="preserve">. </w:t>
      </w:r>
      <w:r w:rsidR="008B3EE0" w:rsidRPr="00171C0D">
        <w:rPr>
          <w:strike/>
          <w:highlight w:val="yellow"/>
        </w:rPr>
        <w:t xml:space="preserve">Infection can be wide ranging with virulent or </w:t>
      </w:r>
      <w:proofErr w:type="spellStart"/>
      <w:r w:rsidR="008B3EE0" w:rsidRPr="00171C0D">
        <w:rPr>
          <w:strike/>
          <w:highlight w:val="yellow"/>
        </w:rPr>
        <w:t>velogenic</w:t>
      </w:r>
      <w:proofErr w:type="spellEnd"/>
      <w:r w:rsidR="008B3EE0" w:rsidRPr="00171C0D">
        <w:rPr>
          <w:strike/>
          <w:highlight w:val="yellow"/>
        </w:rPr>
        <w:t xml:space="preserve"> strains being so acute that sudden death may be the first sign of disease. </w:t>
      </w:r>
      <w:r w:rsidR="008B3EE0" w:rsidRPr="00257C17">
        <w:rPr>
          <w:highlight w:val="yellow"/>
          <w:u w:val="double"/>
        </w:rPr>
        <w:t>Less acute signs include depression, diarrhoea, oedema of the head and neurological signs including torticollis but with very high levels of mortality. Egg shells may be soft, or birds may stop laying altogether. Moderately virulent (mesogenic) strains typically produce respiratory signs with neurological sequelae and levels of mortality &lt;50%. Some strains, such as those from pigeons, may induce diarrhoea with neurological signs in fowl together with greatly reduced egg production. Low virulence st</w:t>
      </w:r>
      <w:r w:rsidR="00F72905">
        <w:rPr>
          <w:highlight w:val="yellow"/>
          <w:u w:val="double"/>
        </w:rPr>
        <w:t>r</w:t>
      </w:r>
      <w:r w:rsidR="008B3EE0" w:rsidRPr="00257C17">
        <w:rPr>
          <w:highlight w:val="yellow"/>
          <w:u w:val="double"/>
        </w:rPr>
        <w:t>ains produce mild respiratory disease or none at all. Exacerbating circumstances including co-infection with other pathogens, and poor husbandry may cause apparent increases in virulence</w:t>
      </w:r>
      <w:r w:rsidR="008B3EE0" w:rsidRPr="00C0678F">
        <w:t>.</w:t>
      </w:r>
      <w:r w:rsidR="00C0678F">
        <w:t xml:space="preserve"> </w:t>
      </w:r>
      <w:r w:rsidRPr="00C0678F">
        <w:t>Thus, the clinical signs are variable and influenced by other factors so that none can be regarded as pathognomonic</w:t>
      </w:r>
      <w:r w:rsidRPr="00BB775B">
        <w:t>.</w:t>
      </w:r>
      <w:r w:rsidR="008B3EE0" w:rsidRPr="00BB775B">
        <w:t xml:space="preserve"> </w:t>
      </w:r>
      <w:r w:rsidR="00BB775B" w:rsidRPr="00257C17">
        <w:rPr>
          <w:highlight w:val="yellow"/>
          <w:u w:val="double"/>
        </w:rPr>
        <w:t>Furthermore,</w:t>
      </w:r>
      <w:r w:rsidR="008B3EE0" w:rsidRPr="00257C17">
        <w:rPr>
          <w:highlight w:val="yellow"/>
          <w:u w:val="double"/>
        </w:rPr>
        <w:t xml:space="preserve"> the clinical spectrum of signs cannot easily be distinguished from those of high pathogenicity avian influenza</w:t>
      </w:r>
      <w:r w:rsidR="00C0678F" w:rsidRPr="00257C17">
        <w:rPr>
          <w:highlight w:val="yellow"/>
          <w:u w:val="double"/>
        </w:rPr>
        <w:t>.</w:t>
      </w:r>
    </w:p>
    <w:p w14:paraId="4C8FCA7D" w14:textId="65B1B086" w:rsidR="009E16F5" w:rsidRPr="00C0678F" w:rsidRDefault="00E012AF" w:rsidP="009331E2">
      <w:pPr>
        <w:pStyle w:val="11Para"/>
      </w:pPr>
      <w:r w:rsidRPr="00C0678F">
        <w:t>Even for susceptible hosts, ND viruses produce</w:t>
      </w:r>
      <w:r w:rsidR="001654CD" w:rsidRPr="00C0678F">
        <w:t xml:space="preserve"> </w:t>
      </w:r>
      <w:r w:rsidRPr="00C0678F">
        <w:t xml:space="preserve">a considerable range of </w:t>
      </w:r>
      <w:r w:rsidR="00000766" w:rsidRPr="00C0678F">
        <w:t>clinical signs</w:t>
      </w:r>
      <w:r w:rsidRPr="00C0678F">
        <w:t>.</w:t>
      </w:r>
      <w:r w:rsidR="00832DDD" w:rsidRPr="00C0678F">
        <w:t xml:space="preserve"> </w:t>
      </w:r>
      <w:r w:rsidRPr="00C0678F">
        <w:t>Generally, variation consists of clusters around the two extremes in the ICPI test, but, for a variety of reasons, some viruses may show intermediate virulence.</w:t>
      </w:r>
      <w:r w:rsidR="00832DDD" w:rsidRPr="00C0678F">
        <w:t xml:space="preserve"> </w:t>
      </w:r>
      <w:r w:rsidRPr="00C0678F">
        <w:t>The broad variation in virulence and clinical signs necessitates the careful definition of what constitutes ND for the purposes of trade, control measures and policies.</w:t>
      </w:r>
      <w:r w:rsidR="00832DDD" w:rsidRPr="00C0678F">
        <w:t xml:space="preserve"> </w:t>
      </w:r>
      <w:r w:rsidRPr="00C0678F">
        <w:rPr>
          <w:strike/>
        </w:rPr>
        <w:t xml:space="preserve">The definition of ND currently in use in all member states of the European Union is defined in Directive 92/66/EEC </w:t>
      </w:r>
      <w:r w:rsidR="0041576E" w:rsidRPr="00C0678F">
        <w:rPr>
          <w:strike/>
        </w:rPr>
        <w:t>of the Commission for European Communities</w:t>
      </w:r>
      <w:r w:rsidRPr="00C0678F">
        <w:rPr>
          <w:strike/>
        </w:rPr>
        <w:t>.</w:t>
      </w:r>
    </w:p>
    <w:p w14:paraId="474E8A68" w14:textId="475BAD08" w:rsidR="007A6FE4" w:rsidRPr="00171C0D" w:rsidRDefault="00DB1722" w:rsidP="009331E2">
      <w:pPr>
        <w:pStyle w:val="11Para"/>
        <w:rPr>
          <w:strike/>
          <w:highlight w:val="yellow"/>
        </w:rPr>
      </w:pPr>
      <w:r w:rsidRPr="00171C0D">
        <w:rPr>
          <w:strike/>
          <w:highlight w:val="yellow"/>
        </w:rPr>
        <w:t xml:space="preserve">For the purposes of the </w:t>
      </w:r>
      <w:hyperlink r:id="rId8" w:anchor="terme_code_terrestre" w:history="1">
        <w:r w:rsidRPr="00171C0D">
          <w:rPr>
            <w:rStyle w:val="Lienhypertexte"/>
            <w:i/>
            <w:iCs/>
            <w:strike/>
            <w:color w:val="auto"/>
            <w:highlight w:val="yellow"/>
            <w:u w:val="none"/>
          </w:rPr>
          <w:t>Terrestrial Code</w:t>
        </w:r>
      </w:hyperlink>
      <w:r w:rsidRPr="00171C0D">
        <w:rPr>
          <w:strike/>
          <w:highlight w:val="yellow"/>
        </w:rPr>
        <w:t xml:space="preserve">, </w:t>
      </w:r>
      <w:r w:rsidR="00E012AF" w:rsidRPr="00171C0D">
        <w:rPr>
          <w:strike/>
          <w:highlight w:val="yellow"/>
        </w:rPr>
        <w:t xml:space="preserve">Newcastle disease is defined as an infection of </w:t>
      </w:r>
      <w:r w:rsidR="00EA52C8" w:rsidRPr="00171C0D">
        <w:rPr>
          <w:strike/>
          <w:highlight w:val="yellow"/>
        </w:rPr>
        <w:t>poultry</w:t>
      </w:r>
      <w:r w:rsidR="00E012AF" w:rsidRPr="00171C0D">
        <w:rPr>
          <w:strike/>
          <w:highlight w:val="yellow"/>
        </w:rPr>
        <w:t xml:space="preserve"> caused by a virus of </w:t>
      </w:r>
      <w:r w:rsidR="0071279D" w:rsidRPr="00171C0D">
        <w:rPr>
          <w:strike/>
          <w:highlight w:val="yellow"/>
        </w:rPr>
        <w:t>avian paramyxovirus</w:t>
      </w:r>
      <w:r w:rsidR="00C12980" w:rsidRPr="00171C0D">
        <w:rPr>
          <w:strike/>
          <w:highlight w:val="yellow"/>
        </w:rPr>
        <w:t xml:space="preserve"> </w:t>
      </w:r>
      <w:r w:rsidR="00E012AF" w:rsidRPr="00171C0D">
        <w:rPr>
          <w:strike/>
          <w:highlight w:val="yellow"/>
        </w:rPr>
        <w:t>serotype 1 (</w:t>
      </w:r>
      <w:r w:rsidR="00061AE4">
        <w:rPr>
          <w:strike/>
          <w:highlight w:val="yellow"/>
        </w:rPr>
        <w:t>APMV</w:t>
      </w:r>
      <w:r w:rsidR="00912BF9" w:rsidRPr="00171C0D">
        <w:rPr>
          <w:strike/>
          <w:highlight w:val="yellow"/>
        </w:rPr>
        <w:t>-1 formerly APMV-1</w:t>
      </w:r>
      <w:r w:rsidR="00E012AF" w:rsidRPr="00171C0D">
        <w:rPr>
          <w:strike/>
          <w:highlight w:val="yellow"/>
        </w:rPr>
        <w:t>) that meets one of the following criteria for virulence:</w:t>
      </w:r>
    </w:p>
    <w:p w14:paraId="2B2087F5" w14:textId="4BFDD993" w:rsidR="007A6FE4" w:rsidRPr="00171C0D" w:rsidRDefault="00E012AF">
      <w:pPr>
        <w:pStyle w:val="i"/>
        <w:tabs>
          <w:tab w:val="clear" w:pos="-720"/>
        </w:tabs>
        <w:ind w:left="1276"/>
        <w:rPr>
          <w:strike/>
          <w:highlight w:val="yellow"/>
        </w:rPr>
      </w:pPr>
      <w:r w:rsidRPr="00171C0D">
        <w:rPr>
          <w:strike/>
          <w:highlight w:val="yellow"/>
        </w:rPr>
        <w:t>a</w:t>
      </w:r>
      <w:r w:rsidR="0075376B" w:rsidRPr="00171C0D">
        <w:rPr>
          <w:strike/>
          <w:highlight w:val="yellow"/>
        </w:rPr>
        <w:t>)</w:t>
      </w:r>
      <w:r w:rsidRPr="00171C0D">
        <w:rPr>
          <w:strike/>
          <w:highlight w:val="yellow"/>
        </w:rPr>
        <w:tab/>
        <w:t>The virus has an intracerebral pathogenicity index (ICPI) in day-old chicks (</w:t>
      </w:r>
      <w:r w:rsidRPr="00171C0D">
        <w:rPr>
          <w:i/>
          <w:iCs/>
          <w:strike/>
          <w:highlight w:val="yellow"/>
        </w:rPr>
        <w:t>Gallus gallus</w:t>
      </w:r>
      <w:r w:rsidRPr="00171C0D">
        <w:rPr>
          <w:strike/>
          <w:highlight w:val="yellow"/>
        </w:rPr>
        <w:t>) of 0.7 or greater</w:t>
      </w:r>
      <w:r w:rsidR="00937295" w:rsidRPr="00171C0D">
        <w:rPr>
          <w:strike/>
          <w:highlight w:val="yellow"/>
        </w:rPr>
        <w:t>;</w:t>
      </w:r>
      <w:r w:rsidR="00B727B5" w:rsidRPr="00171C0D">
        <w:rPr>
          <w:strike/>
          <w:highlight w:val="yellow"/>
        </w:rPr>
        <w:t xml:space="preserve"> or</w:t>
      </w:r>
    </w:p>
    <w:p w14:paraId="6D0EE9D1" w14:textId="60ADE9C0" w:rsidR="007A6FE4" w:rsidRPr="00171C0D" w:rsidRDefault="00E012AF" w:rsidP="00337D2E">
      <w:pPr>
        <w:pStyle w:val="i"/>
        <w:tabs>
          <w:tab w:val="clear" w:pos="-720"/>
        </w:tabs>
        <w:spacing w:after="220"/>
        <w:ind w:left="1276"/>
        <w:rPr>
          <w:strike/>
          <w:highlight w:val="yellow"/>
        </w:rPr>
      </w:pPr>
      <w:r w:rsidRPr="00171C0D">
        <w:rPr>
          <w:strike/>
          <w:highlight w:val="yellow"/>
        </w:rPr>
        <w:t>b</w:t>
      </w:r>
      <w:r w:rsidR="0075376B" w:rsidRPr="00171C0D">
        <w:rPr>
          <w:strike/>
          <w:highlight w:val="yellow"/>
        </w:rPr>
        <w:t>)</w:t>
      </w:r>
      <w:r w:rsidRPr="00171C0D">
        <w:rPr>
          <w:strike/>
          <w:highlight w:val="yellow"/>
        </w:rPr>
        <w:tab/>
        <w:t>Multiple basic amino acids have been demonstrated in the virus (either directly or by deduction) at the C-terminus of the F2 protein and phenylalanine at residue 117, which is the N-terminus of the F1 protein.</w:t>
      </w:r>
      <w:r w:rsidR="00832DDD" w:rsidRPr="00171C0D">
        <w:rPr>
          <w:strike/>
          <w:highlight w:val="yellow"/>
        </w:rPr>
        <w:t xml:space="preserve"> </w:t>
      </w:r>
      <w:r w:rsidRPr="00171C0D">
        <w:rPr>
          <w:strike/>
          <w:highlight w:val="yellow"/>
        </w:rPr>
        <w:t>The term ‘multiple basic amino acids’ refers to at least three arginine or lysine residues between residues 113 and 116. Failure to demonstrate the characteristic pattern of amino acid residues as described above would require characterisation of the isolated virus by an ICPI test</w:t>
      </w:r>
      <w:r w:rsidR="00FD17D5" w:rsidRPr="00171C0D">
        <w:rPr>
          <w:strike/>
          <w:highlight w:val="yellow"/>
        </w:rPr>
        <w:t>.</w:t>
      </w:r>
      <w:r w:rsidR="00A26C62" w:rsidRPr="00171C0D">
        <w:rPr>
          <w:strike/>
          <w:highlight w:val="yellow"/>
          <w:lang w:val="en-US"/>
        </w:rPr>
        <w:t xml:space="preserve"> Failure to detect viruses with multiple basic amino acids at the F0 cleavage site using molecular techniques does not necessarily confirm the absence of a virulent virus. In case a primer mismatch for a virulent virus detection is assumed, and/or in the event that a mixed population of virulent and avirulent viruses is suspected on the basis of clinical disease indicators or of the diagnostic tests performed, further sampling and analyses are required using approved methods that might include virus isolation followed by </w:t>
      </w:r>
      <w:r w:rsidR="00A26C62" w:rsidRPr="00171C0D">
        <w:rPr>
          <w:i/>
          <w:iCs/>
          <w:strike/>
          <w:highlight w:val="yellow"/>
          <w:lang w:val="en-US"/>
        </w:rPr>
        <w:t>in-vivo</w:t>
      </w:r>
      <w:r w:rsidR="00A26C62" w:rsidRPr="00171C0D">
        <w:rPr>
          <w:strike/>
          <w:highlight w:val="yellow"/>
          <w:lang w:val="en-US"/>
        </w:rPr>
        <w:t xml:space="preserve"> assessment of virulence (ICPI), </w:t>
      </w:r>
      <w:r w:rsidR="00A30788" w:rsidRPr="00171C0D">
        <w:rPr>
          <w:strike/>
          <w:highlight w:val="yellow"/>
          <w:lang w:val="en-US"/>
        </w:rPr>
        <w:t xml:space="preserve">or </w:t>
      </w:r>
      <w:r w:rsidR="00A26C62" w:rsidRPr="00171C0D">
        <w:rPr>
          <w:strike/>
          <w:highlight w:val="yellow"/>
          <w:lang w:val="en-US"/>
        </w:rPr>
        <w:t>use of specific PCRs demonstrated to reliably detect virulent virus or combination of methods</w:t>
      </w:r>
      <w:r w:rsidR="00FD17D5" w:rsidRPr="00171C0D">
        <w:rPr>
          <w:strike/>
          <w:highlight w:val="yellow"/>
          <w:lang w:val="en-US"/>
        </w:rPr>
        <w:t>.</w:t>
      </w:r>
    </w:p>
    <w:p w14:paraId="702CE18C" w14:textId="6EA1221D" w:rsidR="007A6FE4" w:rsidRPr="00171C0D" w:rsidRDefault="00E012AF" w:rsidP="009331E2">
      <w:pPr>
        <w:pStyle w:val="11Para"/>
        <w:rPr>
          <w:strike/>
        </w:rPr>
      </w:pPr>
      <w:r w:rsidRPr="00171C0D">
        <w:rPr>
          <w:strike/>
          <w:highlight w:val="yellow"/>
        </w:rPr>
        <w:t>In this definition, amino acid residues are numbered from the N-terminus of the amino acid sequence deduced from the nucleotide sequence of the F0 gene, 113–116 corresponds to residues –4 to –1 from the cleavage site</w:t>
      </w:r>
      <w:r w:rsidR="00E6777D" w:rsidRPr="00171C0D">
        <w:rPr>
          <w:strike/>
          <w:highlight w:val="yellow"/>
        </w:rPr>
        <w:t>.’</w:t>
      </w:r>
    </w:p>
    <w:p w14:paraId="36A6AE51" w14:textId="27307CF0" w:rsidR="001A185E" w:rsidRPr="00171C0D" w:rsidRDefault="002253E2" w:rsidP="009331E2">
      <w:pPr>
        <w:pStyle w:val="11Para"/>
        <w:rPr>
          <w:i/>
          <w:iCs/>
          <w:u w:val="double"/>
        </w:rPr>
      </w:pPr>
      <w:r w:rsidRPr="00171C0D">
        <w:rPr>
          <w:highlight w:val="yellow"/>
          <w:u w:val="double"/>
        </w:rPr>
        <w:t xml:space="preserve">The definition of Newcastle disease </w:t>
      </w:r>
      <w:r w:rsidRPr="00171C0D">
        <w:rPr>
          <w:highlight w:val="yellow"/>
          <w:u w:val="double"/>
          <w:lang w:val="en-IE"/>
        </w:rPr>
        <w:t xml:space="preserve">for </w:t>
      </w:r>
      <w:r w:rsidR="00080275" w:rsidRPr="00171C0D">
        <w:rPr>
          <w:highlight w:val="yellow"/>
          <w:u w:val="double"/>
          <w:lang w:val="en-IE"/>
        </w:rPr>
        <w:t>the purpose of</w:t>
      </w:r>
      <w:r w:rsidRPr="00171C0D">
        <w:rPr>
          <w:highlight w:val="yellow"/>
          <w:u w:val="double"/>
          <w:lang w:val="en-IE"/>
        </w:rPr>
        <w:t xml:space="preserve"> disease </w:t>
      </w:r>
      <w:r w:rsidR="00235A63">
        <w:rPr>
          <w:highlight w:val="yellow"/>
          <w:u w:val="double"/>
          <w:lang w:val="en-IE"/>
        </w:rPr>
        <w:t>notification</w:t>
      </w:r>
      <w:r w:rsidR="00235A63" w:rsidRPr="00171C0D">
        <w:rPr>
          <w:highlight w:val="yellow"/>
          <w:u w:val="double"/>
          <w:lang w:val="en-IE"/>
        </w:rPr>
        <w:t xml:space="preserve"> </w:t>
      </w:r>
      <w:r w:rsidRPr="00171C0D">
        <w:rPr>
          <w:highlight w:val="yellow"/>
          <w:u w:val="double"/>
          <w:lang w:val="en-IE"/>
        </w:rPr>
        <w:t>and control measures</w:t>
      </w:r>
      <w:r w:rsidR="00080275" w:rsidRPr="00171C0D">
        <w:rPr>
          <w:highlight w:val="yellow"/>
          <w:u w:val="double"/>
          <w:lang w:val="en-IE"/>
        </w:rPr>
        <w:t xml:space="preserve"> is given in the </w:t>
      </w:r>
      <w:r w:rsidR="00080275" w:rsidRPr="00171C0D">
        <w:rPr>
          <w:i/>
          <w:iCs/>
          <w:highlight w:val="yellow"/>
          <w:u w:val="double"/>
          <w:lang w:val="en-IE"/>
        </w:rPr>
        <w:t>Terrestrial Animal Health Code.</w:t>
      </w:r>
    </w:p>
    <w:p w14:paraId="04D5A3FC" w14:textId="77777777" w:rsidR="007A6FE4" w:rsidRPr="00C0678F" w:rsidRDefault="00821AEA" w:rsidP="009331E2">
      <w:pPr>
        <w:pStyle w:val="11"/>
      </w:pPr>
      <w:r w:rsidRPr="00C0678F">
        <w:t>1.7.</w:t>
      </w:r>
      <w:r w:rsidR="00E012AF" w:rsidRPr="00C0678F">
        <w:tab/>
        <w:t>Monoclonal antibodies</w:t>
      </w:r>
    </w:p>
    <w:p w14:paraId="1300B239" w14:textId="2882C986" w:rsidR="001654CD" w:rsidRPr="00C0678F" w:rsidRDefault="00E012AF" w:rsidP="00380C09">
      <w:pPr>
        <w:pStyle w:val="11Para"/>
      </w:pPr>
      <w:r w:rsidRPr="00C0678F">
        <w:t>Mouse monoclonal antibodies (</w:t>
      </w:r>
      <w:proofErr w:type="spellStart"/>
      <w:r w:rsidRPr="00C0678F">
        <w:t>MAbs</w:t>
      </w:r>
      <w:proofErr w:type="spellEnd"/>
      <w:r w:rsidRPr="00C0678F">
        <w:t xml:space="preserve">) directed against strains of NDV have been used in HI tests to allow rapid identification of NDV without the possible cross-reactions with other </w:t>
      </w:r>
      <w:r w:rsidR="00BB0FE2" w:rsidRPr="00C0678F">
        <w:t>APMV</w:t>
      </w:r>
      <w:r w:rsidR="00C12980" w:rsidRPr="00C0678F">
        <w:t xml:space="preserve"> </w:t>
      </w:r>
      <w:r w:rsidRPr="00C0678F">
        <w:t>serotypes that may occur with polyclonal sera.</w:t>
      </w:r>
      <w:r w:rsidR="00832DDD" w:rsidRPr="00C0678F">
        <w:t xml:space="preserve"> </w:t>
      </w:r>
      <w:r w:rsidRPr="00C0678F">
        <w:t xml:space="preserve">Many </w:t>
      </w:r>
      <w:proofErr w:type="spellStart"/>
      <w:r w:rsidRPr="00C0678F">
        <w:t>MAbs</w:t>
      </w:r>
      <w:proofErr w:type="spellEnd"/>
      <w:r w:rsidRPr="00C0678F">
        <w:t xml:space="preserve"> have been produced that give reactions in HI tests that are specific for particular strains or variant NDV isolates (</w:t>
      </w:r>
      <w:r w:rsidR="00291C9C" w:rsidRPr="00C0678F">
        <w:t xml:space="preserve">Alexander </w:t>
      </w:r>
      <w:r w:rsidR="00673C4B" w:rsidRPr="00C0678F">
        <w:rPr>
          <w:i/>
        </w:rPr>
        <w:t>et al.</w:t>
      </w:r>
      <w:r w:rsidR="00291C9C" w:rsidRPr="00C0678F">
        <w:t>, 1997</w:t>
      </w:r>
      <w:r w:rsidRPr="00C0678F">
        <w:t>).</w:t>
      </w:r>
      <w:r w:rsidR="00832DDD" w:rsidRPr="00C0678F">
        <w:t xml:space="preserve"> </w:t>
      </w:r>
    </w:p>
    <w:p w14:paraId="1CC1E69D" w14:textId="3C5650B9" w:rsidR="007A6FE4" w:rsidRPr="00C0678F" w:rsidRDefault="00E012AF" w:rsidP="009331E2">
      <w:pPr>
        <w:pStyle w:val="11Para"/>
      </w:pPr>
      <w:r w:rsidRPr="00C0678F">
        <w:t xml:space="preserve">Panels of </w:t>
      </w:r>
      <w:proofErr w:type="spellStart"/>
      <w:r w:rsidRPr="00C0678F">
        <w:t>MAbs</w:t>
      </w:r>
      <w:proofErr w:type="spellEnd"/>
      <w:r w:rsidRPr="00C0678F">
        <w:t xml:space="preserve"> have been used to establish antigenic profiles of NDV isolates based on whether or not they react with the viruses. Typical patterns of reactivity of PPMV-1 strains to </w:t>
      </w:r>
      <w:proofErr w:type="spellStart"/>
      <w:r w:rsidR="001654CD" w:rsidRPr="00C0678F">
        <w:t>MAbs</w:t>
      </w:r>
      <w:proofErr w:type="spellEnd"/>
      <w:r w:rsidRPr="00C0678F">
        <w:t xml:space="preserve"> can be used to differentiate these from other </w:t>
      </w:r>
      <w:r w:rsidR="00920A3E" w:rsidRPr="00AA72CC">
        <w:rPr>
          <w:iCs/>
          <w:strike/>
          <w:highlight w:val="yellow"/>
        </w:rPr>
        <w:t xml:space="preserve">AOAV </w:t>
      </w:r>
      <w:r w:rsidR="00920A3E" w:rsidRPr="00A91EA4">
        <w:rPr>
          <w:iCs/>
          <w:highlight w:val="yellow"/>
          <w:u w:val="double"/>
        </w:rPr>
        <w:t>APMV</w:t>
      </w:r>
      <w:r w:rsidR="00912BF9" w:rsidRPr="00A91EA4">
        <w:rPr>
          <w:u w:val="double"/>
        </w:rPr>
        <w:t xml:space="preserve">-1 </w:t>
      </w:r>
      <w:r w:rsidR="000F4B82" w:rsidRPr="00A91EA4">
        <w:rPr>
          <w:u w:val="double"/>
        </w:rPr>
        <w:t>rapidly and</w:t>
      </w:r>
      <w:r w:rsidR="000F4B82" w:rsidRPr="00C0678F">
        <w:rPr>
          <w:u w:val="double"/>
        </w:rPr>
        <w:t xml:space="preserve"> </w:t>
      </w:r>
      <w:r w:rsidR="00A91EA4">
        <w:rPr>
          <w:u w:val="double"/>
        </w:rPr>
        <w:t>inexpensively</w:t>
      </w:r>
      <w:r w:rsidR="000F4B82" w:rsidRPr="00C0678F">
        <w:t xml:space="preserve">. </w:t>
      </w:r>
    </w:p>
    <w:p w14:paraId="55B8C776" w14:textId="77777777" w:rsidR="007A6FE4" w:rsidRPr="00C0678F" w:rsidRDefault="00821AEA" w:rsidP="009331E2">
      <w:pPr>
        <w:pStyle w:val="11"/>
      </w:pPr>
      <w:r w:rsidRPr="00C0678F">
        <w:lastRenderedPageBreak/>
        <w:t>1.8.</w:t>
      </w:r>
      <w:r w:rsidR="00E012AF" w:rsidRPr="00C0678F">
        <w:tab/>
        <w:t>Phylogenetic studies</w:t>
      </w:r>
    </w:p>
    <w:p w14:paraId="2CC8DD13" w14:textId="31C5A358" w:rsidR="007A6FE4" w:rsidRPr="00C0678F" w:rsidRDefault="00E012AF" w:rsidP="00380C09">
      <w:pPr>
        <w:pStyle w:val="11Para"/>
      </w:pPr>
      <w:r w:rsidRPr="00C0678F">
        <w:t xml:space="preserve">Development of improved techniques for nucleotide sequencing, the availability of sequence data </w:t>
      </w:r>
      <w:r w:rsidR="00C12980" w:rsidRPr="00C0678F">
        <w:rPr>
          <w:u w:val="double"/>
        </w:rPr>
        <w:t>for an increasing number</w:t>
      </w:r>
      <w:r w:rsidR="00C12980" w:rsidRPr="00C0678F">
        <w:t xml:space="preserve"> of </w:t>
      </w:r>
      <w:r w:rsidRPr="00C0678F">
        <w:rPr>
          <w:strike/>
        </w:rPr>
        <w:t xml:space="preserve">more </w:t>
      </w:r>
      <w:r w:rsidR="00920A3E" w:rsidRPr="00AA72CC">
        <w:rPr>
          <w:iCs/>
          <w:strike/>
          <w:highlight w:val="yellow"/>
        </w:rPr>
        <w:t xml:space="preserve">AOAV </w:t>
      </w:r>
      <w:r w:rsidR="00920A3E" w:rsidRPr="00AA72CC">
        <w:rPr>
          <w:iCs/>
          <w:highlight w:val="yellow"/>
          <w:u w:val="double"/>
        </w:rPr>
        <w:t>APMV</w:t>
      </w:r>
      <w:r w:rsidR="00912BF9" w:rsidRPr="00C0678F">
        <w:rPr>
          <w:u w:val="double"/>
        </w:rPr>
        <w:t>-1</w:t>
      </w:r>
      <w:r w:rsidR="00912BF9" w:rsidRPr="00C0678F">
        <w:t xml:space="preserve"> </w:t>
      </w:r>
      <w:r w:rsidRPr="00C0678F">
        <w:t xml:space="preserve">viruses in </w:t>
      </w:r>
      <w:r w:rsidRPr="00C0678F">
        <w:rPr>
          <w:strike/>
        </w:rPr>
        <w:t>computer</w:t>
      </w:r>
      <w:r w:rsidR="00E6777D" w:rsidRPr="00C0678F">
        <w:rPr>
          <w:strike/>
        </w:rPr>
        <w:t xml:space="preserve"> </w:t>
      </w:r>
      <w:r w:rsidR="00C12980" w:rsidRPr="00C0678F">
        <w:rPr>
          <w:u w:val="double"/>
        </w:rPr>
        <w:t>online</w:t>
      </w:r>
      <w:r w:rsidRPr="00C0678F">
        <w:t xml:space="preserve"> databases and the demonstration that even relatively short sequence lengths could give meaningful results in phylogenetic analyses</w:t>
      </w:r>
      <w:r w:rsidR="00C12980" w:rsidRPr="00C0678F">
        <w:t>,</w:t>
      </w:r>
      <w:r w:rsidRPr="00C0678F">
        <w:t xml:space="preserve"> have led to </w:t>
      </w:r>
      <w:r w:rsidRPr="00C0678F">
        <w:rPr>
          <w:strike/>
        </w:rPr>
        <w:t xml:space="preserve">a considerable increase is </w:t>
      </w:r>
      <w:r w:rsidRPr="00C0678F">
        <w:t xml:space="preserve">such </w:t>
      </w:r>
      <w:r w:rsidRPr="00C0678F">
        <w:rPr>
          <w:strike/>
        </w:rPr>
        <w:t>studies in recent years</w:t>
      </w:r>
      <w:r w:rsidR="00E6777D" w:rsidRPr="00C0678F">
        <w:rPr>
          <w:strike/>
        </w:rPr>
        <w:t xml:space="preserve"> </w:t>
      </w:r>
      <w:r w:rsidR="00A95908" w:rsidRPr="00C0678F">
        <w:rPr>
          <w:u w:val="double"/>
        </w:rPr>
        <w:t>approaches being widely used</w:t>
      </w:r>
      <w:r w:rsidRPr="00C0678F">
        <w:t>.</w:t>
      </w:r>
      <w:r w:rsidR="00832DDD" w:rsidRPr="00C0678F">
        <w:t xml:space="preserve"> </w:t>
      </w:r>
      <w:r w:rsidRPr="00C0678F">
        <w:t xml:space="preserve">Considerable genetic diversity has been detected, but viruses sharing temporal, geographical, antigenic or epidemiological parameters tend to fall into specific </w:t>
      </w:r>
      <w:r w:rsidR="00231D7C" w:rsidRPr="00C0678F">
        <w:rPr>
          <w:u w:val="double"/>
        </w:rPr>
        <w:t>genetic lineages or genotypes</w:t>
      </w:r>
      <w:r w:rsidR="00912BF9" w:rsidRPr="00C0678F">
        <w:t xml:space="preserve"> </w:t>
      </w:r>
      <w:r w:rsidRPr="00C0678F">
        <w:rPr>
          <w:strike/>
        </w:rPr>
        <w:t xml:space="preserve">lineages or clades </w:t>
      </w:r>
      <w:r w:rsidRPr="00C0678F">
        <w:t xml:space="preserve">and this has proven valuable in assessing both the global epidemiology and local spread of ND </w:t>
      </w:r>
      <w:r w:rsidR="00E6777D" w:rsidRPr="00C0678F">
        <w:t>(</w:t>
      </w:r>
      <w:r w:rsidR="00291C9C" w:rsidRPr="00C0678F">
        <w:rPr>
          <w:strike/>
        </w:rPr>
        <w:t>Aldous</w:t>
      </w:r>
      <w:r w:rsidR="00E6777D" w:rsidRPr="00C0678F">
        <w:rPr>
          <w:strike/>
        </w:rPr>
        <w:t xml:space="preserve"> </w:t>
      </w:r>
      <w:r w:rsidR="00C02CCB" w:rsidRPr="00C0678F">
        <w:rPr>
          <w:i/>
          <w:strike/>
        </w:rPr>
        <w:t>et al</w:t>
      </w:r>
      <w:r w:rsidR="00673C4B" w:rsidRPr="00C0678F">
        <w:rPr>
          <w:i/>
          <w:strike/>
        </w:rPr>
        <w:t>.</w:t>
      </w:r>
      <w:r w:rsidR="00291C9C" w:rsidRPr="00C0678F">
        <w:rPr>
          <w:i/>
          <w:strike/>
        </w:rPr>
        <w:t>,</w:t>
      </w:r>
      <w:r w:rsidR="00291C9C" w:rsidRPr="00C0678F">
        <w:rPr>
          <w:strike/>
        </w:rPr>
        <w:t xml:space="preserve"> 2003; </w:t>
      </w:r>
      <w:proofErr w:type="spellStart"/>
      <w:r w:rsidR="003D52A6" w:rsidRPr="00C0678F">
        <w:rPr>
          <w:strike/>
        </w:rPr>
        <w:t>Cattoli</w:t>
      </w:r>
      <w:proofErr w:type="spellEnd"/>
      <w:r w:rsidR="00EE7C2E" w:rsidRPr="00C0678F">
        <w:rPr>
          <w:strike/>
        </w:rPr>
        <w:t xml:space="preserve"> </w:t>
      </w:r>
      <w:r w:rsidR="00A95908" w:rsidRPr="00C0678F">
        <w:rPr>
          <w:i/>
          <w:strike/>
        </w:rPr>
        <w:t>et al</w:t>
      </w:r>
      <w:r w:rsidR="003D52A6" w:rsidRPr="00C0678F">
        <w:rPr>
          <w:i/>
          <w:strike/>
        </w:rPr>
        <w:t>.,</w:t>
      </w:r>
      <w:r w:rsidR="003D52A6" w:rsidRPr="00C0678F">
        <w:rPr>
          <w:strike/>
        </w:rPr>
        <w:t xml:space="preserve"> 2010</w:t>
      </w:r>
      <w:r w:rsidR="003A1353" w:rsidRPr="00C0678F">
        <w:rPr>
          <w:strike/>
        </w:rPr>
        <w:t>;</w:t>
      </w:r>
      <w:r w:rsidR="003D52A6" w:rsidRPr="00C0678F">
        <w:rPr>
          <w:strike/>
        </w:rPr>
        <w:t xml:space="preserve"> </w:t>
      </w:r>
      <w:proofErr w:type="spellStart"/>
      <w:r w:rsidR="00144A84" w:rsidRPr="00C0678F">
        <w:rPr>
          <w:strike/>
        </w:rPr>
        <w:t>Czegledi</w:t>
      </w:r>
      <w:proofErr w:type="spellEnd"/>
      <w:r w:rsidR="00144A84" w:rsidRPr="00C0678F">
        <w:rPr>
          <w:strike/>
        </w:rPr>
        <w:t xml:space="preserve"> </w:t>
      </w:r>
      <w:r w:rsidR="00673C4B" w:rsidRPr="00C0678F">
        <w:rPr>
          <w:i/>
          <w:strike/>
        </w:rPr>
        <w:t>et al.</w:t>
      </w:r>
      <w:r w:rsidR="00144A84" w:rsidRPr="00C0678F">
        <w:rPr>
          <w:strike/>
        </w:rPr>
        <w:t xml:space="preserve">, 2006; </w:t>
      </w:r>
      <w:r w:rsidR="00D965F7" w:rsidRPr="00C0678F">
        <w:rPr>
          <w:strike/>
        </w:rPr>
        <w:t xml:space="preserve">Kim </w:t>
      </w:r>
      <w:r w:rsidR="00673C4B" w:rsidRPr="00C0678F">
        <w:rPr>
          <w:i/>
          <w:strike/>
        </w:rPr>
        <w:t>et al.</w:t>
      </w:r>
      <w:r w:rsidR="00871F2E" w:rsidRPr="00C0678F">
        <w:rPr>
          <w:strike/>
        </w:rPr>
        <w:t>, 2007</w:t>
      </w:r>
      <w:r w:rsidR="00E6777D" w:rsidRPr="00C0678F">
        <w:rPr>
          <w:strike/>
        </w:rPr>
        <w:t xml:space="preserve"> </w:t>
      </w:r>
      <w:r w:rsidR="00E6777D" w:rsidRPr="00C0678F">
        <w:rPr>
          <w:u w:val="double"/>
        </w:rPr>
        <w:t>Die</w:t>
      </w:r>
      <w:r w:rsidR="00294985" w:rsidRPr="00C0678F">
        <w:rPr>
          <w:u w:val="double"/>
        </w:rPr>
        <w:t>l</w:t>
      </w:r>
      <w:r w:rsidR="00E6777D" w:rsidRPr="00C0678F">
        <w:rPr>
          <w:u w:val="double"/>
        </w:rPr>
        <w:t xml:space="preserve"> </w:t>
      </w:r>
      <w:r w:rsidR="00E6777D" w:rsidRPr="00C0678F">
        <w:rPr>
          <w:i/>
          <w:u w:val="double"/>
        </w:rPr>
        <w:t>et al.,</w:t>
      </w:r>
      <w:r w:rsidR="00E6777D" w:rsidRPr="00C0678F">
        <w:rPr>
          <w:u w:val="double"/>
        </w:rPr>
        <w:t xml:space="preserve"> 2012; Dimitrov </w:t>
      </w:r>
      <w:r w:rsidR="00E6777D" w:rsidRPr="00C0678F">
        <w:rPr>
          <w:i/>
          <w:u w:val="double"/>
        </w:rPr>
        <w:t>et al.,</w:t>
      </w:r>
      <w:r w:rsidR="00E6777D" w:rsidRPr="00C0678F">
        <w:rPr>
          <w:u w:val="double"/>
        </w:rPr>
        <w:t xml:space="preserve"> 2019</w:t>
      </w:r>
      <w:r w:rsidR="00E6777D" w:rsidRPr="00C0678F">
        <w:t>).</w:t>
      </w:r>
    </w:p>
    <w:p w14:paraId="30D5E843" w14:textId="1F71C901" w:rsidR="007A6FE4" w:rsidRPr="00C0678F" w:rsidRDefault="00E012AF" w:rsidP="00380C09">
      <w:pPr>
        <w:pStyle w:val="11Para"/>
        <w:rPr>
          <w:szCs w:val="21"/>
        </w:rPr>
      </w:pPr>
      <w:r w:rsidRPr="00C0678F">
        <w:rPr>
          <w:strike/>
        </w:rPr>
        <w:t xml:space="preserve">Although in the past phylogenetic studies have been impracticable as a routine tool, </w:t>
      </w:r>
      <w:r w:rsidR="00C12980" w:rsidRPr="00C0678F">
        <w:t>The</w:t>
      </w:r>
      <w:r w:rsidRPr="00C0678F">
        <w:t xml:space="preserve"> greater availability and increased speed of production of </w:t>
      </w:r>
      <w:r w:rsidRPr="00C0678F">
        <w:rPr>
          <w:strike/>
        </w:rPr>
        <w:t>results obtained</w:t>
      </w:r>
      <w:r w:rsidR="002F7432" w:rsidRPr="00C0678F">
        <w:rPr>
          <w:strike/>
        </w:rPr>
        <w:t xml:space="preserve"> </w:t>
      </w:r>
      <w:r w:rsidR="00C12980" w:rsidRPr="00C0678F">
        <w:rPr>
          <w:u w:val="double"/>
        </w:rPr>
        <w:t>sequence data</w:t>
      </w:r>
      <w:r w:rsidR="00C12980" w:rsidRPr="00C0678F">
        <w:t xml:space="preserve"> </w:t>
      </w:r>
      <w:r w:rsidRPr="00C0678F">
        <w:t xml:space="preserve">using sophisticated, commercially available kits for RT-PCR and automatic </w:t>
      </w:r>
      <w:r w:rsidRPr="00C0678F">
        <w:rPr>
          <w:strike/>
        </w:rPr>
        <w:t>sequencers</w:t>
      </w:r>
      <w:r w:rsidR="002F7432" w:rsidRPr="00C0678F">
        <w:rPr>
          <w:strike/>
        </w:rPr>
        <w:t xml:space="preserve"> </w:t>
      </w:r>
      <w:r w:rsidRPr="00C0678F">
        <w:rPr>
          <w:u w:val="double"/>
        </w:rPr>
        <w:t>sequenc</w:t>
      </w:r>
      <w:r w:rsidR="00A95908" w:rsidRPr="00C0678F">
        <w:rPr>
          <w:u w:val="double"/>
        </w:rPr>
        <w:t>ing hardware</w:t>
      </w:r>
      <w:r w:rsidRPr="00C0678F">
        <w:t xml:space="preserve"> now means </w:t>
      </w:r>
      <w:r w:rsidRPr="00C0678F">
        <w:rPr>
          <w:strike/>
        </w:rPr>
        <w:t>such</w:t>
      </w:r>
      <w:r w:rsidR="002F7432" w:rsidRPr="00C0678F">
        <w:rPr>
          <w:strike/>
        </w:rPr>
        <w:t xml:space="preserve"> </w:t>
      </w:r>
      <w:r w:rsidR="00C12980" w:rsidRPr="00C0678F">
        <w:rPr>
          <w:u w:val="double"/>
        </w:rPr>
        <w:t>that phylogenetic</w:t>
      </w:r>
      <w:r w:rsidR="00C12980" w:rsidRPr="00C0678F">
        <w:t xml:space="preserve"> </w:t>
      </w:r>
      <w:r w:rsidRPr="00C0678F">
        <w:t xml:space="preserve">studies are within the capabilities of </w:t>
      </w:r>
      <w:r w:rsidRPr="00C0678F">
        <w:rPr>
          <w:strike/>
        </w:rPr>
        <w:t>many more</w:t>
      </w:r>
      <w:r w:rsidR="002F7432" w:rsidRPr="00C0678F">
        <w:rPr>
          <w:strike/>
        </w:rPr>
        <w:t xml:space="preserve"> </w:t>
      </w:r>
      <w:r w:rsidR="00C12980" w:rsidRPr="00C0678F">
        <w:rPr>
          <w:u w:val="double"/>
        </w:rPr>
        <w:t>an increasing number of</w:t>
      </w:r>
      <w:r w:rsidR="00C12980" w:rsidRPr="00C0678F">
        <w:t xml:space="preserve"> </w:t>
      </w:r>
      <w:r w:rsidRPr="00C0678F">
        <w:t>diagnostic laboratories and can give meaningful results that are contemporaneous rather tha</w:t>
      </w:r>
      <w:r w:rsidR="008E5088" w:rsidRPr="00C0678F">
        <w:t>n</w:t>
      </w:r>
      <w:r w:rsidRPr="00C0678F">
        <w:t xml:space="preserve"> retrospective (</w:t>
      </w:r>
      <w:r w:rsidR="007269C2" w:rsidRPr="00C0678F">
        <w:t xml:space="preserve">Miller </w:t>
      </w:r>
      <w:r w:rsidR="00673C4B" w:rsidRPr="00C0678F">
        <w:rPr>
          <w:i/>
        </w:rPr>
        <w:t>et al.</w:t>
      </w:r>
      <w:r w:rsidR="007269C2" w:rsidRPr="00C0678F">
        <w:t>, 2010</w:t>
      </w:r>
      <w:r w:rsidR="007269C2" w:rsidRPr="00C0678F">
        <w:rPr>
          <w:strike/>
        </w:rPr>
        <w:t>b</w:t>
      </w:r>
      <w:r w:rsidRPr="00C0678F">
        <w:t>).</w:t>
      </w:r>
      <w:r w:rsidR="00832DDD" w:rsidRPr="00C0678F">
        <w:t xml:space="preserve"> </w:t>
      </w:r>
      <w:r w:rsidRPr="00C0678F">
        <w:rPr>
          <w:strike/>
          <w:szCs w:val="21"/>
        </w:rPr>
        <w:t xml:space="preserve">Aldous </w:t>
      </w:r>
      <w:r w:rsidRPr="00C0678F">
        <w:rPr>
          <w:i/>
          <w:iCs/>
          <w:strike/>
          <w:szCs w:val="21"/>
        </w:rPr>
        <w:t>et al.</w:t>
      </w:r>
      <w:r w:rsidRPr="00C0678F">
        <w:rPr>
          <w:strike/>
          <w:szCs w:val="21"/>
        </w:rPr>
        <w:t xml:space="preserve"> (</w:t>
      </w:r>
      <w:r w:rsidR="00291C9C" w:rsidRPr="00C0678F">
        <w:rPr>
          <w:strike/>
          <w:szCs w:val="21"/>
        </w:rPr>
        <w:t>2003</w:t>
      </w:r>
      <w:r w:rsidRPr="00C0678F">
        <w:rPr>
          <w:strike/>
          <w:szCs w:val="21"/>
        </w:rPr>
        <w:t>) proposed that genotyping of NDV isolates should become part of diagnostic virus characterisation for reference laboratories by producing a 375-nucleotide sequence of the F gene, which includes the F0 cleavage site, routinely for all</w:t>
      </w:r>
      <w:r w:rsidR="00832DDD" w:rsidRPr="00C0678F">
        <w:rPr>
          <w:strike/>
        </w:rPr>
        <w:t xml:space="preserve"> </w:t>
      </w:r>
      <w:r w:rsidR="006371A2" w:rsidRPr="00C0678F">
        <w:rPr>
          <w:szCs w:val="21"/>
          <w:u w:val="double"/>
        </w:rPr>
        <w:t>To</w:t>
      </w:r>
      <w:r w:rsidR="007267B2" w:rsidRPr="00C0678F">
        <w:rPr>
          <w:szCs w:val="21"/>
          <w:u w:val="double"/>
        </w:rPr>
        <w:t xml:space="preserve"> classify</w:t>
      </w:r>
      <w:r w:rsidR="0098430E" w:rsidRPr="00C0678F">
        <w:rPr>
          <w:szCs w:val="21"/>
          <w:u w:val="double"/>
        </w:rPr>
        <w:t xml:space="preserve"> new </w:t>
      </w:r>
      <w:r w:rsidR="00920A3E" w:rsidRPr="00AA72CC">
        <w:rPr>
          <w:iCs/>
          <w:strike/>
          <w:highlight w:val="yellow"/>
        </w:rPr>
        <w:t xml:space="preserve">AOAV </w:t>
      </w:r>
      <w:r w:rsidR="00920A3E" w:rsidRPr="00AA72CC">
        <w:rPr>
          <w:iCs/>
          <w:highlight w:val="yellow"/>
          <w:u w:val="double"/>
        </w:rPr>
        <w:t>APMV</w:t>
      </w:r>
      <w:r w:rsidR="00231D7C" w:rsidRPr="00C0678F">
        <w:rPr>
          <w:szCs w:val="21"/>
          <w:u w:val="double"/>
        </w:rPr>
        <w:t>-1</w:t>
      </w:r>
      <w:r w:rsidR="0098430E" w:rsidRPr="00C0678F">
        <w:rPr>
          <w:szCs w:val="21"/>
        </w:rPr>
        <w:t xml:space="preserve"> viruses</w:t>
      </w:r>
      <w:r w:rsidR="0098430E" w:rsidRPr="00C0678F">
        <w:rPr>
          <w:szCs w:val="21"/>
          <w:u w:val="double"/>
        </w:rPr>
        <w:t xml:space="preserve">, </w:t>
      </w:r>
      <w:r w:rsidR="00A83857" w:rsidRPr="00C0678F">
        <w:rPr>
          <w:szCs w:val="21"/>
          <w:u w:val="double"/>
        </w:rPr>
        <w:t xml:space="preserve">Diel </w:t>
      </w:r>
      <w:r w:rsidR="00294985" w:rsidRPr="00C0678F">
        <w:rPr>
          <w:i/>
          <w:szCs w:val="21"/>
          <w:u w:val="double"/>
        </w:rPr>
        <w:t>et al.</w:t>
      </w:r>
      <w:r w:rsidR="00A83857" w:rsidRPr="00C0678F">
        <w:rPr>
          <w:szCs w:val="21"/>
          <w:u w:val="double"/>
        </w:rPr>
        <w:t xml:space="preserve"> (</w:t>
      </w:r>
      <w:r w:rsidR="009E0A3E" w:rsidRPr="00C0678F">
        <w:rPr>
          <w:szCs w:val="21"/>
          <w:u w:val="double"/>
        </w:rPr>
        <w:t xml:space="preserve">2012) </w:t>
      </w:r>
      <w:r w:rsidR="0098430E" w:rsidRPr="00C0678F">
        <w:rPr>
          <w:szCs w:val="21"/>
          <w:u w:val="double"/>
        </w:rPr>
        <w:t>designed</w:t>
      </w:r>
      <w:r w:rsidR="009E0A3E" w:rsidRPr="00C0678F">
        <w:rPr>
          <w:szCs w:val="21"/>
          <w:u w:val="double"/>
        </w:rPr>
        <w:t xml:space="preserve"> a </w:t>
      </w:r>
      <w:r w:rsidR="009E0A3E" w:rsidRPr="00C0678F">
        <w:rPr>
          <w:u w:val="double"/>
        </w:rPr>
        <w:t>unified nomenclature and a classification system based on the phylogenetic analyses of complete F gene</w:t>
      </w:r>
      <w:r w:rsidR="009E0A3E" w:rsidRPr="00C0678F">
        <w:t xml:space="preserve"> </w:t>
      </w:r>
      <w:r w:rsidR="00294985" w:rsidRPr="00C0678F">
        <w:rPr>
          <w:strike/>
          <w:szCs w:val="21"/>
        </w:rPr>
        <w:t xml:space="preserve">comparing the </w:t>
      </w:r>
      <w:r w:rsidR="009E0A3E" w:rsidRPr="00C0678F">
        <w:t>sequences</w:t>
      </w:r>
      <w:r w:rsidR="009E0A3E" w:rsidRPr="00C0678F">
        <w:rPr>
          <w:szCs w:val="21"/>
        </w:rPr>
        <w:t xml:space="preserve"> </w:t>
      </w:r>
      <w:r w:rsidRPr="00C0678F">
        <w:rPr>
          <w:strike/>
          <w:szCs w:val="21"/>
        </w:rPr>
        <w:t>obtained with other recent isolates and 18 viruses representative of the recognised lineages</w:t>
      </w:r>
      <w:r w:rsidR="002F7432" w:rsidRPr="00C0678F">
        <w:rPr>
          <w:strike/>
          <w:szCs w:val="21"/>
        </w:rPr>
        <w:t xml:space="preserve"> </w:t>
      </w:r>
      <w:r w:rsidR="009E0A3E" w:rsidRPr="00C0678F">
        <w:rPr>
          <w:szCs w:val="21"/>
          <w:u w:val="double"/>
        </w:rPr>
        <w:t xml:space="preserve">and on </w:t>
      </w:r>
      <w:r w:rsidR="009E0A3E" w:rsidRPr="00C0678F">
        <w:rPr>
          <w:u w:val="double"/>
        </w:rPr>
        <w:t xml:space="preserve">objective criteria to separate </w:t>
      </w:r>
      <w:r w:rsidR="00920A3E" w:rsidRPr="00AA72CC">
        <w:rPr>
          <w:iCs/>
          <w:strike/>
          <w:highlight w:val="yellow"/>
        </w:rPr>
        <w:t xml:space="preserve">AOAV </w:t>
      </w:r>
      <w:r w:rsidR="00920A3E" w:rsidRPr="00AA72CC">
        <w:rPr>
          <w:iCs/>
          <w:highlight w:val="yellow"/>
          <w:u w:val="double"/>
        </w:rPr>
        <w:t>APMV</w:t>
      </w:r>
      <w:r w:rsidR="00231D7C" w:rsidRPr="00C0678F">
        <w:rPr>
          <w:u w:val="double"/>
        </w:rPr>
        <w:t>-1</w:t>
      </w:r>
      <w:r w:rsidR="009E0A3E" w:rsidRPr="00C0678F">
        <w:rPr>
          <w:u w:val="double"/>
        </w:rPr>
        <w:t xml:space="preserve"> into genotypes</w:t>
      </w:r>
      <w:r w:rsidR="007267B2" w:rsidRPr="00C0678F">
        <w:t xml:space="preserve"> and sub-</w:t>
      </w:r>
      <w:r w:rsidRPr="00C0678F">
        <w:rPr>
          <w:strike/>
          <w:szCs w:val="21"/>
        </w:rPr>
        <w:t>lineages. Such analysis should allow</w:t>
      </w:r>
      <w:r w:rsidR="002F7432" w:rsidRPr="00C0678F">
        <w:rPr>
          <w:strike/>
          <w:szCs w:val="21"/>
        </w:rPr>
        <w:t xml:space="preserve"> </w:t>
      </w:r>
      <w:r w:rsidR="007267B2" w:rsidRPr="00C0678F">
        <w:rPr>
          <w:u w:val="double"/>
        </w:rPr>
        <w:t>genotypes</w:t>
      </w:r>
      <w:r w:rsidR="0098430E" w:rsidRPr="00C0678F">
        <w:rPr>
          <w:u w:val="double"/>
        </w:rPr>
        <w:t xml:space="preserve">. </w:t>
      </w:r>
      <w:r w:rsidR="00C12980" w:rsidRPr="00C0678F">
        <w:rPr>
          <w:szCs w:val="21"/>
          <w:u w:val="double"/>
        </w:rPr>
        <w:t>This work</w:t>
      </w:r>
      <w:r w:rsidR="00844C71" w:rsidRPr="00C0678F">
        <w:rPr>
          <w:szCs w:val="21"/>
          <w:u w:val="double"/>
        </w:rPr>
        <w:t xml:space="preserve"> confirmed the existence of </w:t>
      </w:r>
      <w:r w:rsidR="00A95908" w:rsidRPr="00C0678F">
        <w:rPr>
          <w:szCs w:val="21"/>
          <w:u w:val="double"/>
        </w:rPr>
        <w:t>two</w:t>
      </w:r>
      <w:r w:rsidR="00844C71" w:rsidRPr="00C0678F">
        <w:rPr>
          <w:szCs w:val="21"/>
          <w:u w:val="double"/>
        </w:rPr>
        <w:t xml:space="preserve"> main distinct </w:t>
      </w:r>
      <w:r w:rsidR="00A95908" w:rsidRPr="00C0678F">
        <w:rPr>
          <w:szCs w:val="21"/>
          <w:u w:val="double"/>
        </w:rPr>
        <w:t>phylogroups</w:t>
      </w:r>
      <w:r w:rsidR="00844C71" w:rsidRPr="00C0678F">
        <w:rPr>
          <w:szCs w:val="21"/>
          <w:u w:val="double"/>
        </w:rPr>
        <w:t xml:space="preserve"> termed class I and II (Miller </w:t>
      </w:r>
      <w:r w:rsidR="00844C71" w:rsidRPr="00C0678F">
        <w:rPr>
          <w:i/>
          <w:szCs w:val="21"/>
          <w:u w:val="double"/>
        </w:rPr>
        <w:t>et al.,</w:t>
      </w:r>
      <w:r w:rsidR="00844C71" w:rsidRPr="00C0678F">
        <w:rPr>
          <w:szCs w:val="21"/>
          <w:u w:val="double"/>
        </w:rPr>
        <w:t xml:space="preserve"> 2010). </w:t>
      </w:r>
      <w:r w:rsidR="00D367CD" w:rsidRPr="00C0678F">
        <w:rPr>
          <w:szCs w:val="21"/>
          <w:u w:val="double"/>
        </w:rPr>
        <w:t xml:space="preserve">Class I </w:t>
      </w:r>
      <w:r w:rsidR="00A95908" w:rsidRPr="00C0678F">
        <w:rPr>
          <w:szCs w:val="21"/>
          <w:u w:val="double"/>
        </w:rPr>
        <w:t xml:space="preserve">largely </w:t>
      </w:r>
      <w:r w:rsidR="00D367CD" w:rsidRPr="00C0678F">
        <w:rPr>
          <w:szCs w:val="21"/>
          <w:u w:val="double"/>
        </w:rPr>
        <w:t>includes low virulence strains recovered from live bird markets and wild</w:t>
      </w:r>
      <w:r w:rsidR="00844C71" w:rsidRPr="00C0678F">
        <w:rPr>
          <w:szCs w:val="21"/>
          <w:u w:val="double"/>
        </w:rPr>
        <w:t xml:space="preserve"> waterfowl worldwide</w:t>
      </w:r>
      <w:r w:rsidR="00C12980" w:rsidRPr="00C0678F">
        <w:rPr>
          <w:szCs w:val="21"/>
          <w:u w:val="double"/>
        </w:rPr>
        <w:t>,</w:t>
      </w:r>
      <w:r w:rsidR="00844C71" w:rsidRPr="00C0678F">
        <w:rPr>
          <w:szCs w:val="21"/>
          <w:u w:val="double"/>
        </w:rPr>
        <w:t xml:space="preserve"> while class II comprise</w:t>
      </w:r>
      <w:r w:rsidR="00294985" w:rsidRPr="00C0678F">
        <w:rPr>
          <w:szCs w:val="21"/>
          <w:u w:val="double"/>
        </w:rPr>
        <w:t xml:space="preserve">s </w:t>
      </w:r>
      <w:r w:rsidR="00844C71" w:rsidRPr="00C0678F">
        <w:rPr>
          <w:szCs w:val="21"/>
          <w:u w:val="double"/>
        </w:rPr>
        <w:t>the vast majority of viruses of high and low virulence isolated from poultry and wild birds. Within classes, a single genotype</w:t>
      </w:r>
      <w:r w:rsidR="00682C45" w:rsidRPr="00C0678F">
        <w:rPr>
          <w:szCs w:val="21"/>
          <w:u w:val="double"/>
        </w:rPr>
        <w:t xml:space="preserve"> was revealed for Class I viruses </w:t>
      </w:r>
      <w:r w:rsidR="00844C71" w:rsidRPr="00C0678F">
        <w:rPr>
          <w:szCs w:val="21"/>
          <w:u w:val="double"/>
        </w:rPr>
        <w:t xml:space="preserve">whereas class II NDV isolates </w:t>
      </w:r>
      <w:r w:rsidR="00682C45" w:rsidRPr="00C0678F">
        <w:rPr>
          <w:szCs w:val="21"/>
          <w:u w:val="double"/>
        </w:rPr>
        <w:t>have been</w:t>
      </w:r>
      <w:r w:rsidR="0006682B" w:rsidRPr="00C0678F">
        <w:rPr>
          <w:szCs w:val="21"/>
          <w:u w:val="double"/>
        </w:rPr>
        <w:t xml:space="preserve"> divided in 18</w:t>
      </w:r>
      <w:r w:rsidR="00682C45" w:rsidRPr="00C0678F">
        <w:rPr>
          <w:szCs w:val="21"/>
          <w:u w:val="double"/>
        </w:rPr>
        <w:t xml:space="preserve"> </w:t>
      </w:r>
      <w:r w:rsidR="00844C71" w:rsidRPr="00C0678F">
        <w:rPr>
          <w:szCs w:val="21"/>
          <w:u w:val="double"/>
        </w:rPr>
        <w:t>genotypes.</w:t>
      </w:r>
      <w:r w:rsidR="00682C45" w:rsidRPr="00C0678F">
        <w:rPr>
          <w:u w:val="double"/>
        </w:rPr>
        <w:t xml:space="preserve"> </w:t>
      </w:r>
      <w:r w:rsidR="00A95908" w:rsidRPr="00C0678F">
        <w:rPr>
          <w:u w:val="double"/>
        </w:rPr>
        <w:t xml:space="preserve">Further revisions to the system of </w:t>
      </w:r>
      <w:r w:rsidR="00A95908" w:rsidRPr="00C0678F">
        <w:rPr>
          <w:iCs/>
          <w:u w:val="double"/>
        </w:rPr>
        <w:t>Diel</w:t>
      </w:r>
      <w:r w:rsidR="00A95908" w:rsidRPr="00C0678F">
        <w:rPr>
          <w:i/>
          <w:u w:val="double"/>
        </w:rPr>
        <w:t xml:space="preserve"> et al</w:t>
      </w:r>
      <w:r w:rsidR="00294985" w:rsidRPr="00C0678F">
        <w:rPr>
          <w:i/>
          <w:u w:val="double"/>
        </w:rPr>
        <w:t>.</w:t>
      </w:r>
      <w:r w:rsidR="00A95908" w:rsidRPr="00C0678F">
        <w:rPr>
          <w:u w:val="double"/>
        </w:rPr>
        <w:t xml:space="preserve"> have been </w:t>
      </w:r>
      <w:r w:rsidR="00231D7C" w:rsidRPr="00C0678F">
        <w:rPr>
          <w:u w:val="double"/>
        </w:rPr>
        <w:t>adopted</w:t>
      </w:r>
      <w:r w:rsidR="00A95908" w:rsidRPr="00C0678F">
        <w:rPr>
          <w:u w:val="double"/>
        </w:rPr>
        <w:t xml:space="preserve"> based on clearly defined metrics for assigning viruses to genotypes and </w:t>
      </w:r>
      <w:proofErr w:type="spellStart"/>
      <w:r w:rsidR="00A95908" w:rsidRPr="00C0678F">
        <w:rPr>
          <w:u w:val="double"/>
        </w:rPr>
        <w:t>subgenotypes</w:t>
      </w:r>
      <w:proofErr w:type="spellEnd"/>
      <w:r w:rsidR="0035115A" w:rsidRPr="00C0678F">
        <w:rPr>
          <w:u w:val="double"/>
        </w:rPr>
        <w:t>. Th</w:t>
      </w:r>
      <w:r w:rsidR="00E46813" w:rsidRPr="00C0678F">
        <w:rPr>
          <w:u w:val="double"/>
        </w:rPr>
        <w:t>is</w:t>
      </w:r>
      <w:r w:rsidR="0035115A" w:rsidRPr="00C0678F">
        <w:rPr>
          <w:u w:val="double"/>
        </w:rPr>
        <w:t xml:space="preserve"> system analysed </w:t>
      </w:r>
      <w:r w:rsidR="00AC3D3E" w:rsidRPr="00C0678F">
        <w:rPr>
          <w:u w:val="double"/>
        </w:rPr>
        <w:t>1956</w:t>
      </w:r>
      <w:r w:rsidR="00BB775B">
        <w:rPr>
          <w:u w:val="double"/>
        </w:rPr>
        <w:t> </w:t>
      </w:r>
      <w:r w:rsidR="0035115A" w:rsidRPr="00C0678F">
        <w:rPr>
          <w:u w:val="double"/>
        </w:rPr>
        <w:t xml:space="preserve">viruses and defined </w:t>
      </w:r>
      <w:r w:rsidR="00AC3D3E" w:rsidRPr="00C0678F">
        <w:rPr>
          <w:u w:val="double"/>
        </w:rPr>
        <w:t>class II into 22</w:t>
      </w:r>
      <w:r w:rsidR="0035115A" w:rsidRPr="00C0678F">
        <w:rPr>
          <w:u w:val="double"/>
        </w:rPr>
        <w:t xml:space="preserve"> genotypes and </w:t>
      </w:r>
      <w:r w:rsidR="00AC3D3E" w:rsidRPr="00C0678F">
        <w:rPr>
          <w:u w:val="double"/>
        </w:rPr>
        <w:t>class I into</w:t>
      </w:r>
      <w:r w:rsidR="0035115A" w:rsidRPr="00C0678F">
        <w:rPr>
          <w:u w:val="double"/>
        </w:rPr>
        <w:t xml:space="preserve"> </w:t>
      </w:r>
      <w:r w:rsidR="00AC3D3E" w:rsidRPr="00C0678F">
        <w:rPr>
          <w:u w:val="double"/>
        </w:rPr>
        <w:t xml:space="preserve">two </w:t>
      </w:r>
      <w:r w:rsidR="0035115A" w:rsidRPr="00C0678F">
        <w:rPr>
          <w:u w:val="double"/>
        </w:rPr>
        <w:t xml:space="preserve">genotypes </w:t>
      </w:r>
      <w:r w:rsidR="00A95908" w:rsidRPr="00C0678F">
        <w:rPr>
          <w:u w:val="double"/>
        </w:rPr>
        <w:t xml:space="preserve">(Dimitrov </w:t>
      </w:r>
      <w:r w:rsidR="00A95908" w:rsidRPr="00C0678F">
        <w:rPr>
          <w:i/>
          <w:u w:val="double"/>
        </w:rPr>
        <w:t>et al</w:t>
      </w:r>
      <w:r w:rsidR="002F7432" w:rsidRPr="00C0678F">
        <w:rPr>
          <w:i/>
          <w:u w:val="double"/>
        </w:rPr>
        <w:t>.,</w:t>
      </w:r>
      <w:r w:rsidR="00A95908" w:rsidRPr="00C0678F">
        <w:rPr>
          <w:u w:val="double"/>
        </w:rPr>
        <w:t xml:space="preserve"> 2019). </w:t>
      </w:r>
      <w:r w:rsidR="00543CE4" w:rsidRPr="00C0678F">
        <w:rPr>
          <w:u w:val="double"/>
        </w:rPr>
        <w:t>Through the use</w:t>
      </w:r>
      <w:r w:rsidR="00682C45" w:rsidRPr="00C0678F">
        <w:rPr>
          <w:szCs w:val="21"/>
          <w:u w:val="double"/>
        </w:rPr>
        <w:t xml:space="preserve"> </w:t>
      </w:r>
      <w:r w:rsidR="00A83857" w:rsidRPr="00C0678F">
        <w:rPr>
          <w:szCs w:val="21"/>
          <w:u w:val="double"/>
        </w:rPr>
        <w:t>of</w:t>
      </w:r>
      <w:r w:rsidR="00543CE4" w:rsidRPr="00C0678F">
        <w:rPr>
          <w:szCs w:val="21"/>
          <w:u w:val="double"/>
        </w:rPr>
        <w:t xml:space="preserve"> </w:t>
      </w:r>
      <w:r w:rsidR="00682C45" w:rsidRPr="00C0678F">
        <w:rPr>
          <w:szCs w:val="21"/>
          <w:u w:val="double"/>
        </w:rPr>
        <w:t>the reference sequence dataset</w:t>
      </w:r>
      <w:r w:rsidR="001349EA" w:rsidRPr="00C0678F">
        <w:rPr>
          <w:szCs w:val="21"/>
          <w:u w:val="double"/>
        </w:rPr>
        <w:t>s</w:t>
      </w:r>
      <w:r w:rsidR="00682C45" w:rsidRPr="00C0678F">
        <w:rPr>
          <w:szCs w:val="21"/>
          <w:u w:val="double"/>
        </w:rPr>
        <w:t xml:space="preserve"> provided</w:t>
      </w:r>
      <w:r w:rsidR="00294985" w:rsidRPr="00C0678F">
        <w:rPr>
          <w:szCs w:val="21"/>
          <w:u w:val="double"/>
        </w:rPr>
        <w:t>,</w:t>
      </w:r>
      <w:r w:rsidR="0035115A" w:rsidRPr="00C0678F">
        <w:rPr>
          <w:szCs w:val="21"/>
          <w:u w:val="double"/>
        </w:rPr>
        <w:t xml:space="preserve"> these nomenclatures can be applied to</w:t>
      </w:r>
      <w:r w:rsidR="00543CE4" w:rsidRPr="00C0678F">
        <w:rPr>
          <w:szCs w:val="21"/>
          <w:u w:val="double"/>
        </w:rPr>
        <w:t xml:space="preserve"> phylogenetic investigations</w:t>
      </w:r>
      <w:r w:rsidR="00682C45" w:rsidRPr="00C0678F">
        <w:rPr>
          <w:szCs w:val="21"/>
          <w:u w:val="double"/>
        </w:rPr>
        <w:t>,</w:t>
      </w:r>
      <w:r w:rsidR="0035115A" w:rsidRPr="00C0678F">
        <w:rPr>
          <w:szCs w:val="21"/>
          <w:u w:val="double"/>
        </w:rPr>
        <w:t xml:space="preserve"> with</w:t>
      </w:r>
      <w:r w:rsidR="00682C45" w:rsidRPr="00C0678F">
        <w:rPr>
          <w:szCs w:val="21"/>
          <w:u w:val="double"/>
        </w:rPr>
        <w:t xml:space="preserve"> any new virus </w:t>
      </w:r>
      <w:r w:rsidR="0035115A" w:rsidRPr="00C0678F">
        <w:rPr>
          <w:szCs w:val="21"/>
          <w:u w:val="double"/>
        </w:rPr>
        <w:t xml:space="preserve">being </w:t>
      </w:r>
      <w:r w:rsidR="00682C45" w:rsidRPr="00C0678F">
        <w:rPr>
          <w:u w:val="double"/>
        </w:rPr>
        <w:t xml:space="preserve">assigned to a specific </w:t>
      </w:r>
      <w:r w:rsidR="00682C45" w:rsidRPr="00C0678F">
        <w:rPr>
          <w:szCs w:val="21"/>
          <w:u w:val="double"/>
        </w:rPr>
        <w:t>class (Class I or II) and to an established or new genotype.</w:t>
      </w:r>
      <w:r w:rsidR="00562371" w:rsidRPr="00C0678F">
        <w:rPr>
          <w:szCs w:val="21"/>
          <w:u w:val="double"/>
        </w:rPr>
        <w:t xml:space="preserve"> </w:t>
      </w:r>
      <w:r w:rsidR="00C12980" w:rsidRPr="00C0678F">
        <w:rPr>
          <w:szCs w:val="21"/>
          <w:u w:val="double"/>
        </w:rPr>
        <w:t xml:space="preserve">However, any virus classification system in use must </w:t>
      </w:r>
      <w:r w:rsidR="00DB46A5" w:rsidRPr="00C0678F">
        <w:rPr>
          <w:szCs w:val="21"/>
          <w:u w:val="double"/>
        </w:rPr>
        <w:t>be reviewed regularly, to ensure that any new or emerging viruses that fall outside the current classification system can be incorporated.</w:t>
      </w:r>
      <w:r w:rsidR="0035115A" w:rsidRPr="00C0678F">
        <w:rPr>
          <w:szCs w:val="21"/>
          <w:u w:val="double"/>
        </w:rPr>
        <w:t xml:space="preserve"> Overall this analys</w:t>
      </w:r>
      <w:r w:rsidR="002F7432" w:rsidRPr="00C0678F">
        <w:rPr>
          <w:szCs w:val="21"/>
          <w:u w:val="double"/>
        </w:rPr>
        <w:t>i</w:t>
      </w:r>
      <w:r w:rsidR="0035115A" w:rsidRPr="00C0678F">
        <w:rPr>
          <w:szCs w:val="21"/>
          <w:u w:val="double"/>
        </w:rPr>
        <w:t>s enables</w:t>
      </w:r>
      <w:r w:rsidR="0035115A" w:rsidRPr="00C0678F">
        <w:rPr>
          <w:szCs w:val="21"/>
        </w:rPr>
        <w:t xml:space="preserve"> rapid epidemiological assessment of the origins and spread of viruses responsible for </w:t>
      </w:r>
      <w:r w:rsidRPr="00C0678F">
        <w:rPr>
          <w:strike/>
          <w:szCs w:val="21"/>
        </w:rPr>
        <w:t xml:space="preserve">ND </w:t>
      </w:r>
      <w:r w:rsidR="0035115A" w:rsidRPr="00C0678F">
        <w:rPr>
          <w:szCs w:val="21"/>
        </w:rPr>
        <w:t xml:space="preserve">outbreaks. </w:t>
      </w:r>
      <w:r w:rsidR="0035115A" w:rsidRPr="00C0678F">
        <w:rPr>
          <w:szCs w:val="21"/>
          <w:u w:val="double"/>
        </w:rPr>
        <w:t>Further</w:t>
      </w:r>
      <w:r w:rsidR="00294985" w:rsidRPr="00C0678F">
        <w:rPr>
          <w:szCs w:val="21"/>
          <w:u w:val="double"/>
        </w:rPr>
        <w:t>more,</w:t>
      </w:r>
      <w:r w:rsidR="0035115A" w:rsidRPr="00C0678F">
        <w:rPr>
          <w:szCs w:val="21"/>
          <w:u w:val="double"/>
        </w:rPr>
        <w:t xml:space="preserve"> it enables clear separation of</w:t>
      </w:r>
      <w:r w:rsidR="0035115A" w:rsidRPr="00A91EA4">
        <w:rPr>
          <w:szCs w:val="21"/>
        </w:rPr>
        <w:t xml:space="preserve"> </w:t>
      </w:r>
      <w:r w:rsidR="00920A3E" w:rsidRPr="00AA72CC">
        <w:rPr>
          <w:iCs/>
          <w:strike/>
          <w:highlight w:val="yellow"/>
        </w:rPr>
        <w:t xml:space="preserve">AOAV </w:t>
      </w:r>
      <w:r w:rsidR="00920A3E" w:rsidRPr="00AA72CC">
        <w:rPr>
          <w:iCs/>
          <w:highlight w:val="yellow"/>
          <w:u w:val="double"/>
        </w:rPr>
        <w:t>APMV</w:t>
      </w:r>
      <w:r w:rsidR="00785959" w:rsidRPr="00257C17">
        <w:rPr>
          <w:szCs w:val="21"/>
          <w:highlight w:val="yellow"/>
          <w:u w:val="double"/>
        </w:rPr>
        <w:t>-1</w:t>
      </w:r>
      <w:r w:rsidR="00785959" w:rsidRPr="00C0678F">
        <w:rPr>
          <w:szCs w:val="21"/>
          <w:u w:val="double"/>
        </w:rPr>
        <w:t xml:space="preserve"> </w:t>
      </w:r>
      <w:r w:rsidR="0035115A" w:rsidRPr="00C0678F">
        <w:rPr>
          <w:szCs w:val="21"/>
          <w:u w:val="double"/>
        </w:rPr>
        <w:t>from vaccine viruses that may be detected as part of routine surveillance in poultry and facilitate precise mapping of such viruses including likely vaccine in the case of the latter.</w:t>
      </w:r>
    </w:p>
    <w:p w14:paraId="193C1B53" w14:textId="77777777" w:rsidR="007A6FE4" w:rsidRPr="00C0678F" w:rsidRDefault="00821AEA" w:rsidP="009331E2">
      <w:pPr>
        <w:pStyle w:val="11"/>
      </w:pPr>
      <w:r w:rsidRPr="00C0678F">
        <w:t>1.9.</w:t>
      </w:r>
      <w:r w:rsidR="00E012AF" w:rsidRPr="00C0678F">
        <w:tab/>
        <w:t>Molecular techniques in diagnosis</w:t>
      </w:r>
    </w:p>
    <w:p w14:paraId="577F837B" w14:textId="586A1F29" w:rsidR="00C31FE0" w:rsidRPr="00C0678F" w:rsidRDefault="00C31FE0" w:rsidP="00380C09">
      <w:pPr>
        <w:pStyle w:val="11Para"/>
      </w:pPr>
      <w:r w:rsidRPr="00C0678F">
        <w:t xml:space="preserve">The use of molecular techniques to detect </w:t>
      </w:r>
      <w:r w:rsidRPr="00257C17">
        <w:rPr>
          <w:strike/>
          <w:highlight w:val="yellow"/>
        </w:rPr>
        <w:t xml:space="preserve">NDV </w:t>
      </w:r>
      <w:r w:rsidR="00920A3E" w:rsidRPr="00AA72CC">
        <w:rPr>
          <w:iCs/>
          <w:strike/>
          <w:highlight w:val="yellow"/>
        </w:rPr>
        <w:t xml:space="preserve">AOAV </w:t>
      </w:r>
      <w:r w:rsidR="00920A3E" w:rsidRPr="00AA72CC">
        <w:rPr>
          <w:iCs/>
          <w:highlight w:val="yellow"/>
          <w:u w:val="double"/>
        </w:rPr>
        <w:t>APMV</w:t>
      </w:r>
      <w:r w:rsidR="00785959" w:rsidRPr="00257C17">
        <w:rPr>
          <w:highlight w:val="yellow"/>
          <w:u w:val="double"/>
        </w:rPr>
        <w:t>-1</w:t>
      </w:r>
      <w:r w:rsidR="00785959" w:rsidRPr="00C0678F">
        <w:t xml:space="preserve"> </w:t>
      </w:r>
      <w:r w:rsidRPr="00C0678F">
        <w:t>in clinical samples have become the methods of choice in many diagnostic laboratories. In addition</w:t>
      </w:r>
      <w:r w:rsidR="00E012AF" w:rsidRPr="00C0678F">
        <w:rPr>
          <w:strike/>
        </w:rPr>
        <w:t xml:space="preserve"> to the use of</w:t>
      </w:r>
      <w:r w:rsidRPr="00C0678F">
        <w:t xml:space="preserve">, RT-PCR and </w:t>
      </w:r>
      <w:r w:rsidR="00E012AF" w:rsidRPr="00C0678F">
        <w:rPr>
          <w:strike/>
        </w:rPr>
        <w:t>other similar techniques</w:t>
      </w:r>
      <w:r w:rsidR="002F7432" w:rsidRPr="00C0678F">
        <w:rPr>
          <w:strike/>
        </w:rPr>
        <w:t xml:space="preserve"> </w:t>
      </w:r>
      <w:r w:rsidRPr="00C0678F">
        <w:rPr>
          <w:u w:val="double"/>
        </w:rPr>
        <w:t>sequencing is widely used</w:t>
      </w:r>
      <w:r w:rsidRPr="00C0678F">
        <w:t xml:space="preserve"> for the determination of the virulence of </w:t>
      </w:r>
      <w:r w:rsidR="00920A3E" w:rsidRPr="00AA72CC">
        <w:rPr>
          <w:iCs/>
          <w:strike/>
          <w:highlight w:val="yellow"/>
        </w:rPr>
        <w:t xml:space="preserve">AOAV </w:t>
      </w:r>
      <w:r w:rsidR="00920A3E" w:rsidRPr="00AA72CC">
        <w:rPr>
          <w:iCs/>
          <w:highlight w:val="yellow"/>
          <w:u w:val="double"/>
        </w:rPr>
        <w:t>APMV</w:t>
      </w:r>
      <w:r w:rsidR="00231D7C" w:rsidRPr="00C0678F">
        <w:rPr>
          <w:u w:val="double"/>
        </w:rPr>
        <w:t>-1</w:t>
      </w:r>
      <w:r w:rsidR="00912BF9" w:rsidRPr="00C0678F">
        <w:t xml:space="preserve"> </w:t>
      </w:r>
      <w:r w:rsidRPr="00C0678F">
        <w:rPr>
          <w:strike/>
        </w:rPr>
        <w:t xml:space="preserve">ND </w:t>
      </w:r>
      <w:r w:rsidRPr="00C0678F">
        <w:t xml:space="preserve">viruses (see </w:t>
      </w:r>
      <w:r w:rsidR="00E012AF" w:rsidRPr="00C0678F">
        <w:t>Section</w:t>
      </w:r>
      <w:r w:rsidR="002F7432" w:rsidRPr="00C0678F">
        <w:t xml:space="preserve"> </w:t>
      </w:r>
      <w:r w:rsidRPr="00C0678F">
        <w:t>B.1.5) or for phylogenetic studies</w:t>
      </w:r>
      <w:r w:rsidR="00E012AF" w:rsidRPr="00C0678F">
        <w:rPr>
          <w:strike/>
        </w:rPr>
        <w:t xml:space="preserve"> (see Section B.1.</w:t>
      </w:r>
      <w:r w:rsidR="006F16A7" w:rsidRPr="00C0678F">
        <w:rPr>
          <w:strike/>
        </w:rPr>
        <w:t>8</w:t>
      </w:r>
      <w:r w:rsidR="00E012AF" w:rsidRPr="00C0678F">
        <w:rPr>
          <w:strike/>
        </w:rPr>
        <w:t>), there has been increasing use of molecular techniques to detect NDV in clinical specimens, the advantage being the extremely rapid demonstration of the presence of virus</w:t>
      </w:r>
      <w:r w:rsidRPr="00C0678F">
        <w:t>. Care should be taken in the selection of clinical samples as some studies have demonstrated lack of sensitivity in detecting virus in some organs and particularly in faeces (</w:t>
      </w:r>
      <w:proofErr w:type="spellStart"/>
      <w:r w:rsidRPr="00C0678F">
        <w:t>Creelan</w:t>
      </w:r>
      <w:proofErr w:type="spellEnd"/>
      <w:r w:rsidRPr="00C0678F">
        <w:t xml:space="preserve"> </w:t>
      </w:r>
      <w:r w:rsidRPr="00C0678F">
        <w:rPr>
          <w:i/>
        </w:rPr>
        <w:t>et al</w:t>
      </w:r>
      <w:r w:rsidR="002F7432" w:rsidRPr="00C0678F">
        <w:rPr>
          <w:i/>
        </w:rPr>
        <w:t>.</w:t>
      </w:r>
      <w:r w:rsidR="002F7432" w:rsidRPr="00C0678F">
        <w:t>,</w:t>
      </w:r>
      <w:r w:rsidRPr="00C0678F">
        <w:t xml:space="preserve"> 2002</w:t>
      </w:r>
      <w:r w:rsidR="003D52A6" w:rsidRPr="00C0678F">
        <w:rPr>
          <w:strike/>
        </w:rPr>
        <w:t>;</w:t>
      </w:r>
      <w:r w:rsidR="006052F3" w:rsidRPr="00C0678F">
        <w:rPr>
          <w:strike/>
        </w:rPr>
        <w:t xml:space="preserve"> </w:t>
      </w:r>
      <w:proofErr w:type="spellStart"/>
      <w:r w:rsidR="003D52A6" w:rsidRPr="00C0678F">
        <w:rPr>
          <w:strike/>
        </w:rPr>
        <w:t>Nanthakumar</w:t>
      </w:r>
      <w:proofErr w:type="spellEnd"/>
      <w:r w:rsidR="003D52A6" w:rsidRPr="00C0678F">
        <w:rPr>
          <w:strike/>
        </w:rPr>
        <w:t xml:space="preserve"> </w:t>
      </w:r>
      <w:r w:rsidR="003D52A6" w:rsidRPr="00C0678F">
        <w:rPr>
          <w:i/>
          <w:strike/>
        </w:rPr>
        <w:t>et al.,</w:t>
      </w:r>
      <w:r w:rsidR="003D52A6" w:rsidRPr="00C0678F">
        <w:rPr>
          <w:strike/>
        </w:rPr>
        <w:t xml:space="preserve"> 2000</w:t>
      </w:r>
      <w:r w:rsidR="002F7432" w:rsidRPr="00C0678F">
        <w:t>).</w:t>
      </w:r>
      <w:r w:rsidRPr="00C0678F">
        <w:t xml:space="preserve"> Tracheal or oropharyngeal swabs are often used as the </w:t>
      </w:r>
      <w:r w:rsidR="00E012AF" w:rsidRPr="00C0678F">
        <w:t>specimens</w:t>
      </w:r>
      <w:r w:rsidR="002F7432" w:rsidRPr="00C0678F">
        <w:rPr>
          <w:strike/>
        </w:rPr>
        <w:t xml:space="preserve"> </w:t>
      </w:r>
      <w:r w:rsidRPr="00C0678F">
        <w:t xml:space="preserve">of choice, because they are easy to process and usually contain little extraneous organic material that can interfere with RNA recovery and amplification by PCR. However, tissue and organ samples and even faeces have been used with </w:t>
      </w:r>
      <w:r w:rsidRPr="00171C0D">
        <w:rPr>
          <w:strike/>
          <w:highlight w:val="yellow"/>
        </w:rPr>
        <w:t>some</w:t>
      </w:r>
      <w:r w:rsidRPr="00171C0D">
        <w:rPr>
          <w:strike/>
        </w:rPr>
        <w:t xml:space="preserve"> </w:t>
      </w:r>
      <w:r w:rsidRPr="00C0678F">
        <w:t>success</w:t>
      </w:r>
      <w:r w:rsidR="00E012AF" w:rsidRPr="00C0678F">
        <w:rPr>
          <w:strike/>
        </w:rPr>
        <w:t>.</w:t>
      </w:r>
      <w:r w:rsidR="00832DDD" w:rsidRPr="00C0678F">
        <w:rPr>
          <w:strike/>
        </w:rPr>
        <w:t xml:space="preserve"> </w:t>
      </w:r>
      <w:r w:rsidR="00E012AF" w:rsidRPr="00C0678F">
        <w:rPr>
          <w:strike/>
        </w:rPr>
        <w:t>The system used for RNA extraction will also affect the success of RT-PCR on clinical specimens and even with commercial kits care should be taken in selecting the most appropriate or validated for the samples to be analysed</w:t>
      </w:r>
      <w:r w:rsidRPr="00C0678F">
        <w:t xml:space="preserve"> </w:t>
      </w:r>
      <w:r w:rsidRPr="00C0678F">
        <w:rPr>
          <w:u w:val="double"/>
        </w:rPr>
        <w:t xml:space="preserve">as they may contain higher viral loads </w:t>
      </w:r>
      <w:r w:rsidR="00567150" w:rsidRPr="00171C0D">
        <w:rPr>
          <w:highlight w:val="yellow"/>
          <w:u w:val="double"/>
        </w:rPr>
        <w:t xml:space="preserve">of </w:t>
      </w:r>
      <w:r w:rsidR="00920A3E" w:rsidRPr="00AA72CC">
        <w:rPr>
          <w:iCs/>
          <w:strike/>
          <w:highlight w:val="yellow"/>
        </w:rPr>
        <w:t>AOAV</w:t>
      </w:r>
      <w:r w:rsidR="00920A3E">
        <w:rPr>
          <w:iCs/>
          <w:strike/>
          <w:highlight w:val="yellow"/>
        </w:rPr>
        <w:t>-1</w:t>
      </w:r>
      <w:r w:rsidR="00920A3E" w:rsidRPr="00AA72CC">
        <w:rPr>
          <w:iCs/>
          <w:strike/>
          <w:highlight w:val="yellow"/>
        </w:rPr>
        <w:t xml:space="preserve"> </w:t>
      </w:r>
      <w:r w:rsidR="00920A3E" w:rsidRPr="00AA72CC">
        <w:rPr>
          <w:iCs/>
          <w:highlight w:val="yellow"/>
          <w:u w:val="double"/>
        </w:rPr>
        <w:t>APMV</w:t>
      </w:r>
      <w:r w:rsidR="00920A3E" w:rsidRPr="00920A3E">
        <w:rPr>
          <w:highlight w:val="yellow"/>
          <w:u w:val="double"/>
        </w:rPr>
        <w:t>-1</w:t>
      </w:r>
      <w:r w:rsidR="00920A3E" w:rsidRPr="00920A3E">
        <w:rPr>
          <w:strike/>
          <w:highlight w:val="yellow"/>
        </w:rPr>
        <w:t xml:space="preserve"> </w:t>
      </w:r>
      <w:r w:rsidRPr="00171C0D">
        <w:rPr>
          <w:strike/>
          <w:highlight w:val="yellow"/>
        </w:rPr>
        <w:t>for</w:t>
      </w:r>
      <w:r w:rsidRPr="00171C0D">
        <w:rPr>
          <w:strike/>
        </w:rPr>
        <w:t xml:space="preserve"> NDV</w:t>
      </w:r>
      <w:r w:rsidRPr="00C0678F">
        <w:rPr>
          <w:u w:val="double"/>
        </w:rPr>
        <w:t xml:space="preserve">. Strains of </w:t>
      </w:r>
      <w:r w:rsidR="00A91EA4" w:rsidRPr="00AA72CC">
        <w:rPr>
          <w:iCs/>
          <w:strike/>
          <w:highlight w:val="yellow"/>
        </w:rPr>
        <w:t>AOAV</w:t>
      </w:r>
      <w:r w:rsidR="00A91EA4">
        <w:rPr>
          <w:iCs/>
          <w:strike/>
          <w:highlight w:val="yellow"/>
        </w:rPr>
        <w:t>-1</w:t>
      </w:r>
      <w:r w:rsidR="00A91EA4" w:rsidRPr="00AA72CC">
        <w:rPr>
          <w:iCs/>
          <w:strike/>
          <w:highlight w:val="yellow"/>
        </w:rPr>
        <w:t xml:space="preserve"> </w:t>
      </w:r>
      <w:r w:rsidR="00A91EA4" w:rsidRPr="00AA72CC">
        <w:rPr>
          <w:iCs/>
          <w:highlight w:val="yellow"/>
          <w:u w:val="double"/>
        </w:rPr>
        <w:t>APMV</w:t>
      </w:r>
      <w:r w:rsidR="00A91EA4" w:rsidRPr="00920A3E">
        <w:rPr>
          <w:highlight w:val="yellow"/>
          <w:u w:val="double"/>
        </w:rPr>
        <w:t>-1</w:t>
      </w:r>
      <w:r w:rsidR="00A91EA4" w:rsidRPr="00A91EA4">
        <w:rPr>
          <w:highlight w:val="yellow"/>
        </w:rPr>
        <w:t xml:space="preserve"> </w:t>
      </w:r>
      <w:r w:rsidRPr="00C0678F">
        <w:rPr>
          <w:u w:val="double"/>
        </w:rPr>
        <w:t xml:space="preserve">can have differential tropisms so it is recommended to collect and test both oropharyngeal and cloacal swabs when using this </w:t>
      </w:r>
      <w:r w:rsidR="00423F21" w:rsidRPr="00C0678F">
        <w:rPr>
          <w:u w:val="double"/>
        </w:rPr>
        <w:t>s</w:t>
      </w:r>
      <w:r w:rsidR="00231D7C" w:rsidRPr="00C0678F">
        <w:rPr>
          <w:u w:val="double"/>
        </w:rPr>
        <w:t>ample</w:t>
      </w:r>
      <w:r w:rsidR="0091325F" w:rsidRPr="00C0678F">
        <w:rPr>
          <w:u w:val="double"/>
        </w:rPr>
        <w:t xml:space="preserve"> </w:t>
      </w:r>
      <w:r w:rsidRPr="00C0678F">
        <w:rPr>
          <w:u w:val="double"/>
        </w:rPr>
        <w:t>type</w:t>
      </w:r>
      <w:r w:rsidRPr="00C0678F">
        <w:t>.</w:t>
      </w:r>
    </w:p>
    <w:p w14:paraId="2DC68C12" w14:textId="3D44911A" w:rsidR="00C31FE0" w:rsidRPr="00C0678F" w:rsidRDefault="00E012AF" w:rsidP="00380C09">
      <w:pPr>
        <w:pStyle w:val="11Para"/>
        <w:rPr>
          <w:u w:val="double"/>
        </w:rPr>
      </w:pPr>
      <w:r w:rsidRPr="00C0678F">
        <w:rPr>
          <w:strike/>
        </w:rPr>
        <w:t xml:space="preserve">Usually RT-PCR systems have been </w:t>
      </w:r>
      <w:r w:rsidR="00C31FE0" w:rsidRPr="00C0678F">
        <w:t xml:space="preserve">The system used </w:t>
      </w:r>
      <w:r w:rsidRPr="00C0678F">
        <w:rPr>
          <w:strike/>
        </w:rPr>
        <w:t>to amplify a specific portion of the genome that</w:t>
      </w:r>
      <w:r w:rsidR="00723C13" w:rsidRPr="00C0678F">
        <w:rPr>
          <w:strike/>
        </w:rPr>
        <w:t xml:space="preserve"> </w:t>
      </w:r>
      <w:r w:rsidR="00C31FE0" w:rsidRPr="00C0678F">
        <w:rPr>
          <w:u w:val="double"/>
        </w:rPr>
        <w:t>for RNA extraction</w:t>
      </w:r>
      <w:r w:rsidR="00C31FE0" w:rsidRPr="00C0678F">
        <w:t xml:space="preserve"> will </w:t>
      </w:r>
      <w:r w:rsidRPr="00C0678F">
        <w:rPr>
          <w:strike/>
        </w:rPr>
        <w:t>give added value; for example by amplifying part of the F gene that contains the F0 cleavage site so that the product can be used for assessing virulence (</w:t>
      </w:r>
      <w:proofErr w:type="spellStart"/>
      <w:r w:rsidR="00144A84" w:rsidRPr="00C0678F">
        <w:rPr>
          <w:strike/>
        </w:rPr>
        <w:t>Creelan</w:t>
      </w:r>
      <w:proofErr w:type="spellEnd"/>
      <w:r w:rsidR="00144A84" w:rsidRPr="00C0678F">
        <w:rPr>
          <w:strike/>
        </w:rPr>
        <w:t xml:space="preserve"> </w:t>
      </w:r>
      <w:r w:rsidR="00673C4B" w:rsidRPr="00C0678F">
        <w:rPr>
          <w:i/>
          <w:strike/>
        </w:rPr>
        <w:t>et al.</w:t>
      </w:r>
      <w:r w:rsidR="00144A84" w:rsidRPr="00C0678F">
        <w:rPr>
          <w:strike/>
        </w:rPr>
        <w:t>, 2002</w:t>
      </w:r>
      <w:r w:rsidRPr="00C0678F">
        <w:rPr>
          <w:strike/>
        </w:rPr>
        <w:t>).</w:t>
      </w:r>
      <w:r w:rsidR="00832DDD" w:rsidRPr="00C0678F">
        <w:rPr>
          <w:strike/>
        </w:rPr>
        <w:t xml:space="preserve"> </w:t>
      </w:r>
      <w:r w:rsidRPr="00C0678F">
        <w:rPr>
          <w:strike/>
        </w:rPr>
        <w:t>Perhaps the most serious problem</w:t>
      </w:r>
      <w:r w:rsidR="00723C13" w:rsidRPr="00C0678F">
        <w:rPr>
          <w:strike/>
        </w:rPr>
        <w:t xml:space="preserve"> </w:t>
      </w:r>
      <w:r w:rsidR="00C31FE0" w:rsidRPr="00C0678F">
        <w:rPr>
          <w:u w:val="double"/>
        </w:rPr>
        <w:t>also affect</w:t>
      </w:r>
      <w:r w:rsidR="00D92B0F" w:rsidRPr="00C0678F">
        <w:rPr>
          <w:u w:val="double"/>
        </w:rPr>
        <w:t>s</w:t>
      </w:r>
      <w:r w:rsidR="00C31FE0" w:rsidRPr="00C0678F">
        <w:rPr>
          <w:u w:val="double"/>
        </w:rPr>
        <w:t xml:space="preserve"> the success of the RT-PCR on clinical samples and even with commercial kits care should be taken in selecting the most appropriate or validated system for the processing of samples to be analysed. Increasingly, given the difficulties in shipping biological materials </w:t>
      </w:r>
      <w:r w:rsidR="00C31FE0" w:rsidRPr="00C0678F">
        <w:rPr>
          <w:u w:val="double"/>
        </w:rPr>
        <w:lastRenderedPageBreak/>
        <w:t>containing infectious substances</w:t>
      </w:r>
      <w:r w:rsidR="003849A4" w:rsidRPr="00C0678F">
        <w:rPr>
          <w:u w:val="double"/>
        </w:rPr>
        <w:t>,</w:t>
      </w:r>
      <w:r w:rsidR="00C31FE0" w:rsidRPr="00C0678F">
        <w:t xml:space="preserve"> </w:t>
      </w:r>
      <w:r w:rsidR="00C31FE0" w:rsidRPr="00C0678F">
        <w:rPr>
          <w:strike/>
        </w:rPr>
        <w:t xml:space="preserve">the use of FTA </w:t>
      </w:r>
      <w:r w:rsidR="003849A4" w:rsidRPr="00C0678F">
        <w:rPr>
          <w:strike/>
        </w:rPr>
        <w:t>(</w:t>
      </w:r>
      <w:r w:rsidR="00E776C9" w:rsidRPr="00C0678F">
        <w:rPr>
          <w:strike/>
        </w:rPr>
        <w:t>Fl</w:t>
      </w:r>
      <w:r w:rsidR="003849A4" w:rsidRPr="00C0678F">
        <w:rPr>
          <w:strike/>
        </w:rPr>
        <w:t xml:space="preserve">inders technology </w:t>
      </w:r>
      <w:r w:rsidR="000570D8" w:rsidRPr="00C0678F">
        <w:rPr>
          <w:strike/>
        </w:rPr>
        <w:t>associates</w:t>
      </w:r>
      <w:r w:rsidR="003849A4" w:rsidRPr="00C0678F">
        <w:rPr>
          <w:strike/>
        </w:rPr>
        <w:t>)</w:t>
      </w:r>
      <w:r w:rsidR="003849A4" w:rsidRPr="00BB775B">
        <w:rPr>
          <w:strike/>
        </w:rPr>
        <w:t xml:space="preserve"> </w:t>
      </w:r>
      <w:r w:rsidR="00BB775B" w:rsidRPr="00257C17">
        <w:rPr>
          <w:rStyle w:val="lev"/>
          <w:b w:val="0"/>
          <w:bCs w:val="0"/>
          <w:highlight w:val="yellow"/>
          <w:u w:val="double"/>
        </w:rPr>
        <w:t>commercially available chemically treated cards designed for the shipment of specimens for DNA and RNA</w:t>
      </w:r>
      <w:r w:rsidR="00BB775B" w:rsidRPr="00257C17">
        <w:rPr>
          <w:highlight w:val="yellow"/>
          <w:u w:val="double"/>
        </w:rPr>
        <w:t xml:space="preserve"> </w:t>
      </w:r>
      <w:r w:rsidR="00BB775B" w:rsidRPr="00257C17">
        <w:rPr>
          <w:rStyle w:val="lev"/>
          <w:b w:val="0"/>
          <w:bCs w:val="0"/>
          <w:highlight w:val="yellow"/>
          <w:u w:val="double"/>
        </w:rPr>
        <w:t>analysis</w:t>
      </w:r>
      <w:r w:rsidR="00BB775B" w:rsidRPr="00BB775B">
        <w:rPr>
          <w:u w:val="double"/>
        </w:rPr>
        <w:t xml:space="preserve"> </w:t>
      </w:r>
      <w:r w:rsidR="00C31FE0" w:rsidRPr="00BB775B">
        <w:rPr>
          <w:u w:val="double"/>
        </w:rPr>
        <w:t>ha</w:t>
      </w:r>
      <w:r w:rsidR="00AD732C" w:rsidRPr="00BB775B">
        <w:rPr>
          <w:u w:val="double"/>
        </w:rPr>
        <w:t>ve</w:t>
      </w:r>
      <w:r w:rsidR="00C31FE0" w:rsidRPr="00BB775B">
        <w:rPr>
          <w:u w:val="double"/>
        </w:rPr>
        <w:t xml:space="preserve"> been used (</w:t>
      </w:r>
      <w:proofErr w:type="spellStart"/>
      <w:r w:rsidR="00C31FE0" w:rsidRPr="00BB775B">
        <w:rPr>
          <w:u w:val="double"/>
        </w:rPr>
        <w:t>Perozo</w:t>
      </w:r>
      <w:proofErr w:type="spellEnd"/>
      <w:r w:rsidR="00C31FE0" w:rsidRPr="00BB775B">
        <w:rPr>
          <w:u w:val="double"/>
        </w:rPr>
        <w:t xml:space="preserve"> </w:t>
      </w:r>
      <w:r w:rsidR="00C31FE0" w:rsidRPr="00BB775B">
        <w:rPr>
          <w:i/>
          <w:u w:val="double"/>
        </w:rPr>
        <w:t>et al</w:t>
      </w:r>
      <w:r w:rsidR="00F12585" w:rsidRPr="00BB775B">
        <w:rPr>
          <w:i/>
          <w:u w:val="double"/>
        </w:rPr>
        <w:t xml:space="preserve">., </w:t>
      </w:r>
      <w:r w:rsidR="00C31FE0" w:rsidRPr="00BB775B">
        <w:rPr>
          <w:u w:val="double"/>
        </w:rPr>
        <w:t>2006)</w:t>
      </w:r>
      <w:r w:rsidR="00BB775B">
        <w:rPr>
          <w:u w:val="double"/>
        </w:rPr>
        <w:t>,</w:t>
      </w:r>
      <w:r w:rsidR="00C31FE0" w:rsidRPr="00BB775B">
        <w:rPr>
          <w:u w:val="double"/>
        </w:rPr>
        <w:t xml:space="preserve"> particularly in situations where the virus is already known to be endemic in a countr</w:t>
      </w:r>
      <w:r w:rsidR="00C31FE0" w:rsidRPr="00C0678F">
        <w:rPr>
          <w:u w:val="double"/>
        </w:rPr>
        <w:t xml:space="preserve">y. </w:t>
      </w:r>
    </w:p>
    <w:p w14:paraId="3470B4F6" w14:textId="36BC04A7" w:rsidR="00C31FE0" w:rsidRPr="00C0678F" w:rsidRDefault="00E46813" w:rsidP="00380C09">
      <w:pPr>
        <w:pStyle w:val="11Para"/>
        <w:rPr>
          <w:u w:val="double"/>
        </w:rPr>
      </w:pPr>
      <w:r w:rsidRPr="00C0678F">
        <w:rPr>
          <w:u w:val="double"/>
        </w:rPr>
        <w:t>Due to the</w:t>
      </w:r>
      <w:r w:rsidR="00C31FE0" w:rsidRPr="00C0678F">
        <w:rPr>
          <w:u w:val="double"/>
        </w:rPr>
        <w:t xml:space="preserve"> large genetic diversity among </w:t>
      </w:r>
      <w:r w:rsidR="00920A3E" w:rsidRPr="00AA72CC">
        <w:rPr>
          <w:iCs/>
          <w:strike/>
          <w:highlight w:val="yellow"/>
        </w:rPr>
        <w:t xml:space="preserve">AOAV </w:t>
      </w:r>
      <w:r w:rsidR="00920A3E" w:rsidRPr="00AA72CC">
        <w:rPr>
          <w:iCs/>
          <w:highlight w:val="yellow"/>
          <w:u w:val="double"/>
        </w:rPr>
        <w:t>APMV</w:t>
      </w:r>
      <w:r w:rsidR="00231D7C" w:rsidRPr="00C0678F">
        <w:rPr>
          <w:u w:val="double"/>
        </w:rPr>
        <w:t>-1</w:t>
      </w:r>
      <w:r w:rsidR="00C31FE0" w:rsidRPr="00C0678F">
        <w:rPr>
          <w:u w:val="double"/>
        </w:rPr>
        <w:t xml:space="preserve"> viruses (Diel </w:t>
      </w:r>
      <w:r w:rsidR="00C31FE0" w:rsidRPr="00C0678F">
        <w:rPr>
          <w:i/>
          <w:u w:val="double"/>
        </w:rPr>
        <w:t>et al</w:t>
      </w:r>
      <w:r w:rsidR="00723C13" w:rsidRPr="00C0678F">
        <w:rPr>
          <w:i/>
          <w:u w:val="double"/>
        </w:rPr>
        <w:t>.,</w:t>
      </w:r>
      <w:r w:rsidR="00C31FE0" w:rsidRPr="00C0678F">
        <w:rPr>
          <w:u w:val="double"/>
        </w:rPr>
        <w:t xml:space="preserve"> 2012; Dimitrov </w:t>
      </w:r>
      <w:r w:rsidR="00C31FE0" w:rsidRPr="00C0678F">
        <w:rPr>
          <w:i/>
          <w:u w:val="double"/>
        </w:rPr>
        <w:t>et al</w:t>
      </w:r>
      <w:r w:rsidR="00723C13" w:rsidRPr="00C0678F">
        <w:rPr>
          <w:i/>
          <w:u w:val="double"/>
        </w:rPr>
        <w:t>.,</w:t>
      </w:r>
      <w:r w:rsidR="00C31FE0" w:rsidRPr="00C0678F">
        <w:rPr>
          <w:u w:val="double"/>
        </w:rPr>
        <w:t xml:space="preserve"> 2019), a laboratory testing algorithm should ideally be developed to take account of the purpose for which the test is being applied. Further</w:t>
      </w:r>
      <w:r w:rsidR="003849A4" w:rsidRPr="00C0678F">
        <w:rPr>
          <w:u w:val="double"/>
        </w:rPr>
        <w:t>more,</w:t>
      </w:r>
      <w:r w:rsidR="00C31FE0" w:rsidRPr="00C0678F">
        <w:rPr>
          <w:u w:val="double"/>
        </w:rPr>
        <w:t xml:space="preserve"> this should consider the relevance of the test for the detection of local contemporaneously circulating strains in particular (but also consider risk for introduction of new viruses) and should be appropriately validated for the purpose for which it is used. This could include</w:t>
      </w:r>
      <w:r w:rsidR="004B6220" w:rsidRPr="00C0678F">
        <w:rPr>
          <w:u w:val="double"/>
        </w:rPr>
        <w:t xml:space="preserve"> testing </w:t>
      </w:r>
      <w:r w:rsidR="00C31FE0" w:rsidRPr="00C0678F">
        <w:rPr>
          <w:strike/>
        </w:rPr>
        <w:t>proven utility</w:t>
      </w:r>
      <w:r w:rsidR="00C31FE0" w:rsidRPr="00C0678F">
        <w:rPr>
          <w:u w:val="double"/>
        </w:rPr>
        <w:t xml:space="preserve"> through inter laboratory ring trials. A molecular testing algorithm for NDV should ideally comprise a screening assay of high sensitivity </w:t>
      </w:r>
      <w:r w:rsidR="00AD732C" w:rsidRPr="00C0678F">
        <w:rPr>
          <w:u w:val="double"/>
        </w:rPr>
        <w:t xml:space="preserve">and inclusivity </w:t>
      </w:r>
      <w:r w:rsidR="00C31FE0" w:rsidRPr="00C0678F">
        <w:rPr>
          <w:u w:val="double"/>
        </w:rPr>
        <w:t>targeting a conserved gene (i</w:t>
      </w:r>
      <w:r w:rsidR="00AA58BA" w:rsidRPr="00C0678F">
        <w:rPr>
          <w:u w:val="double"/>
        </w:rPr>
        <w:t>.</w:t>
      </w:r>
      <w:r w:rsidR="00C31FE0" w:rsidRPr="00C0678F">
        <w:rPr>
          <w:u w:val="double"/>
        </w:rPr>
        <w:t>e</w:t>
      </w:r>
      <w:r w:rsidR="00AA58BA" w:rsidRPr="00C0678F">
        <w:rPr>
          <w:u w:val="double"/>
        </w:rPr>
        <w:t>.</w:t>
      </w:r>
      <w:r w:rsidR="00C31FE0" w:rsidRPr="00C0678F">
        <w:rPr>
          <w:u w:val="double"/>
        </w:rPr>
        <w:t xml:space="preserve"> matrix, L protein or polymerase genes) followed by a pathotyping assay. More </w:t>
      </w:r>
      <w:r w:rsidR="003849A4" w:rsidRPr="00C0678F">
        <w:rPr>
          <w:u w:val="double"/>
        </w:rPr>
        <w:t>usu</w:t>
      </w:r>
      <w:r w:rsidR="00C31FE0" w:rsidRPr="00C0678F">
        <w:rPr>
          <w:u w:val="double"/>
        </w:rPr>
        <w:t>ally applied to positive samples in screening assays is further examination using methodology directed to</w:t>
      </w:r>
      <w:r w:rsidR="003849A4" w:rsidRPr="00C0678F">
        <w:rPr>
          <w:u w:val="double"/>
        </w:rPr>
        <w:t xml:space="preserve"> the</w:t>
      </w:r>
      <w:r w:rsidR="00C31FE0" w:rsidRPr="00C0678F">
        <w:rPr>
          <w:u w:val="double"/>
        </w:rPr>
        <w:t xml:space="preserve"> F gene sequence determination enabling classification of virus as virulent (NDV) or avirulent </w:t>
      </w:r>
      <w:r w:rsidR="00920A3E" w:rsidRPr="00AA72CC">
        <w:rPr>
          <w:iCs/>
          <w:strike/>
          <w:highlight w:val="yellow"/>
        </w:rPr>
        <w:t xml:space="preserve">AOAV </w:t>
      </w:r>
      <w:r w:rsidR="00920A3E" w:rsidRPr="00AA72CC">
        <w:rPr>
          <w:iCs/>
          <w:highlight w:val="yellow"/>
          <w:u w:val="double"/>
        </w:rPr>
        <w:t>APMV</w:t>
      </w:r>
      <w:r w:rsidR="00231D7C" w:rsidRPr="00C0678F">
        <w:rPr>
          <w:u w:val="double"/>
        </w:rPr>
        <w:t>-1</w:t>
      </w:r>
      <w:r w:rsidR="00C31FE0" w:rsidRPr="00C0678F">
        <w:rPr>
          <w:u w:val="double"/>
        </w:rPr>
        <w:t>.</w:t>
      </w:r>
    </w:p>
    <w:p w14:paraId="78C0FC5B" w14:textId="0854C438" w:rsidR="0011373A" w:rsidRPr="00C0678F" w:rsidRDefault="00C31FE0" w:rsidP="009331E2">
      <w:pPr>
        <w:pStyle w:val="11Para"/>
        <w:rPr>
          <w:lang w:val="en-US"/>
        </w:rPr>
      </w:pPr>
      <w:r w:rsidRPr="00C0678F">
        <w:rPr>
          <w:u w:val="double"/>
        </w:rPr>
        <w:t>The main challenge</w:t>
      </w:r>
      <w:r w:rsidRPr="00C0678F">
        <w:t xml:space="preserve"> with the use of </w:t>
      </w:r>
      <w:r w:rsidR="00964ED8" w:rsidRPr="00171C0D">
        <w:rPr>
          <w:highlight w:val="yellow"/>
          <w:u w:val="double"/>
        </w:rPr>
        <w:t>conventional</w:t>
      </w:r>
      <w:r w:rsidR="00964ED8" w:rsidRPr="00171C0D">
        <w:t xml:space="preserve"> </w:t>
      </w:r>
      <w:r w:rsidRPr="00C0678F">
        <w:t>RT-PCR in diagnosis is the necessity for post</w:t>
      </w:r>
      <w:r w:rsidR="00AA58BA" w:rsidRPr="00C0678F">
        <w:t>-</w:t>
      </w:r>
      <w:r w:rsidRPr="00C0678F">
        <w:t>amplification processing because of the high potential for contamination of the laboratory and cross contamination of samples. Extreme precautions and strict regiment</w:t>
      </w:r>
      <w:r w:rsidRPr="00C0678F">
        <w:rPr>
          <w:u w:val="double"/>
        </w:rPr>
        <w:t>s</w:t>
      </w:r>
      <w:r w:rsidRPr="00C0678F">
        <w:t xml:space="preserve"> for handling samples are </w:t>
      </w:r>
      <w:r w:rsidRPr="00C0678F">
        <w:rPr>
          <w:u w:val="double"/>
        </w:rPr>
        <w:t>therefore</w:t>
      </w:r>
      <w:r w:rsidRPr="00C0678F">
        <w:t xml:space="preserve"> necessary to prevent this (see </w:t>
      </w:r>
      <w:r w:rsidR="00E012AF" w:rsidRPr="00C0678F">
        <w:t>Chapter</w:t>
      </w:r>
      <w:r w:rsidRPr="00C0678F">
        <w:t xml:space="preserve"> </w:t>
      </w:r>
      <w:r w:rsidR="008F21E2" w:rsidRPr="00C0678F">
        <w:rPr>
          <w:u w:val="double"/>
        </w:rPr>
        <w:t xml:space="preserve">2.1.2 </w:t>
      </w:r>
      <w:r w:rsidR="00BB005B" w:rsidRPr="00C0678F">
        <w:rPr>
          <w:i/>
          <w:iCs/>
          <w:u w:val="double"/>
        </w:rPr>
        <w:t>Biotechnology in the diagnosis of infectious diseases</w:t>
      </w:r>
      <w:r w:rsidR="00021660" w:rsidRPr="00C0678F">
        <w:rPr>
          <w:i/>
          <w:iCs/>
          <w:strike/>
        </w:rPr>
        <w:t xml:space="preserve"> </w:t>
      </w:r>
      <w:r w:rsidRPr="00C0678F">
        <w:rPr>
          <w:strike/>
        </w:rPr>
        <w:t xml:space="preserve">1.1.6 </w:t>
      </w:r>
      <w:r w:rsidRPr="00C0678F">
        <w:rPr>
          <w:i/>
          <w:strike/>
        </w:rPr>
        <w:t>Principles and methods of validation of diagnostic assays for infectious diseases</w:t>
      </w:r>
      <w:r w:rsidRPr="00C0678F">
        <w:t xml:space="preserve">). </w:t>
      </w:r>
      <w:r w:rsidR="0091325F" w:rsidRPr="00C0678F">
        <w:rPr>
          <w:u w:val="double"/>
        </w:rPr>
        <w:t>However,</w:t>
      </w:r>
      <w:r w:rsidRPr="00C0678F">
        <w:rPr>
          <w:u w:val="double"/>
        </w:rPr>
        <w:t xml:space="preserve"> one</w:t>
      </w:r>
      <w:r w:rsidRPr="00C0678F">
        <w:t xml:space="preserve"> of the strategies used to </w:t>
      </w:r>
      <w:r w:rsidR="0011373A" w:rsidRPr="00C0678F">
        <w:rPr>
          <w:strike/>
        </w:rPr>
        <w:t>avoid post-amplification processing</w:t>
      </w:r>
      <w:r w:rsidR="00AA58BA" w:rsidRPr="00C0678F">
        <w:rPr>
          <w:strike/>
        </w:rPr>
        <w:t xml:space="preserve"> </w:t>
      </w:r>
      <w:r w:rsidRPr="00C0678F">
        <w:rPr>
          <w:u w:val="double"/>
        </w:rPr>
        <w:t>circumvent this issue</w:t>
      </w:r>
      <w:r w:rsidRPr="00C0678F">
        <w:t xml:space="preserve"> is to </w:t>
      </w:r>
      <w:r w:rsidR="0011373A" w:rsidRPr="00C0678F">
        <w:rPr>
          <w:strike/>
        </w:rPr>
        <w:t>employ</w:t>
      </w:r>
      <w:r w:rsidR="00AA58BA" w:rsidRPr="00C0678F">
        <w:rPr>
          <w:strike/>
        </w:rPr>
        <w:t xml:space="preserve"> </w:t>
      </w:r>
      <w:r w:rsidRPr="00C0678F">
        <w:rPr>
          <w:u w:val="double"/>
        </w:rPr>
        <w:t>apply</w:t>
      </w:r>
      <w:r w:rsidRPr="00C0678F">
        <w:t xml:space="preserve"> real-time RT-PCR techniques. The advantages </w:t>
      </w:r>
      <w:r w:rsidR="0011373A" w:rsidRPr="00C0678F">
        <w:rPr>
          <w:strike/>
        </w:rPr>
        <w:t xml:space="preserve">of such assays </w:t>
      </w:r>
      <w:r w:rsidRPr="00C0678F">
        <w:t xml:space="preserve">are that </w:t>
      </w:r>
      <w:r w:rsidR="00AA58BA" w:rsidRPr="00C0678F">
        <w:t>real-time RT-PCR</w:t>
      </w:r>
      <w:r w:rsidRPr="00C0678F">
        <w:t xml:space="preserve"> assays </w:t>
      </w:r>
      <w:r w:rsidRPr="00C0678F">
        <w:rPr>
          <w:u w:val="double"/>
        </w:rPr>
        <w:t>are</w:t>
      </w:r>
      <w:r w:rsidRPr="00C0678F">
        <w:t xml:space="preserve"> based on the fluorogenic hydrolysis probes or fluorescent dyes </w:t>
      </w:r>
      <w:r w:rsidR="0011373A" w:rsidRPr="00C0678F">
        <w:rPr>
          <w:strike/>
        </w:rPr>
        <w:t>eliminate</w:t>
      </w:r>
      <w:r w:rsidR="00AA58BA" w:rsidRPr="00C0678F">
        <w:rPr>
          <w:strike/>
        </w:rPr>
        <w:t xml:space="preserve"> </w:t>
      </w:r>
      <w:r w:rsidRPr="00C0678F">
        <w:rPr>
          <w:u w:val="double"/>
        </w:rPr>
        <w:t>which eliminates</w:t>
      </w:r>
      <w:r w:rsidRPr="00C0678F">
        <w:t xml:space="preserve"> the post</w:t>
      </w:r>
      <w:r w:rsidR="00AA58BA" w:rsidRPr="00C0678F">
        <w:t>-</w:t>
      </w:r>
      <w:r w:rsidRPr="00C0678F">
        <w:t xml:space="preserve">amplification processing step and </w:t>
      </w:r>
      <w:r w:rsidR="0011373A" w:rsidRPr="00C0678F">
        <w:rPr>
          <w:strike/>
        </w:rPr>
        <w:t>that</w:t>
      </w:r>
      <w:r w:rsidR="00AA58BA" w:rsidRPr="00C0678F">
        <w:rPr>
          <w:strike/>
        </w:rPr>
        <w:t xml:space="preserve"> </w:t>
      </w:r>
      <w:r w:rsidRPr="00C0678F">
        <w:rPr>
          <w:u w:val="double"/>
        </w:rPr>
        <w:t>can provide</w:t>
      </w:r>
      <w:r w:rsidRPr="00C0678F">
        <w:t xml:space="preserve"> results </w:t>
      </w:r>
      <w:r w:rsidR="0011373A" w:rsidRPr="00C0678F">
        <w:rPr>
          <w:strike/>
        </w:rPr>
        <w:t>can be obtained in less than 3</w:t>
      </w:r>
      <w:r w:rsidR="0011373A" w:rsidRPr="00C0678F">
        <w:t> </w:t>
      </w:r>
      <w:r w:rsidRPr="00C0678F">
        <w:rPr>
          <w:u w:val="double"/>
        </w:rPr>
        <w:t>in a few</w:t>
      </w:r>
      <w:r w:rsidRPr="00C0678F">
        <w:t xml:space="preserve"> hours. </w:t>
      </w:r>
      <w:r w:rsidR="0011373A" w:rsidRPr="00C0678F">
        <w:rPr>
          <w:strike/>
        </w:rPr>
        <w:t xml:space="preserve">At present, the widest application of an </w:t>
      </w:r>
      <w:proofErr w:type="spellStart"/>
      <w:r w:rsidR="0011373A" w:rsidRPr="00C0678F">
        <w:rPr>
          <w:strike/>
        </w:rPr>
        <w:t>rRT</w:t>
      </w:r>
      <w:proofErr w:type="spellEnd"/>
      <w:r w:rsidR="0011373A" w:rsidRPr="00C0678F">
        <w:rPr>
          <w:strike/>
        </w:rPr>
        <w:t xml:space="preserve">-PCR assay for </w:t>
      </w:r>
      <w:r w:rsidR="00231D7C" w:rsidRPr="00C0678F">
        <w:rPr>
          <w:strike/>
        </w:rPr>
        <w:t>AOAV-1</w:t>
      </w:r>
      <w:r w:rsidR="0011373A" w:rsidRPr="00C0678F">
        <w:rPr>
          <w:strike/>
        </w:rPr>
        <w:t xml:space="preserve"> detection was in the United States of America (USA) during the ND outbreaks of 2002–2003, when the assay described by Wise </w:t>
      </w:r>
      <w:r w:rsidR="0011373A" w:rsidRPr="00C0678F">
        <w:rPr>
          <w:i/>
          <w:iCs/>
          <w:strike/>
        </w:rPr>
        <w:t>et al.</w:t>
      </w:r>
      <w:r w:rsidR="0011373A" w:rsidRPr="00C0678F">
        <w:rPr>
          <w:strike/>
        </w:rPr>
        <w:t xml:space="preserve"> (</w:t>
      </w:r>
      <w:r w:rsidR="0011373A" w:rsidRPr="00C0678F">
        <w:rPr>
          <w:strike/>
          <w:lang w:val="en-US"/>
        </w:rPr>
        <w:t xml:space="preserve">2004) was employed. The primers and probes in this report were validated on lentogenic, mesogenic and </w:t>
      </w:r>
      <w:proofErr w:type="spellStart"/>
      <w:r w:rsidR="0011373A" w:rsidRPr="00C0678F">
        <w:rPr>
          <w:strike/>
          <w:lang w:val="en-US"/>
        </w:rPr>
        <w:t>velogenic</w:t>
      </w:r>
      <w:proofErr w:type="spellEnd"/>
      <w:r w:rsidR="0011373A" w:rsidRPr="00C0678F">
        <w:rPr>
          <w:strike/>
          <w:lang w:val="en-US"/>
        </w:rPr>
        <w:t xml:space="preserve"> strains circulating in the USA. At the peak of the outbreak, between 1000 and 1500 samples were tested daily by </w:t>
      </w:r>
      <w:proofErr w:type="spellStart"/>
      <w:r w:rsidR="0011373A" w:rsidRPr="00C0678F">
        <w:rPr>
          <w:strike/>
          <w:lang w:val="en-US"/>
        </w:rPr>
        <w:t>rRT</w:t>
      </w:r>
      <w:proofErr w:type="spellEnd"/>
      <w:r w:rsidR="0011373A" w:rsidRPr="00C0678F">
        <w:rPr>
          <w:strike/>
          <w:lang w:val="en-US"/>
        </w:rPr>
        <w:t>-PCR. However those protocols do not detect all NDV strains and a more conserved part of the genome should be targeted or a multiple testing approach (i.e.</w:t>
      </w:r>
      <w:r w:rsidR="0011373A" w:rsidRPr="00C0678F">
        <w:rPr>
          <w:lang w:val="en-US"/>
        </w:rPr>
        <w:t xml:space="preserve"> </w:t>
      </w:r>
      <w:r w:rsidRPr="00C0678F">
        <w:rPr>
          <w:u w:val="double"/>
        </w:rPr>
        <w:t>These types of assay have been successfully used during ND outbreaks when the laboratory may be required to test large numbers of samples. It may be that during an outbreak a bespoke assay with a perfect match and high sensitivity to the circulating strain may be applied. In principle, when confirming a new event</w:t>
      </w:r>
      <w:r w:rsidR="003849A4" w:rsidRPr="00C0678F">
        <w:rPr>
          <w:u w:val="double"/>
        </w:rPr>
        <w:t>,</w:t>
      </w:r>
      <w:r w:rsidRPr="00C0678F">
        <w:rPr>
          <w:u w:val="double"/>
        </w:rPr>
        <w:t xml:space="preserve"> it is appropriate to use a combination of tests (i.e.</w:t>
      </w:r>
      <w:r w:rsidRPr="00C0678F">
        <w:t xml:space="preserve"> at least two distinct independent laboratory test</w:t>
      </w:r>
      <w:r w:rsidR="001E10E1" w:rsidRPr="00C0678F">
        <w:t>s</w:t>
      </w:r>
      <w:r w:rsidRPr="00C0678F">
        <w:t xml:space="preserve"> for antigen </w:t>
      </w:r>
      <w:r w:rsidRPr="00C0678F">
        <w:rPr>
          <w:u w:val="double"/>
        </w:rPr>
        <w:t>or nucleic acid</w:t>
      </w:r>
      <w:r w:rsidRPr="00C0678F">
        <w:t xml:space="preserve"> detection) </w:t>
      </w:r>
      <w:r w:rsidR="0011373A" w:rsidRPr="00C0678F">
        <w:rPr>
          <w:strike/>
          <w:lang w:val="en-US"/>
        </w:rPr>
        <w:t>may be needed</w:t>
      </w:r>
      <w:r w:rsidR="00AA58BA" w:rsidRPr="00C0678F">
        <w:rPr>
          <w:strike/>
        </w:rPr>
        <w:t xml:space="preserve"> </w:t>
      </w:r>
      <w:r w:rsidRPr="00C0678F">
        <w:rPr>
          <w:u w:val="double"/>
        </w:rPr>
        <w:t>and is certainly recommended</w:t>
      </w:r>
      <w:r w:rsidRPr="00C0678F">
        <w:t xml:space="preserve"> for </w:t>
      </w:r>
      <w:r w:rsidR="0011373A" w:rsidRPr="00C0678F">
        <w:rPr>
          <w:strike/>
          <w:lang w:val="en-US"/>
        </w:rPr>
        <w:t xml:space="preserve">detecting </w:t>
      </w:r>
      <w:r w:rsidRPr="00C0678F">
        <w:t xml:space="preserve">the </w:t>
      </w:r>
      <w:r w:rsidRPr="00C0678F">
        <w:rPr>
          <w:u w:val="double"/>
        </w:rPr>
        <w:t>confirmation of an</w:t>
      </w:r>
      <w:r w:rsidRPr="00C0678F">
        <w:t xml:space="preserve"> index case. </w:t>
      </w:r>
    </w:p>
    <w:p w14:paraId="0828CF07" w14:textId="430FF753" w:rsidR="00C31FE0" w:rsidRPr="00C0678F" w:rsidRDefault="0011373A" w:rsidP="00380C09">
      <w:pPr>
        <w:pStyle w:val="11Para"/>
        <w:rPr>
          <w:u w:val="double"/>
        </w:rPr>
      </w:pPr>
      <w:r w:rsidRPr="00C0678F">
        <w:rPr>
          <w:strike/>
        </w:rPr>
        <w:t xml:space="preserve">In fact, one important problem is that </w:t>
      </w:r>
      <w:r w:rsidR="00231D7C" w:rsidRPr="00C0678F">
        <w:rPr>
          <w:strike/>
        </w:rPr>
        <w:t>AOAV-1</w:t>
      </w:r>
      <w:r w:rsidRPr="00C0678F">
        <w:rPr>
          <w:strike/>
        </w:rPr>
        <w:t xml:space="preserve"> isolates have been shown to be genetically distinct. For example, one group of viruses, which were placed in genogroup 6 by Aldous </w:t>
      </w:r>
      <w:r w:rsidRPr="00C0678F">
        <w:rPr>
          <w:i/>
          <w:iCs/>
          <w:strike/>
        </w:rPr>
        <w:t>et al.</w:t>
      </w:r>
      <w:r w:rsidRPr="00C0678F">
        <w:rPr>
          <w:strike/>
        </w:rPr>
        <w:t xml:space="preserve"> (2003) and subsequently Class I by </w:t>
      </w:r>
      <w:proofErr w:type="spellStart"/>
      <w:r w:rsidRPr="00C0678F">
        <w:rPr>
          <w:strike/>
        </w:rPr>
        <w:t>Czegledi</w:t>
      </w:r>
      <w:proofErr w:type="spellEnd"/>
      <w:r w:rsidRPr="00C0678F">
        <w:rPr>
          <w:strike/>
        </w:rPr>
        <w:t xml:space="preserve"> </w:t>
      </w:r>
      <w:r w:rsidRPr="00C0678F">
        <w:rPr>
          <w:i/>
          <w:iCs/>
          <w:strike/>
        </w:rPr>
        <w:t xml:space="preserve">et al. </w:t>
      </w:r>
      <w:r w:rsidRPr="00C0678F">
        <w:rPr>
          <w:strike/>
        </w:rPr>
        <w:t xml:space="preserve">(2006), are so different from all the other </w:t>
      </w:r>
      <w:r w:rsidR="00231D7C" w:rsidRPr="00C0678F">
        <w:rPr>
          <w:strike/>
        </w:rPr>
        <w:t>AOAV-1</w:t>
      </w:r>
      <w:r w:rsidRPr="00C0678F">
        <w:rPr>
          <w:strike/>
        </w:rPr>
        <w:t xml:space="preserve"> isolates, i.e. Class II viruses (</w:t>
      </w:r>
      <w:proofErr w:type="spellStart"/>
      <w:r w:rsidRPr="00C0678F">
        <w:rPr>
          <w:strike/>
        </w:rPr>
        <w:t>Czegledi</w:t>
      </w:r>
      <w:proofErr w:type="spellEnd"/>
      <w:r w:rsidRPr="00C0678F">
        <w:rPr>
          <w:strike/>
        </w:rPr>
        <w:t xml:space="preserve"> </w:t>
      </w:r>
      <w:r w:rsidRPr="00C0678F">
        <w:rPr>
          <w:i/>
          <w:strike/>
        </w:rPr>
        <w:t>et al.</w:t>
      </w:r>
      <w:r w:rsidRPr="00C0678F">
        <w:rPr>
          <w:strike/>
        </w:rPr>
        <w:t>, 2006) that different primers would be necessary for their detection in</w:t>
      </w:r>
      <w:r w:rsidR="00B73120" w:rsidRPr="00C0678F">
        <w:rPr>
          <w:strike/>
        </w:rPr>
        <w:t xml:space="preserve"> </w:t>
      </w:r>
      <w:r w:rsidR="00C31FE0" w:rsidRPr="00C0678F">
        <w:t xml:space="preserve">This could be a sensitive </w:t>
      </w:r>
      <w:r w:rsidR="00AA58BA" w:rsidRPr="00C0678F">
        <w:t xml:space="preserve">real-time </w:t>
      </w:r>
      <w:r w:rsidR="00DB30DE" w:rsidRPr="00C0678F">
        <w:t>RT</w:t>
      </w:r>
      <w:r w:rsidRPr="00C0678F">
        <w:rPr>
          <w:strike/>
        </w:rPr>
        <w:t xml:space="preserve">-PCR tests. Furthermore, it has been recently demonstrated that also within class II </w:t>
      </w:r>
      <w:r w:rsidR="00231D7C" w:rsidRPr="00C0678F">
        <w:rPr>
          <w:strike/>
        </w:rPr>
        <w:t>AOAV-1</w:t>
      </w:r>
      <w:r w:rsidRPr="00C0678F">
        <w:rPr>
          <w:strike/>
        </w:rPr>
        <w:t xml:space="preserve"> viruses, the matrix gene is not truly</w:t>
      </w:r>
      <w:r w:rsidR="00DB30DE" w:rsidRPr="00C0678F">
        <w:rPr>
          <w:strike/>
        </w:rPr>
        <w:t xml:space="preserve"> </w:t>
      </w:r>
      <w:r w:rsidR="00C31FE0" w:rsidRPr="00C0678F">
        <w:rPr>
          <w:u w:val="double"/>
        </w:rPr>
        <w:t>screening assay using a</w:t>
      </w:r>
      <w:r w:rsidR="00C31FE0" w:rsidRPr="00C0678F">
        <w:t xml:space="preserve"> highly conserved </w:t>
      </w:r>
      <w:r w:rsidRPr="00C0678F">
        <w:rPr>
          <w:strike/>
        </w:rPr>
        <w:t>and false negatives occurred in case of outbreak investigations or routine surveillance in poultry using the USDA-validated real-time RT-PCR assay targeting this</w:t>
      </w:r>
      <w:r w:rsidRPr="00C0678F">
        <w:t xml:space="preserve"> </w:t>
      </w:r>
      <w:r w:rsidR="00C31FE0" w:rsidRPr="00C0678F">
        <w:t xml:space="preserve">gene </w:t>
      </w:r>
      <w:r w:rsidRPr="00C0678F">
        <w:rPr>
          <w:strike/>
        </w:rPr>
        <w:t>(</w:t>
      </w:r>
      <w:proofErr w:type="spellStart"/>
      <w:r w:rsidRPr="00C0678F">
        <w:rPr>
          <w:strike/>
        </w:rPr>
        <w:t>Cattoli</w:t>
      </w:r>
      <w:proofErr w:type="spellEnd"/>
      <w:r w:rsidRPr="00C0678F">
        <w:rPr>
          <w:strike/>
        </w:rPr>
        <w:t xml:space="preserve"> </w:t>
      </w:r>
      <w:r w:rsidRPr="00C0678F">
        <w:rPr>
          <w:i/>
          <w:strike/>
        </w:rPr>
        <w:t>et al.,</w:t>
      </w:r>
      <w:r w:rsidRPr="00C0678F">
        <w:rPr>
          <w:strike/>
        </w:rPr>
        <w:t xml:space="preserve"> 2009; 2010</w:t>
      </w:r>
      <w:r w:rsidR="00703842" w:rsidRPr="00C0678F">
        <w:rPr>
          <w:strike/>
        </w:rPr>
        <w:t xml:space="preserve">; Khan </w:t>
      </w:r>
      <w:r w:rsidR="00703842" w:rsidRPr="00C0678F">
        <w:rPr>
          <w:i/>
          <w:strike/>
        </w:rPr>
        <w:t>et al.,</w:t>
      </w:r>
      <w:r w:rsidR="00703842" w:rsidRPr="00C0678F">
        <w:rPr>
          <w:strike/>
        </w:rPr>
        <w:t xml:space="preserve"> 2010</w:t>
      </w:r>
      <w:r w:rsidRPr="00C0678F">
        <w:rPr>
          <w:strike/>
        </w:rPr>
        <w:t>). In addition the matrix</w:t>
      </w:r>
      <w:r w:rsidRPr="00C0678F">
        <w:t xml:space="preserve"> </w:t>
      </w:r>
      <w:r w:rsidR="00C31FE0" w:rsidRPr="00C0678F">
        <w:rPr>
          <w:u w:val="double"/>
        </w:rPr>
        <w:t>followed by</w:t>
      </w:r>
      <w:r w:rsidR="00C31FE0" w:rsidRPr="00C0678F">
        <w:t xml:space="preserve"> gene</w:t>
      </w:r>
      <w:r w:rsidRPr="00C0678F">
        <w:t>-</w:t>
      </w:r>
      <w:r w:rsidRPr="00C0678F">
        <w:rPr>
          <w:strike/>
        </w:rPr>
        <w:t xml:space="preserve">based real-time PCR that is generally used to identify </w:t>
      </w:r>
      <w:r w:rsidR="00231D7C" w:rsidRPr="00C0678F">
        <w:rPr>
          <w:strike/>
        </w:rPr>
        <w:t>AOAV-1</w:t>
      </w:r>
      <w:r w:rsidRPr="00C0678F">
        <w:rPr>
          <w:strike/>
        </w:rPr>
        <w:t xml:space="preserve"> does not discriminate between lentogenic and mesogenic/</w:t>
      </w:r>
      <w:proofErr w:type="spellStart"/>
      <w:r w:rsidRPr="00C0678F">
        <w:rPr>
          <w:strike/>
        </w:rPr>
        <w:t>velogenic</w:t>
      </w:r>
      <w:proofErr w:type="spellEnd"/>
      <w:r w:rsidRPr="00C0678F">
        <w:rPr>
          <w:strike/>
        </w:rPr>
        <w:t xml:space="preserve"> strains, therefore it should be used as screening test for the presence of </w:t>
      </w:r>
      <w:r w:rsidR="00231D7C" w:rsidRPr="00C0678F">
        <w:rPr>
          <w:strike/>
        </w:rPr>
        <w:t>AOAV-1</w:t>
      </w:r>
      <w:r w:rsidRPr="00C0678F">
        <w:rPr>
          <w:strike/>
        </w:rPr>
        <w:t xml:space="preserve"> RNA in the samples and not for detection or confirmation of ND outbreaks. This is particularly true in regions or countries that use live vaccines in poultry routinely. A universal fusion gene-specific </w:t>
      </w:r>
      <w:proofErr w:type="spellStart"/>
      <w:r w:rsidRPr="00C0678F">
        <w:rPr>
          <w:strike/>
        </w:rPr>
        <w:t>rRT</w:t>
      </w:r>
      <w:proofErr w:type="spellEnd"/>
      <w:r w:rsidRPr="00C0678F">
        <w:rPr>
          <w:strike/>
        </w:rPr>
        <w:t>-PCR</w:t>
      </w:r>
      <w:r w:rsidR="00C31FE0" w:rsidRPr="00C0678F">
        <w:t xml:space="preserve"> </w:t>
      </w:r>
      <w:r w:rsidR="00C31FE0" w:rsidRPr="00C0678F">
        <w:rPr>
          <w:u w:val="double"/>
        </w:rPr>
        <w:t>sequencing to determine virulence.</w:t>
      </w:r>
    </w:p>
    <w:p w14:paraId="1B544346" w14:textId="48D71538" w:rsidR="00C31FE0" w:rsidRPr="00C0678F" w:rsidRDefault="00C31FE0" w:rsidP="00380C09">
      <w:pPr>
        <w:pStyle w:val="11Para"/>
        <w:rPr>
          <w:u w:val="double"/>
        </w:rPr>
      </w:pPr>
      <w:r w:rsidRPr="00C0678F">
        <w:rPr>
          <w:u w:val="double"/>
        </w:rPr>
        <w:t xml:space="preserve">It is possible that bespoke assays </w:t>
      </w:r>
      <w:r w:rsidR="003849A4" w:rsidRPr="00C0678F">
        <w:rPr>
          <w:u w:val="double"/>
        </w:rPr>
        <w:t>that</w:t>
      </w:r>
      <w:r w:rsidRPr="00C0678F">
        <w:rPr>
          <w:u w:val="double"/>
        </w:rPr>
        <w:t xml:space="preserve"> amplify a specific portion of the genome might provide added value, for example by amplifying part of the F gene that contains the F0 cleavage site so the product can additionally be used for simultaneous pathotyping (Fuller </w:t>
      </w:r>
      <w:r w:rsidRPr="00C0678F">
        <w:rPr>
          <w:i/>
          <w:u w:val="double"/>
        </w:rPr>
        <w:t>et al</w:t>
      </w:r>
      <w:r w:rsidR="00F30D6A" w:rsidRPr="00C0678F">
        <w:rPr>
          <w:i/>
          <w:u w:val="double"/>
        </w:rPr>
        <w:t>.,</w:t>
      </w:r>
      <w:r w:rsidRPr="00C0678F">
        <w:rPr>
          <w:u w:val="double"/>
        </w:rPr>
        <w:t xml:space="preserve"> 2009; Steyer </w:t>
      </w:r>
      <w:r w:rsidRPr="00C0678F">
        <w:rPr>
          <w:i/>
          <w:u w:val="double"/>
        </w:rPr>
        <w:t>et al</w:t>
      </w:r>
      <w:r w:rsidR="00F30D6A" w:rsidRPr="00C0678F">
        <w:rPr>
          <w:i/>
          <w:u w:val="double"/>
        </w:rPr>
        <w:t>.,</w:t>
      </w:r>
      <w:r w:rsidRPr="00C0678F">
        <w:rPr>
          <w:u w:val="double"/>
        </w:rPr>
        <w:t xml:space="preserve"> 2010) or sequence analysis. However due to the genetic diversity described in </w:t>
      </w:r>
      <w:r w:rsidR="003849A4" w:rsidRPr="00C0678F">
        <w:rPr>
          <w:u w:val="double"/>
        </w:rPr>
        <w:t>Section B.</w:t>
      </w:r>
      <w:r w:rsidRPr="00C0678F">
        <w:rPr>
          <w:u w:val="double"/>
        </w:rPr>
        <w:t>1.8</w:t>
      </w:r>
      <w:r w:rsidR="003849A4" w:rsidRPr="00C0678F">
        <w:rPr>
          <w:u w:val="double"/>
        </w:rPr>
        <w:t xml:space="preserve"> </w:t>
      </w:r>
      <w:r w:rsidR="003849A4" w:rsidRPr="00C0678F">
        <w:rPr>
          <w:i/>
          <w:u w:val="double"/>
        </w:rPr>
        <w:t>Phylogenetic studies</w:t>
      </w:r>
      <w:r w:rsidRPr="00C0678F">
        <w:rPr>
          <w:u w:val="double"/>
        </w:rPr>
        <w:t xml:space="preserve"> universal F gene specific RT</w:t>
      </w:r>
      <w:r w:rsidR="00F30D6A" w:rsidRPr="00C0678F">
        <w:rPr>
          <w:u w:val="double"/>
        </w:rPr>
        <w:t>-</w:t>
      </w:r>
      <w:r w:rsidRPr="00C0678F">
        <w:rPr>
          <w:u w:val="double"/>
        </w:rPr>
        <w:t>PCR</w:t>
      </w:r>
      <w:r w:rsidRPr="00C0678F">
        <w:t xml:space="preserve"> test</w:t>
      </w:r>
      <w:r w:rsidR="00822A02" w:rsidRPr="00C0678F">
        <w:rPr>
          <w:u w:val="double"/>
        </w:rPr>
        <w:t>s</w:t>
      </w:r>
      <w:r w:rsidRPr="00C0678F">
        <w:t xml:space="preserve"> to detect and pathotype </w:t>
      </w:r>
      <w:r w:rsidR="0011373A" w:rsidRPr="00C0678F">
        <w:rPr>
          <w:strike/>
        </w:rPr>
        <w:t xml:space="preserve">determine </w:t>
      </w:r>
      <w:r w:rsidRPr="00C0678F">
        <w:t xml:space="preserve">virulence </w:t>
      </w:r>
      <w:r w:rsidR="0011373A" w:rsidRPr="00C0678F">
        <w:rPr>
          <w:strike/>
        </w:rPr>
        <w:t>would be useful as it would allow for quick pathotyping, however because of</w:t>
      </w:r>
      <w:r w:rsidR="00822A02" w:rsidRPr="00C0678F">
        <w:rPr>
          <w:strike/>
        </w:rPr>
        <w:t xml:space="preserve"> </w:t>
      </w:r>
      <w:r w:rsidRPr="00C0678F">
        <w:rPr>
          <w:u w:val="double"/>
        </w:rPr>
        <w:t>remains a challenge. Furthermore, due to</w:t>
      </w:r>
      <w:r w:rsidRPr="00C0678F">
        <w:t xml:space="preserve"> the variability in the</w:t>
      </w:r>
      <w:r w:rsidRPr="00C0678F">
        <w:rPr>
          <w:u w:val="double"/>
        </w:rPr>
        <w:t xml:space="preserve"> F0</w:t>
      </w:r>
      <w:r w:rsidRPr="00C0678F">
        <w:t xml:space="preserve"> region encoding the cleavage site, </w:t>
      </w:r>
      <w:r w:rsidRPr="00C0678F">
        <w:rPr>
          <w:u w:val="double"/>
        </w:rPr>
        <w:t>currently</w:t>
      </w:r>
      <w:r w:rsidRPr="00C0678F">
        <w:t xml:space="preserve"> available tests are of limited use and </w:t>
      </w:r>
      <w:r w:rsidR="0011373A" w:rsidRPr="00C0678F">
        <w:rPr>
          <w:strike/>
        </w:rPr>
        <w:t>could</w:t>
      </w:r>
      <w:r w:rsidR="00F30D6A" w:rsidRPr="00C0678F">
        <w:rPr>
          <w:strike/>
        </w:rPr>
        <w:t xml:space="preserve"> </w:t>
      </w:r>
      <w:r w:rsidRPr="00C0678F">
        <w:t>may fail to detect variants.</w:t>
      </w:r>
      <w:r w:rsidR="0011373A" w:rsidRPr="00C0678F">
        <w:rPr>
          <w:strike/>
        </w:rPr>
        <w:t xml:space="preserve"> A promising approach that involves the inclusion of</w:t>
      </w:r>
    </w:p>
    <w:p w14:paraId="0E949BD7" w14:textId="5031D0F5" w:rsidR="00C31FE0" w:rsidRPr="00C0678F" w:rsidRDefault="00C31FE0" w:rsidP="00380C09">
      <w:pPr>
        <w:pStyle w:val="11Para"/>
        <w:rPr>
          <w:u w:val="double"/>
        </w:rPr>
      </w:pPr>
      <w:r w:rsidRPr="00C0678F">
        <w:rPr>
          <w:u w:val="double"/>
        </w:rPr>
        <w:t xml:space="preserve">Most of the viruses affecting poultry reside in </w:t>
      </w:r>
      <w:r w:rsidR="00920A3E" w:rsidRPr="00AA72CC">
        <w:rPr>
          <w:iCs/>
          <w:strike/>
          <w:highlight w:val="yellow"/>
        </w:rPr>
        <w:t xml:space="preserve">AOAV </w:t>
      </w:r>
      <w:r w:rsidR="00920A3E" w:rsidRPr="00AA72CC">
        <w:rPr>
          <w:iCs/>
          <w:highlight w:val="yellow"/>
          <w:u w:val="double"/>
        </w:rPr>
        <w:t>APMV</w:t>
      </w:r>
      <w:r w:rsidR="00231D7C" w:rsidRPr="00C0678F">
        <w:rPr>
          <w:u w:val="double"/>
        </w:rPr>
        <w:t>-1</w:t>
      </w:r>
      <w:r w:rsidR="003748D1" w:rsidRPr="00C0678F">
        <w:rPr>
          <w:u w:val="double"/>
        </w:rPr>
        <w:t xml:space="preserve"> </w:t>
      </w:r>
      <w:r w:rsidRPr="00C0678F">
        <w:rPr>
          <w:u w:val="double"/>
        </w:rPr>
        <w:t xml:space="preserve">class </w:t>
      </w:r>
      <w:r w:rsidRPr="00C0678F">
        <w:rPr>
          <w:strike/>
        </w:rPr>
        <w:t>2</w:t>
      </w:r>
      <w:r w:rsidR="00834E58" w:rsidRPr="00C0678F">
        <w:rPr>
          <w:strike/>
        </w:rPr>
        <w:t xml:space="preserve"> </w:t>
      </w:r>
      <w:r w:rsidR="00AD732C" w:rsidRPr="00C0678F">
        <w:rPr>
          <w:u w:val="double"/>
        </w:rPr>
        <w:t>II</w:t>
      </w:r>
      <w:r w:rsidRPr="00C0678F">
        <w:rPr>
          <w:u w:val="double"/>
        </w:rPr>
        <w:t xml:space="preserve">, but within this </w:t>
      </w:r>
      <w:r w:rsidRPr="00C0678F">
        <w:rPr>
          <w:strike/>
        </w:rPr>
        <w:t xml:space="preserve">group </w:t>
      </w:r>
      <w:r w:rsidR="00344ECD" w:rsidRPr="00C0678F">
        <w:rPr>
          <w:u w:val="double"/>
        </w:rPr>
        <w:t xml:space="preserve">class </w:t>
      </w:r>
      <w:r w:rsidRPr="00C0678F">
        <w:rPr>
          <w:u w:val="double"/>
        </w:rPr>
        <w:t xml:space="preserve">there is extensive genetic diversity and even highly conserved genes such as the matrix or L protein contain some heterogeneity </w:t>
      </w:r>
      <w:r w:rsidR="00A427DA" w:rsidRPr="00C0678F">
        <w:rPr>
          <w:u w:val="double"/>
        </w:rPr>
        <w:t>that</w:t>
      </w:r>
      <w:r w:rsidRPr="00C0678F">
        <w:rPr>
          <w:u w:val="double"/>
        </w:rPr>
        <w:t xml:space="preserve"> might lead to false negatives during investigations. Furthermore, given the extensive use of live vaccine strains</w:t>
      </w:r>
      <w:r w:rsidR="00A427DA" w:rsidRPr="00C0678F">
        <w:rPr>
          <w:u w:val="double"/>
        </w:rPr>
        <w:t>,</w:t>
      </w:r>
      <w:r w:rsidRPr="00C0678F">
        <w:rPr>
          <w:u w:val="double"/>
        </w:rPr>
        <w:t xml:space="preserve"> such assays will not reliably discriminate between lentogenic, mesogenic and </w:t>
      </w:r>
      <w:proofErr w:type="spellStart"/>
      <w:r w:rsidRPr="00C0678F">
        <w:rPr>
          <w:u w:val="double"/>
        </w:rPr>
        <w:t>velogenic</w:t>
      </w:r>
      <w:proofErr w:type="spellEnd"/>
      <w:r w:rsidRPr="00C0678F">
        <w:rPr>
          <w:u w:val="double"/>
        </w:rPr>
        <w:t xml:space="preserve"> viruses. A detection system based on the L gene has been extensively validated with a wide range of genotypes (Sutton </w:t>
      </w:r>
      <w:r w:rsidRPr="00C0678F">
        <w:rPr>
          <w:i/>
          <w:u w:val="double"/>
        </w:rPr>
        <w:t>et al.</w:t>
      </w:r>
      <w:r w:rsidR="00F30D6A" w:rsidRPr="00C0678F">
        <w:rPr>
          <w:i/>
          <w:u w:val="double"/>
        </w:rPr>
        <w:t>,</w:t>
      </w:r>
      <w:r w:rsidRPr="00C0678F">
        <w:rPr>
          <w:u w:val="double"/>
        </w:rPr>
        <w:t xml:space="preserve"> 2019) and provides a sensitive and reliable assay </w:t>
      </w:r>
      <w:r w:rsidRPr="00C0678F">
        <w:rPr>
          <w:u w:val="double"/>
        </w:rPr>
        <w:lastRenderedPageBreak/>
        <w:t>for the detection of both</w:t>
      </w:r>
      <w:r w:rsidRPr="00C0678F">
        <w:t xml:space="preserve"> class </w:t>
      </w:r>
      <w:r w:rsidR="0011373A" w:rsidRPr="00C0678F">
        <w:t xml:space="preserve">I </w:t>
      </w:r>
      <w:r w:rsidR="0011373A" w:rsidRPr="00C0678F">
        <w:rPr>
          <w:strike/>
        </w:rPr>
        <w:t xml:space="preserve">viruses within one </w:t>
      </w:r>
      <w:proofErr w:type="spellStart"/>
      <w:r w:rsidR="0011373A" w:rsidRPr="00C0678F">
        <w:rPr>
          <w:strike/>
        </w:rPr>
        <w:t>rRT</w:t>
      </w:r>
      <w:proofErr w:type="spellEnd"/>
      <w:r w:rsidR="0011373A" w:rsidRPr="00C0678F">
        <w:rPr>
          <w:strike/>
        </w:rPr>
        <w:t xml:space="preserve">-PCR was done by Kim </w:t>
      </w:r>
      <w:r w:rsidR="0011373A" w:rsidRPr="00C0678F">
        <w:rPr>
          <w:i/>
          <w:strike/>
        </w:rPr>
        <w:t>et al.</w:t>
      </w:r>
      <w:r w:rsidR="0011373A" w:rsidRPr="00C0678F">
        <w:rPr>
          <w:strike/>
        </w:rPr>
        <w:t xml:space="preserve"> 2008</w:t>
      </w:r>
      <w:r w:rsidR="00791358" w:rsidRPr="00C0678F">
        <w:rPr>
          <w:strike/>
        </w:rPr>
        <w:t>b</w:t>
      </w:r>
      <w:r w:rsidR="0011373A" w:rsidRPr="00C0678F">
        <w:rPr>
          <w:strike/>
        </w:rPr>
        <w:t xml:space="preserve">, combining primers for class I </w:t>
      </w:r>
      <w:r w:rsidRPr="00C0678F">
        <w:rPr>
          <w:u w:val="double"/>
        </w:rPr>
        <w:t xml:space="preserve">1 </w:t>
      </w:r>
      <w:r w:rsidRPr="00C0678F">
        <w:t xml:space="preserve">and class </w:t>
      </w:r>
      <w:r w:rsidR="0011373A" w:rsidRPr="00C0678F">
        <w:rPr>
          <w:strike/>
        </w:rPr>
        <w:t>II (Kim</w:t>
      </w:r>
      <w:r w:rsidR="00F30D6A" w:rsidRPr="00C0678F">
        <w:rPr>
          <w:strike/>
        </w:rPr>
        <w:t xml:space="preserve"> </w:t>
      </w:r>
      <w:r w:rsidRPr="00C0678F">
        <w:rPr>
          <w:strike/>
        </w:rPr>
        <w:t xml:space="preserve">2 </w:t>
      </w:r>
      <w:r w:rsidR="00AD732C" w:rsidRPr="00C0678F">
        <w:rPr>
          <w:u w:val="double"/>
        </w:rPr>
        <w:t xml:space="preserve">II </w:t>
      </w:r>
      <w:r w:rsidRPr="00C0678F">
        <w:rPr>
          <w:u w:val="double"/>
        </w:rPr>
        <w:t xml:space="preserve">strains. </w:t>
      </w:r>
      <w:r w:rsidR="00F30D6A" w:rsidRPr="00C0678F">
        <w:rPr>
          <w:u w:val="double"/>
        </w:rPr>
        <w:t>Furthermore,</w:t>
      </w:r>
      <w:r w:rsidRPr="00C0678F">
        <w:rPr>
          <w:u w:val="double"/>
        </w:rPr>
        <w:t xml:space="preserve"> it has been proven to have high utility during inter-laboratory trials producing reliable and reproducible results. Other assays have been developed to include both class </w:t>
      </w:r>
      <w:r w:rsidRPr="00C0678F">
        <w:rPr>
          <w:strike/>
          <w:u w:val="double"/>
        </w:rPr>
        <w:t xml:space="preserve">1 </w:t>
      </w:r>
      <w:r w:rsidR="00AD732C" w:rsidRPr="00C0678F">
        <w:rPr>
          <w:u w:val="double"/>
        </w:rPr>
        <w:t xml:space="preserve">I </w:t>
      </w:r>
      <w:r w:rsidRPr="00C0678F">
        <w:rPr>
          <w:u w:val="double"/>
        </w:rPr>
        <w:t xml:space="preserve">and class </w:t>
      </w:r>
      <w:r w:rsidRPr="00C0678F">
        <w:rPr>
          <w:strike/>
          <w:u w:val="double"/>
        </w:rPr>
        <w:t>2</w:t>
      </w:r>
      <w:r w:rsidR="00834E58" w:rsidRPr="00C0678F">
        <w:rPr>
          <w:strike/>
          <w:u w:val="double"/>
        </w:rPr>
        <w:t xml:space="preserve"> </w:t>
      </w:r>
      <w:r w:rsidR="00AD732C" w:rsidRPr="00C0678F">
        <w:rPr>
          <w:u w:val="double"/>
        </w:rPr>
        <w:t>II</w:t>
      </w:r>
      <w:r w:rsidRPr="00C0678F">
        <w:rPr>
          <w:u w:val="double"/>
        </w:rPr>
        <w:t xml:space="preserve"> viruses (Kim </w:t>
      </w:r>
      <w:r w:rsidRPr="00C0678F">
        <w:rPr>
          <w:i/>
          <w:u w:val="double"/>
        </w:rPr>
        <w:t>at al.</w:t>
      </w:r>
      <w:r w:rsidR="00F30D6A" w:rsidRPr="00C0678F">
        <w:rPr>
          <w:i/>
          <w:u w:val="double"/>
        </w:rPr>
        <w:t>,</w:t>
      </w:r>
      <w:r w:rsidRPr="00C0678F">
        <w:rPr>
          <w:u w:val="double"/>
        </w:rPr>
        <w:t xml:space="preserve"> 2008). There is a wide range of other assays that have been reported and used, but </w:t>
      </w:r>
      <w:r w:rsidR="004B6448" w:rsidRPr="00C0678F">
        <w:rPr>
          <w:u w:val="double"/>
        </w:rPr>
        <w:t>th</w:t>
      </w:r>
      <w:r w:rsidR="00BC29A0" w:rsidRPr="00C0678F">
        <w:rPr>
          <w:u w:val="double"/>
        </w:rPr>
        <w:t xml:space="preserve">ey </w:t>
      </w:r>
      <w:r w:rsidRPr="00C0678F">
        <w:rPr>
          <w:u w:val="double"/>
        </w:rPr>
        <w:t>generally lack consistency on a broad spectrum of analyses including sensitivity, so should be carefully selected according to the local environment and strains circulating.</w:t>
      </w:r>
    </w:p>
    <w:p w14:paraId="348C0B8E" w14:textId="371A3006" w:rsidR="003748D1" w:rsidRPr="00C0678F" w:rsidRDefault="003748D1" w:rsidP="00380C09">
      <w:pPr>
        <w:pStyle w:val="11Para"/>
      </w:pPr>
      <w:r w:rsidRPr="00C0678F">
        <w:rPr>
          <w:u w:val="double"/>
        </w:rPr>
        <w:t xml:space="preserve">Some assays use more than one gene for detection and pathotyping </w:t>
      </w:r>
      <w:r w:rsidR="00920A3E" w:rsidRPr="00AA72CC">
        <w:rPr>
          <w:iCs/>
          <w:strike/>
          <w:highlight w:val="yellow"/>
        </w:rPr>
        <w:t xml:space="preserve">AOAV </w:t>
      </w:r>
      <w:r w:rsidR="00920A3E" w:rsidRPr="00AA72CC">
        <w:rPr>
          <w:iCs/>
          <w:highlight w:val="yellow"/>
          <w:u w:val="double"/>
        </w:rPr>
        <w:t>APMV</w:t>
      </w:r>
      <w:r w:rsidR="00231D7C" w:rsidRPr="00C0678F">
        <w:rPr>
          <w:u w:val="double"/>
        </w:rPr>
        <w:t>-1</w:t>
      </w:r>
      <w:r w:rsidRPr="00C0678F">
        <w:rPr>
          <w:u w:val="double"/>
        </w:rPr>
        <w:t xml:space="preserve">, for example both the F-gene and the M-gene in a single-tube reaction. In addition, duplex real-time assays have been developed </w:t>
      </w:r>
      <w:r w:rsidR="00A427DA" w:rsidRPr="00C0678F">
        <w:rPr>
          <w:u w:val="double"/>
        </w:rPr>
        <w:t>that</w:t>
      </w:r>
      <w:r w:rsidRPr="00C0678F">
        <w:rPr>
          <w:u w:val="double"/>
        </w:rPr>
        <w:t xml:space="preserve"> can simultaneously detect and differentiate NDV and avian influenza virus (AIV) (Nguyen </w:t>
      </w:r>
      <w:r w:rsidRPr="00C0678F">
        <w:rPr>
          <w:i/>
          <w:u w:val="double"/>
        </w:rPr>
        <w:t>et al.,</w:t>
      </w:r>
      <w:r w:rsidRPr="00C0678F">
        <w:rPr>
          <w:u w:val="double"/>
        </w:rPr>
        <w:t xml:space="preserve"> 2013). However, more recent developments include the application of analyser-based multiplex PCR technologies, for the simultaneous detection and differentiation of an even wider range of avian pathogens (</w:t>
      </w:r>
      <w:proofErr w:type="spellStart"/>
      <w:r w:rsidRPr="00C0678F">
        <w:rPr>
          <w:u w:val="double"/>
        </w:rPr>
        <w:t>Xie</w:t>
      </w:r>
      <w:proofErr w:type="spellEnd"/>
      <w:r w:rsidRPr="00C0678F">
        <w:t xml:space="preserve"> </w:t>
      </w:r>
      <w:r w:rsidRPr="00C0678F">
        <w:rPr>
          <w:i/>
        </w:rPr>
        <w:t>et al.</w:t>
      </w:r>
      <w:r w:rsidRPr="00C0678F">
        <w:t xml:space="preserve">, </w:t>
      </w:r>
      <w:r w:rsidR="0011373A" w:rsidRPr="00C0678F">
        <w:rPr>
          <w:strike/>
        </w:rPr>
        <w:t>2008b</w:t>
      </w:r>
      <w:r w:rsidR="00F30D6A" w:rsidRPr="00C0678F">
        <w:rPr>
          <w:strike/>
        </w:rPr>
        <w:t xml:space="preserve"> </w:t>
      </w:r>
      <w:r w:rsidRPr="00C0678F">
        <w:rPr>
          <w:u w:val="double"/>
        </w:rPr>
        <w:t>2014</w:t>
      </w:r>
      <w:r w:rsidRPr="00C0678F">
        <w:t>).</w:t>
      </w:r>
      <w:r w:rsidR="00F30D6A" w:rsidRPr="00C0678F">
        <w:t xml:space="preserve"> </w:t>
      </w:r>
      <w:r w:rsidRPr="00C0678F">
        <w:rPr>
          <w:rFonts w:ascii="Calibri" w:hAnsi="Calibri"/>
          <w:u w:val="double"/>
        </w:rPr>
        <w:t>R</w:t>
      </w:r>
      <w:r w:rsidRPr="00C0678F">
        <w:rPr>
          <w:u w:val="double"/>
          <w:lang w:eastAsia="en-GB"/>
        </w:rPr>
        <w:t>apid high-throughput methods have been also developed, which combine one-tube multiplex RT-PCR with bead</w:t>
      </w:r>
      <w:r w:rsidR="006C6847" w:rsidRPr="00C0678F">
        <w:rPr>
          <w:u w:val="double"/>
          <w:lang w:eastAsia="en-GB"/>
        </w:rPr>
        <w:t>-based</w:t>
      </w:r>
      <w:r w:rsidRPr="00C0678F">
        <w:rPr>
          <w:u w:val="double"/>
          <w:lang w:eastAsia="en-GB"/>
        </w:rPr>
        <w:t xml:space="preserve"> hybridi</w:t>
      </w:r>
      <w:r w:rsidR="00A427DA" w:rsidRPr="00C0678F">
        <w:rPr>
          <w:u w:val="double"/>
          <w:lang w:eastAsia="en-GB"/>
        </w:rPr>
        <w:t>s</w:t>
      </w:r>
      <w:r w:rsidRPr="00C0678F">
        <w:rPr>
          <w:u w:val="double"/>
          <w:lang w:eastAsia="en-GB"/>
        </w:rPr>
        <w:t>ation and detection technology, to simultaneously identify a number of avian respiratory viruses in a single or mixed infection (</w:t>
      </w:r>
      <w:proofErr w:type="spellStart"/>
      <w:r w:rsidRPr="00C0678F">
        <w:rPr>
          <w:u w:val="double"/>
          <w:lang w:eastAsia="en-GB"/>
        </w:rPr>
        <w:t>Laamiri</w:t>
      </w:r>
      <w:proofErr w:type="spellEnd"/>
      <w:r w:rsidRPr="00C0678F">
        <w:rPr>
          <w:u w:val="double"/>
          <w:lang w:eastAsia="en-GB"/>
        </w:rPr>
        <w:t xml:space="preserve"> </w:t>
      </w:r>
      <w:r w:rsidRPr="00C0678F">
        <w:rPr>
          <w:i/>
          <w:u w:val="double"/>
          <w:lang w:eastAsia="en-GB"/>
        </w:rPr>
        <w:t>et al.,</w:t>
      </w:r>
      <w:r w:rsidRPr="00C0678F">
        <w:rPr>
          <w:u w:val="double"/>
          <w:lang w:eastAsia="en-GB"/>
        </w:rPr>
        <w:t xml:space="preserve"> 2016)</w:t>
      </w:r>
      <w:r w:rsidRPr="00C0678F">
        <w:rPr>
          <w:u w:val="double"/>
        </w:rPr>
        <w:t>.</w:t>
      </w:r>
      <w:r w:rsidRPr="00C0678F">
        <w:rPr>
          <w:rFonts w:ascii="Calibri" w:hAnsi="Calibri"/>
        </w:rPr>
        <w:t xml:space="preserve"> </w:t>
      </w:r>
      <w:r w:rsidRPr="00C0678F">
        <w:t xml:space="preserve">At present, it should be noted that multiplexing RT-PCR or </w:t>
      </w:r>
      <w:r w:rsidR="00F30D6A" w:rsidRPr="00C0678F">
        <w:t xml:space="preserve">real-time </w:t>
      </w:r>
      <w:r w:rsidR="00DB30DE" w:rsidRPr="00C0678F">
        <w:t>RT-</w:t>
      </w:r>
      <w:r w:rsidR="002E1D87" w:rsidRPr="00C0678F">
        <w:t>PCR</w:t>
      </w:r>
      <w:r w:rsidR="00DB30DE" w:rsidRPr="00C0678F">
        <w:t xml:space="preserve"> </w:t>
      </w:r>
      <w:r w:rsidRPr="00C0678F">
        <w:t xml:space="preserve">assays aiming at broadening the range of virus detection frequently result in reduced sensitivity of the test compared with single target assays (Fuller </w:t>
      </w:r>
      <w:r w:rsidRPr="00C0678F">
        <w:rPr>
          <w:i/>
        </w:rPr>
        <w:t>et al.</w:t>
      </w:r>
      <w:r w:rsidRPr="00C0678F">
        <w:t>, 2010</w:t>
      </w:r>
      <w:r w:rsidR="0011373A" w:rsidRPr="00C0678F">
        <w:rPr>
          <w:strike/>
        </w:rPr>
        <w:t xml:space="preserve">; Liu </w:t>
      </w:r>
      <w:r w:rsidR="0011373A" w:rsidRPr="00C0678F">
        <w:rPr>
          <w:i/>
          <w:strike/>
        </w:rPr>
        <w:t>et al.,</w:t>
      </w:r>
      <w:r w:rsidR="0011373A" w:rsidRPr="00C0678F">
        <w:rPr>
          <w:strike/>
        </w:rPr>
        <w:t xml:space="preserve"> 201</w:t>
      </w:r>
      <w:r w:rsidR="00791358" w:rsidRPr="00C0678F">
        <w:rPr>
          <w:strike/>
        </w:rPr>
        <w:t>1</w:t>
      </w:r>
      <w:r w:rsidRPr="00C0678F">
        <w:t>).</w:t>
      </w:r>
    </w:p>
    <w:p w14:paraId="2DB90498" w14:textId="3A9D327D" w:rsidR="00CF08C4" w:rsidRPr="00257C17" w:rsidRDefault="00BB775B" w:rsidP="00BB775B">
      <w:pPr>
        <w:pStyle w:val="11"/>
        <w:rPr>
          <w:highlight w:val="yellow"/>
          <w:u w:val="double"/>
          <w:lang w:val="en-IE"/>
        </w:rPr>
      </w:pPr>
      <w:r w:rsidRPr="00257C17">
        <w:rPr>
          <w:sz w:val="19"/>
          <w:szCs w:val="19"/>
          <w:highlight w:val="yellow"/>
          <w:u w:val="double"/>
          <w:lang w:val="en-IE"/>
        </w:rPr>
        <w:t>1.10.</w:t>
      </w:r>
      <w:r w:rsidRPr="00257C17">
        <w:rPr>
          <w:highlight w:val="yellow"/>
          <w:u w:val="double"/>
          <w:lang w:val="en-IE"/>
        </w:rPr>
        <w:tab/>
      </w:r>
      <w:r w:rsidR="00CF08C4" w:rsidRPr="00257C17">
        <w:rPr>
          <w:highlight w:val="yellow"/>
          <w:u w:val="double"/>
          <w:lang w:val="en-IE"/>
        </w:rPr>
        <w:t>Gene sequencing</w:t>
      </w:r>
    </w:p>
    <w:p w14:paraId="2DF205C6" w14:textId="5BE2AC81" w:rsidR="00CF08C4" w:rsidRPr="00257C17" w:rsidRDefault="00CF08C4" w:rsidP="00CF08C4">
      <w:pPr>
        <w:pStyle w:val="11Para"/>
        <w:rPr>
          <w:highlight w:val="yellow"/>
          <w:u w:val="double"/>
          <w:lang w:val="en-IE"/>
        </w:rPr>
      </w:pPr>
      <w:r w:rsidRPr="00257C17">
        <w:rPr>
          <w:highlight w:val="yellow"/>
          <w:u w:val="double"/>
          <w:lang w:val="en-IE"/>
        </w:rPr>
        <w:t>Currently real-time RT-PCR is the preferred method of virus surveillance because the test provides rapid sensitive diagnostics for NDV and is available in high throughputs. However, greater use of sequencing technologies</w:t>
      </w:r>
      <w:r w:rsidR="00BB775B" w:rsidRPr="00257C17">
        <w:rPr>
          <w:highlight w:val="yellow"/>
          <w:u w:val="double"/>
          <w:lang w:val="en-IE"/>
        </w:rPr>
        <w:t>,</w:t>
      </w:r>
      <w:r w:rsidRPr="00257C17">
        <w:rPr>
          <w:highlight w:val="yellow"/>
          <w:u w:val="double"/>
          <w:lang w:val="en-IE"/>
        </w:rPr>
        <w:t xml:space="preserve"> particularly as unit costs reduce with improvement in technology, offer powerful opportunities to simultaneously detect and sequence from clinical samples in a laboratory or field setting, for example applying nanopore technology </w:t>
      </w:r>
      <w:r w:rsidR="00797B48" w:rsidRPr="00257C17">
        <w:rPr>
          <w:highlight w:val="yellow"/>
          <w:u w:val="double"/>
          <w:lang w:val="en-IE"/>
        </w:rPr>
        <w:t>(Butt</w:t>
      </w:r>
      <w:r w:rsidRPr="00257C17">
        <w:rPr>
          <w:highlight w:val="yellow"/>
          <w:u w:val="double"/>
          <w:lang w:val="en-IE"/>
        </w:rPr>
        <w:t xml:space="preserve"> </w:t>
      </w:r>
      <w:r w:rsidRPr="00257C17">
        <w:rPr>
          <w:i/>
          <w:iCs/>
          <w:highlight w:val="yellow"/>
          <w:u w:val="double"/>
          <w:lang w:val="en-IE"/>
        </w:rPr>
        <w:t>et al.,</w:t>
      </w:r>
      <w:r w:rsidR="00797B48" w:rsidRPr="00257C17">
        <w:rPr>
          <w:highlight w:val="yellow"/>
          <w:u w:val="double"/>
          <w:lang w:val="en-IE"/>
        </w:rPr>
        <w:t xml:space="preserve"> 2018</w:t>
      </w:r>
      <w:r w:rsidRPr="00257C17">
        <w:rPr>
          <w:highlight w:val="yellow"/>
          <w:u w:val="double"/>
          <w:lang w:val="en-IE"/>
        </w:rPr>
        <w:t xml:space="preserve">). </w:t>
      </w:r>
    </w:p>
    <w:p w14:paraId="4387C6F5" w14:textId="044C7EA5" w:rsidR="00CF08C4" w:rsidRPr="00C0678F" w:rsidRDefault="00CF08C4" w:rsidP="00B52E77">
      <w:pPr>
        <w:pStyle w:val="11Para"/>
        <w:rPr>
          <w:u w:val="double"/>
          <w:lang w:val="en-IE"/>
        </w:rPr>
      </w:pPr>
      <w:r w:rsidRPr="00257C17">
        <w:rPr>
          <w:highlight w:val="yellow"/>
          <w:u w:val="double"/>
          <w:lang w:val="en-IE"/>
        </w:rPr>
        <w:t>Sanger sequencing methodology has been widely used for decades and enables the rapid determination of typically a single (F) target gene in 24</w:t>
      </w:r>
      <w:r w:rsidR="00BB775B" w:rsidRPr="00257C17">
        <w:rPr>
          <w:highlight w:val="yellow"/>
          <w:u w:val="double"/>
          <w:lang w:val="en-IE"/>
        </w:rPr>
        <w:t>–</w:t>
      </w:r>
      <w:r w:rsidRPr="00257C17">
        <w:rPr>
          <w:highlight w:val="yellow"/>
          <w:u w:val="double"/>
          <w:lang w:val="en-IE"/>
        </w:rPr>
        <w:t xml:space="preserve">36 hours to define virus virulence and still has widespread utility. However, as genomic data can be rapidly determined using </w:t>
      </w:r>
      <w:r w:rsidR="00BB775B" w:rsidRPr="00257C17">
        <w:rPr>
          <w:highlight w:val="yellow"/>
          <w:u w:val="double"/>
          <w:lang w:val="en-IE"/>
        </w:rPr>
        <w:t>high throughput</w:t>
      </w:r>
      <w:r w:rsidRPr="00257C17">
        <w:rPr>
          <w:highlight w:val="yellow"/>
          <w:u w:val="double"/>
          <w:lang w:val="en-IE"/>
        </w:rPr>
        <w:t xml:space="preserve"> sequencing technology</w:t>
      </w:r>
      <w:r w:rsidR="00BB775B" w:rsidRPr="00257C17">
        <w:rPr>
          <w:highlight w:val="yellow"/>
          <w:u w:val="double"/>
          <w:lang w:val="en-IE"/>
        </w:rPr>
        <w:t>,</w:t>
      </w:r>
      <w:r w:rsidRPr="00257C17">
        <w:rPr>
          <w:highlight w:val="yellow"/>
          <w:u w:val="double"/>
          <w:lang w:val="en-IE"/>
        </w:rPr>
        <w:t xml:space="preserve"> it enables a broader analysis using a range of bioinformatics tools</w:t>
      </w:r>
      <w:r w:rsidR="00B52E77" w:rsidRPr="00257C17">
        <w:rPr>
          <w:highlight w:val="yellow"/>
          <w:u w:val="double"/>
          <w:lang w:val="en-IE"/>
        </w:rPr>
        <w:t>.</w:t>
      </w:r>
      <w:r w:rsidRPr="00257C17">
        <w:rPr>
          <w:highlight w:val="yellow"/>
          <w:u w:val="double"/>
          <w:lang w:val="en-IE"/>
        </w:rPr>
        <w:t xml:space="preserve"> For example, with the advent of greater access to sequencing methodology either through specialised laboratories or commercial providers it is now possible to determine the genomic sequences of </w:t>
      </w:r>
      <w:r w:rsidR="00FC6917" w:rsidRPr="00257C17">
        <w:rPr>
          <w:highlight w:val="yellow"/>
          <w:u w:val="double"/>
          <w:lang w:val="en-IE"/>
        </w:rPr>
        <w:t xml:space="preserve">NDV </w:t>
      </w:r>
      <w:r w:rsidRPr="00257C17">
        <w:rPr>
          <w:highlight w:val="yellow"/>
          <w:u w:val="double"/>
          <w:lang w:val="en-IE"/>
        </w:rPr>
        <w:t xml:space="preserve">from birds to provide a level of characterisation important in rapid pathogen identification and outbreak intervention. Conventionally nucleotide sequences have been used in outbreak epidemiology to infer virus origin and precise relationships between different viruses associated within the same event (by phylogeny) to support outbreak management. Virus gene sequences of </w:t>
      </w:r>
      <w:r w:rsidR="00FC6917" w:rsidRPr="00257C17">
        <w:rPr>
          <w:highlight w:val="yellow"/>
          <w:u w:val="double"/>
          <w:lang w:val="en-IE"/>
        </w:rPr>
        <w:t xml:space="preserve">F or HN </w:t>
      </w:r>
      <w:r w:rsidRPr="00257C17">
        <w:rPr>
          <w:highlight w:val="yellow"/>
          <w:u w:val="double"/>
          <w:lang w:val="en-IE"/>
        </w:rPr>
        <w:t xml:space="preserve">neuraminidase can rapidly be compared </w:t>
      </w:r>
      <w:r w:rsidR="00BB775B" w:rsidRPr="00257C17">
        <w:rPr>
          <w:highlight w:val="yellow"/>
          <w:u w:val="double"/>
          <w:lang w:val="en-IE"/>
        </w:rPr>
        <w:t>with</w:t>
      </w:r>
      <w:r w:rsidRPr="00257C17">
        <w:rPr>
          <w:highlight w:val="yellow"/>
          <w:u w:val="double"/>
          <w:lang w:val="en-IE"/>
        </w:rPr>
        <w:t xml:space="preserve"> known sequences in gene databases and used to reveal closest match thereby identifying the virus. This often avoids the need to culture the virus for rapid identification although reliability and quality of data reduces with increasing cycle threshold values in samples from real-time RT-PCR</w:t>
      </w:r>
      <w:r w:rsidRPr="00257C17" w:rsidDel="00B350C5">
        <w:rPr>
          <w:highlight w:val="yellow"/>
          <w:u w:val="double"/>
          <w:lang w:val="en-IE"/>
        </w:rPr>
        <w:t xml:space="preserve"> </w:t>
      </w:r>
      <w:r w:rsidRPr="00257C17">
        <w:rPr>
          <w:highlight w:val="yellow"/>
          <w:u w:val="double"/>
          <w:lang w:val="en-IE"/>
        </w:rPr>
        <w:t xml:space="preserve">testing. </w:t>
      </w:r>
      <w:r w:rsidR="00B52E77" w:rsidRPr="00257C17">
        <w:rPr>
          <w:highlight w:val="yellow"/>
          <w:u w:val="double"/>
          <w:lang w:val="en-IE"/>
        </w:rPr>
        <w:t xml:space="preserve">Occasionally such analyses </w:t>
      </w:r>
      <w:r w:rsidR="00257C17" w:rsidRPr="00257C17">
        <w:rPr>
          <w:highlight w:val="yellow"/>
          <w:u w:val="double"/>
          <w:lang w:val="en-IE"/>
        </w:rPr>
        <w:t>have</w:t>
      </w:r>
      <w:r w:rsidR="00B52E77" w:rsidRPr="00257C17">
        <w:rPr>
          <w:highlight w:val="yellow"/>
          <w:u w:val="double"/>
          <w:lang w:val="en-IE"/>
        </w:rPr>
        <w:t xml:space="preserve"> been</w:t>
      </w:r>
      <w:r w:rsidRPr="00257C17">
        <w:rPr>
          <w:highlight w:val="yellow"/>
          <w:u w:val="double"/>
          <w:lang w:val="en-IE"/>
        </w:rPr>
        <w:t xml:space="preserve"> applied at </w:t>
      </w:r>
      <w:r w:rsidR="00257C17">
        <w:rPr>
          <w:highlight w:val="yellow"/>
          <w:u w:val="double"/>
          <w:lang w:val="en-IE"/>
        </w:rPr>
        <w:t xml:space="preserve">the </w:t>
      </w:r>
      <w:r w:rsidRPr="00257C17">
        <w:rPr>
          <w:highlight w:val="yellow"/>
          <w:u w:val="double"/>
          <w:lang w:val="en-IE"/>
        </w:rPr>
        <w:t xml:space="preserve">whole genome level </w:t>
      </w:r>
      <w:r w:rsidR="00B52E77" w:rsidRPr="00257C17">
        <w:rPr>
          <w:highlight w:val="yellow"/>
          <w:u w:val="double"/>
          <w:lang w:val="en-IE"/>
        </w:rPr>
        <w:t xml:space="preserve">and can offer </w:t>
      </w:r>
      <w:r w:rsidRPr="00257C17">
        <w:rPr>
          <w:highlight w:val="yellow"/>
          <w:u w:val="double"/>
          <w:lang w:val="en-IE"/>
        </w:rPr>
        <w:t>greater analytical specificity to the analyses</w:t>
      </w:r>
      <w:r w:rsidR="00B52E77" w:rsidRPr="00257C17">
        <w:rPr>
          <w:highlight w:val="yellow"/>
          <w:u w:val="double"/>
          <w:lang w:val="en-IE"/>
        </w:rPr>
        <w:t xml:space="preserve"> when dealing with groups of </w:t>
      </w:r>
      <w:r w:rsidR="00A40E9B" w:rsidRPr="00257C17">
        <w:rPr>
          <w:highlight w:val="yellow"/>
          <w:u w:val="double"/>
          <w:lang w:val="en-IE"/>
        </w:rPr>
        <w:t xml:space="preserve">very </w:t>
      </w:r>
      <w:r w:rsidR="00B52E77" w:rsidRPr="00257C17">
        <w:rPr>
          <w:highlight w:val="yellow"/>
          <w:u w:val="double"/>
          <w:lang w:val="en-IE"/>
        </w:rPr>
        <w:t>closely related ND viruses</w:t>
      </w:r>
      <w:r w:rsidRPr="00257C17">
        <w:rPr>
          <w:highlight w:val="yellow"/>
          <w:u w:val="double"/>
          <w:lang w:val="en-IE"/>
        </w:rPr>
        <w:t>.</w:t>
      </w:r>
      <w:r w:rsidRPr="00C0678F">
        <w:rPr>
          <w:u w:val="double"/>
          <w:lang w:val="en-IE"/>
        </w:rPr>
        <w:t xml:space="preserve"> </w:t>
      </w:r>
    </w:p>
    <w:p w14:paraId="7DE5ECA3" w14:textId="57202042" w:rsidR="007A6FE4" w:rsidRPr="00C0678F" w:rsidRDefault="00E012AF" w:rsidP="00BB775B">
      <w:pPr>
        <w:pStyle w:val="1"/>
      </w:pPr>
      <w:r w:rsidRPr="00C0678F">
        <w:t>2.</w:t>
      </w:r>
      <w:r w:rsidRPr="00C0678F">
        <w:tab/>
        <w:t>Serological tests</w:t>
      </w:r>
    </w:p>
    <w:p w14:paraId="78B4204B" w14:textId="7F6003FA" w:rsidR="007A6FE4" w:rsidRPr="00C0678F" w:rsidRDefault="00E012AF" w:rsidP="00337D2E">
      <w:pPr>
        <w:pStyle w:val="para1"/>
      </w:pPr>
      <w:r w:rsidRPr="00C0678F">
        <w:t xml:space="preserve">NDV may be employed as an antigen in a wide range of serological tests, enabling neutralisation or enzyme-linked immunosorbent assays (ELISA) and HI to be used for assessing antibody levels in birds. At present, the HI test is most widely used for detecting antibodies to </w:t>
      </w:r>
      <w:r w:rsidR="00920A3E" w:rsidRPr="00AA72CC">
        <w:rPr>
          <w:iCs/>
          <w:strike/>
          <w:highlight w:val="yellow"/>
        </w:rPr>
        <w:t xml:space="preserve">AOAV </w:t>
      </w:r>
      <w:r w:rsidR="00920A3E" w:rsidRPr="00AA72CC">
        <w:rPr>
          <w:iCs/>
          <w:highlight w:val="yellow"/>
          <w:u w:val="double"/>
        </w:rPr>
        <w:t>APMV</w:t>
      </w:r>
      <w:r w:rsidR="00912BF9" w:rsidRPr="00C0678F">
        <w:rPr>
          <w:u w:val="double"/>
        </w:rPr>
        <w:t>-1</w:t>
      </w:r>
      <w:r w:rsidR="00912BF9" w:rsidRPr="00C0678F">
        <w:t xml:space="preserve"> </w:t>
      </w:r>
      <w:r w:rsidRPr="00C0678F">
        <w:t xml:space="preserve">in birds </w:t>
      </w:r>
      <w:r w:rsidR="00A15E24" w:rsidRPr="00C0678F">
        <w:t xml:space="preserve">while </w:t>
      </w:r>
      <w:r w:rsidRPr="00C0678F">
        <w:t>the use of commercial ELISA kits to assess post-vaccination antibody levels is common.</w:t>
      </w:r>
      <w:r w:rsidR="00832DDD" w:rsidRPr="00C0678F">
        <w:t xml:space="preserve"> </w:t>
      </w:r>
      <w:r w:rsidRPr="00C0678F">
        <w:t xml:space="preserve">In general, </w:t>
      </w:r>
      <w:r w:rsidR="00F111FF" w:rsidRPr="00C0678F">
        <w:t xml:space="preserve">virus neutralisation or </w:t>
      </w:r>
      <w:r w:rsidRPr="00C0678F">
        <w:t>HI titres and ELISA-derived titres correlate at the flock level rather than at the level of individual birds.</w:t>
      </w:r>
      <w:r w:rsidR="00832DDD" w:rsidRPr="00C0678F">
        <w:t xml:space="preserve"> </w:t>
      </w:r>
      <w:r w:rsidRPr="00C0678F">
        <w:t>Serologic</w:t>
      </w:r>
      <w:r w:rsidR="006813AD" w:rsidRPr="00C0678F">
        <w:t>al</w:t>
      </w:r>
      <w:r w:rsidRPr="00C0678F">
        <w:t xml:space="preserve"> assays are also used in diagnostic laboratories to assess antibody response following vaccination, but have limited value in surveillance and diagnosis of ND because of the almost universal use of vaccines in domestic poultry.</w:t>
      </w:r>
      <w:r w:rsidR="003051C8" w:rsidRPr="00C0678F">
        <w:t xml:space="preserve"> </w:t>
      </w:r>
      <w:r w:rsidR="003051C8" w:rsidRPr="00C0678F">
        <w:rPr>
          <w:u w:val="double"/>
        </w:rPr>
        <w:t>Furthermore, reference antigens produced with historic strains may reduce the sensitivity of HI assay when used for the detection of antibodies against ND viruses currently circulating. For this reason it is important to investigate the antigenic relationships between the antigen used in the laboratory and current circulating viruses</w:t>
      </w:r>
      <w:r w:rsidR="00B73120" w:rsidRPr="00C0678F">
        <w:rPr>
          <w:u w:val="double"/>
        </w:rPr>
        <w:t>.</w:t>
      </w:r>
    </w:p>
    <w:p w14:paraId="3147C76C" w14:textId="77777777" w:rsidR="007A6FE4" w:rsidRPr="00C0678F" w:rsidRDefault="00821AEA" w:rsidP="009331E2">
      <w:pPr>
        <w:pStyle w:val="11"/>
      </w:pPr>
      <w:r w:rsidRPr="00C0678F">
        <w:t>2.1.</w:t>
      </w:r>
      <w:r w:rsidR="00E012AF" w:rsidRPr="00C0678F">
        <w:tab/>
        <w:t>Haemagglutination and haemagglutination inhibition tests</w:t>
      </w:r>
    </w:p>
    <w:p w14:paraId="29BA3C8C" w14:textId="16E74ABA" w:rsidR="007A6FE4" w:rsidRPr="00C0678F" w:rsidRDefault="00E012AF" w:rsidP="009331E2">
      <w:pPr>
        <w:pStyle w:val="11Para"/>
      </w:pPr>
      <w:r w:rsidRPr="00C0678F">
        <w:t xml:space="preserve">Chicken sera rarely give nonspecific positive reactions in the HI test and any </w:t>
      </w:r>
      <w:proofErr w:type="spellStart"/>
      <w:r w:rsidRPr="00C0678F">
        <w:t>pretreatment</w:t>
      </w:r>
      <w:proofErr w:type="spellEnd"/>
      <w:r w:rsidRPr="00C0678F">
        <w:t xml:space="preserve"> of the sera is unnecessary. Sera from species other than chickens may sometimes cause agglutination of chicken red blood cells (RBCs), so this property should first be determined and then removed by adsorption of the serum with chicken RBCs. This is done by adding 0.025 ml of packed chicken RBCs to each 0.5 ml of antisera, shaking gently and leaving for at least 30 minutes; the RBCs are then pelleted by centrifugation at 800 </w:t>
      </w:r>
      <w:r w:rsidRPr="00C0678F">
        <w:rPr>
          <w:b/>
          <w:i/>
        </w:rPr>
        <w:t>g</w:t>
      </w:r>
      <w:r w:rsidRPr="00C0678F">
        <w:t xml:space="preserve"> for 2–5 minutes and the adsorbed sera are decanted.</w:t>
      </w:r>
    </w:p>
    <w:p w14:paraId="68B1972E" w14:textId="3A6D72E5" w:rsidR="007A6FE4" w:rsidRPr="00C0678F" w:rsidRDefault="00E012AF" w:rsidP="009331E2">
      <w:pPr>
        <w:pStyle w:val="11Para"/>
      </w:pPr>
      <w:r w:rsidRPr="00C0678F">
        <w:lastRenderedPageBreak/>
        <w:t xml:space="preserve">Variations in the procedures for HA and HI tests are practised in different laboratories. The following recommended examples apply in the use of V-bottomed </w:t>
      </w:r>
      <w:r w:rsidR="00DB30DE" w:rsidRPr="00C0678F">
        <w:rPr>
          <w:u w:val="double"/>
        </w:rPr>
        <w:t xml:space="preserve">(U- bottomed can be used but care in reading </w:t>
      </w:r>
      <w:r w:rsidR="00F41088" w:rsidRPr="00C0678F">
        <w:rPr>
          <w:u w:val="double"/>
        </w:rPr>
        <w:t xml:space="preserve">is </w:t>
      </w:r>
      <w:r w:rsidR="00DB30DE" w:rsidRPr="00C0678F">
        <w:rPr>
          <w:u w:val="double"/>
        </w:rPr>
        <w:t xml:space="preserve">required as </w:t>
      </w:r>
      <w:r w:rsidR="003F2BA8" w:rsidRPr="00C0678F">
        <w:rPr>
          <w:u w:val="double"/>
        </w:rPr>
        <w:t xml:space="preserve">the clarity is </w:t>
      </w:r>
      <w:r w:rsidR="00DB30DE" w:rsidRPr="00C0678F">
        <w:rPr>
          <w:u w:val="double"/>
        </w:rPr>
        <w:t>less defined)</w:t>
      </w:r>
      <w:r w:rsidR="00DB30DE" w:rsidRPr="00C0678F">
        <w:t xml:space="preserve"> </w:t>
      </w:r>
      <w:r w:rsidRPr="00C0678F">
        <w:t xml:space="preserve">microwell plastic plates in which the final volume for both types of test is 0.075 ml. The reagents required for these tests are isotonic PBS (0.01 M), pH 7.0–7.2, and RBC taken from a minimum of three SPF chickens and pooled in an equal volume of </w:t>
      </w:r>
      <w:proofErr w:type="spellStart"/>
      <w:r w:rsidRPr="00C0678F">
        <w:t>Alsever’s</w:t>
      </w:r>
      <w:proofErr w:type="spellEnd"/>
      <w:r w:rsidRPr="00C0678F">
        <w:t xml:space="preserve"> solution (</w:t>
      </w:r>
      <w:r w:rsidR="00D5531F" w:rsidRPr="00C0678F">
        <w:t>i</w:t>
      </w:r>
      <w:r w:rsidRPr="00C0678F">
        <w:t>f SPF chickens are not available, blood may be taken from unvaccinated birds monitored regularly and shown to be free from antibodies to NDV</w:t>
      </w:r>
      <w:r w:rsidR="00D5531F" w:rsidRPr="00C0678F">
        <w:t>)</w:t>
      </w:r>
      <w:r w:rsidRPr="00C0678F">
        <w:t>. Cells should be washed three times in PBS before use as a 1% (packed cell v/v) suspension. Positive and negative control antigens and antisera should be run with each test, as appropriate.</w:t>
      </w:r>
    </w:p>
    <w:p w14:paraId="0001B521" w14:textId="77777777" w:rsidR="007A6FE4" w:rsidRPr="00C0678F" w:rsidRDefault="00821AEA" w:rsidP="009331E2">
      <w:pPr>
        <w:pStyle w:val="111"/>
      </w:pPr>
      <w:r w:rsidRPr="00C0678F">
        <w:t>2.1.1.</w:t>
      </w:r>
      <w:r w:rsidR="00E012AF" w:rsidRPr="00C0678F">
        <w:tab/>
        <w:t xml:space="preserve">Haemagglutination </w:t>
      </w:r>
      <w:r w:rsidR="0041576E" w:rsidRPr="00C0678F">
        <w:t>test</w:t>
      </w:r>
    </w:p>
    <w:p w14:paraId="5C8E584D" w14:textId="77777777" w:rsidR="007A6FE4" w:rsidRPr="00C0678F" w:rsidRDefault="00E012AF">
      <w:pPr>
        <w:pStyle w:val="i"/>
        <w:tabs>
          <w:tab w:val="clear" w:pos="-720"/>
        </w:tabs>
      </w:pPr>
      <w:r w:rsidRPr="00C0678F">
        <w:t>i)</w:t>
      </w:r>
      <w:r w:rsidRPr="00C0678F">
        <w:tab/>
        <w:t xml:space="preserve">0.025 ml of PBS is dispensed into each well of a plastic V-bottomed </w:t>
      </w:r>
      <w:proofErr w:type="spellStart"/>
      <w:r w:rsidRPr="00C0678F">
        <w:t>microtitre</w:t>
      </w:r>
      <w:proofErr w:type="spellEnd"/>
      <w:r w:rsidRPr="00C0678F">
        <w:t xml:space="preserve"> plate.</w:t>
      </w:r>
    </w:p>
    <w:p w14:paraId="5BDE6D58" w14:textId="77777777" w:rsidR="007A6FE4" w:rsidRPr="00C0678F" w:rsidRDefault="00E012AF">
      <w:pPr>
        <w:pStyle w:val="i"/>
        <w:tabs>
          <w:tab w:val="clear" w:pos="-720"/>
        </w:tabs>
      </w:pPr>
      <w:r w:rsidRPr="00C0678F">
        <w:t>ii)</w:t>
      </w:r>
      <w:r w:rsidRPr="00C0678F">
        <w:tab/>
        <w:t xml:space="preserve">0.025 ml of the virus suspension (i.e. infective or inactivated </w:t>
      </w:r>
      <w:proofErr w:type="spellStart"/>
      <w:r w:rsidRPr="00C0678F">
        <w:t>allantoic</w:t>
      </w:r>
      <w:proofErr w:type="spellEnd"/>
      <w:r w:rsidRPr="00C0678F">
        <w:t xml:space="preserve"> fluid) is placed in the first well. For accurate determination of the HA content, this should be done from a close range of an initial series of dilutions, i.e. 1/3, 1/5, 1/7, etc.</w:t>
      </w:r>
    </w:p>
    <w:p w14:paraId="7F15BBD5" w14:textId="77777777" w:rsidR="007A6FE4" w:rsidRPr="00C0678F" w:rsidRDefault="00E012AF">
      <w:pPr>
        <w:pStyle w:val="i"/>
        <w:tabs>
          <w:tab w:val="clear" w:pos="-720"/>
        </w:tabs>
      </w:pPr>
      <w:r w:rsidRPr="00C0678F">
        <w:t>iii)</w:t>
      </w:r>
      <w:r w:rsidRPr="00C0678F">
        <w:tab/>
        <w:t>Twofold dilutions of 0.025 ml volumes of the virus suspension are made across the plate.</w:t>
      </w:r>
    </w:p>
    <w:p w14:paraId="7FD3C5AC" w14:textId="77777777" w:rsidR="007A6FE4" w:rsidRPr="00C0678F" w:rsidRDefault="00E012AF">
      <w:pPr>
        <w:pStyle w:val="i"/>
        <w:tabs>
          <w:tab w:val="clear" w:pos="-720"/>
        </w:tabs>
      </w:pPr>
      <w:r w:rsidRPr="00C0678F">
        <w:t>iv)</w:t>
      </w:r>
      <w:r w:rsidRPr="00C0678F">
        <w:tab/>
        <w:t>A further 0.025 ml of PBS is dispensed to each well.</w:t>
      </w:r>
    </w:p>
    <w:p w14:paraId="7A535BE1" w14:textId="77777777" w:rsidR="007A6FE4" w:rsidRPr="00C0678F" w:rsidRDefault="00E012AF">
      <w:pPr>
        <w:pStyle w:val="i"/>
        <w:tabs>
          <w:tab w:val="clear" w:pos="-720"/>
        </w:tabs>
      </w:pPr>
      <w:r w:rsidRPr="00C0678F">
        <w:t>v)</w:t>
      </w:r>
      <w:r w:rsidRPr="00C0678F">
        <w:tab/>
        <w:t>0.025 ml of 1% (v/v) chicken RBCs is dispensed to each well.</w:t>
      </w:r>
    </w:p>
    <w:p w14:paraId="6AF8C571" w14:textId="77777777" w:rsidR="007A6FE4" w:rsidRPr="00C0678F" w:rsidRDefault="00E012AF">
      <w:pPr>
        <w:pStyle w:val="i"/>
        <w:tabs>
          <w:tab w:val="clear" w:pos="-720"/>
        </w:tabs>
      </w:pPr>
      <w:r w:rsidRPr="00C0678F">
        <w:t>vi)</w:t>
      </w:r>
      <w:r w:rsidRPr="00C0678F">
        <w:tab/>
        <w:t>The solution is mixed by tapping the plate gently. The RBCs are allowed to settle for about 40 minutes at room temperature, i.e. about 20°C, or for 60 minutes at 4°C if ambient temperatures are high, when control RBCs should be settled to a distinct button.</w:t>
      </w:r>
    </w:p>
    <w:p w14:paraId="64BB5FE2" w14:textId="77777777" w:rsidR="007A6FE4" w:rsidRPr="00C0678F" w:rsidRDefault="00E012AF">
      <w:pPr>
        <w:pStyle w:val="i"/>
        <w:tabs>
          <w:tab w:val="clear" w:pos="-720"/>
        </w:tabs>
        <w:spacing w:after="240"/>
      </w:pPr>
      <w:r w:rsidRPr="00C0678F">
        <w:t>vii)</w:t>
      </w:r>
      <w:r w:rsidRPr="00C0678F">
        <w:tab/>
        <w:t>HA is determined by tilting the plate and observing the presence or absence of tear-shaped streaming of the RBCs. The titration should be read to the highest dilution giving complete HA (no streaming); this represents 1 HA unit (HAU) and can be calculated accurately from the initial range of dilutions.</w:t>
      </w:r>
    </w:p>
    <w:p w14:paraId="035A473C" w14:textId="4393945D" w:rsidR="007A6FE4" w:rsidRPr="00C0678F" w:rsidRDefault="00821AEA" w:rsidP="009331E2">
      <w:pPr>
        <w:pStyle w:val="111"/>
      </w:pPr>
      <w:r w:rsidRPr="00C0678F">
        <w:t>2.1.2.</w:t>
      </w:r>
      <w:r w:rsidR="00E012AF" w:rsidRPr="00C0678F">
        <w:tab/>
        <w:t>Haemagglutination inhibition test</w:t>
      </w:r>
      <w:r w:rsidR="001A1C88" w:rsidRPr="00C0678F">
        <w:t xml:space="preserve"> </w:t>
      </w:r>
    </w:p>
    <w:p w14:paraId="396B6C04" w14:textId="77777777" w:rsidR="007A6FE4" w:rsidRPr="00C0678F" w:rsidRDefault="00E012AF">
      <w:pPr>
        <w:pStyle w:val="i"/>
        <w:tabs>
          <w:tab w:val="clear" w:pos="-720"/>
        </w:tabs>
      </w:pPr>
      <w:r w:rsidRPr="00C0678F">
        <w:t>i)</w:t>
      </w:r>
      <w:r w:rsidRPr="00C0678F">
        <w:tab/>
        <w:t xml:space="preserve">0.025 ml of PBS is dispensed into each well of a plastic V-bottomed </w:t>
      </w:r>
      <w:proofErr w:type="spellStart"/>
      <w:r w:rsidRPr="00C0678F">
        <w:t>microtitre</w:t>
      </w:r>
      <w:proofErr w:type="spellEnd"/>
      <w:r w:rsidRPr="00C0678F">
        <w:t xml:space="preserve"> plate.</w:t>
      </w:r>
    </w:p>
    <w:p w14:paraId="691B972A" w14:textId="77777777" w:rsidR="007A6FE4" w:rsidRPr="00C0678F" w:rsidRDefault="00E012AF">
      <w:pPr>
        <w:pStyle w:val="i"/>
        <w:tabs>
          <w:tab w:val="clear" w:pos="-720"/>
        </w:tabs>
      </w:pPr>
      <w:r w:rsidRPr="00C0678F">
        <w:t>ii)</w:t>
      </w:r>
      <w:r w:rsidRPr="00C0678F">
        <w:tab/>
        <w:t>0.025 ml of serum is placed into the first well of the plate.</w:t>
      </w:r>
    </w:p>
    <w:p w14:paraId="62830B8F" w14:textId="77777777" w:rsidR="007A6FE4" w:rsidRPr="00C0678F" w:rsidRDefault="00E012AF">
      <w:pPr>
        <w:pStyle w:val="i"/>
        <w:tabs>
          <w:tab w:val="clear" w:pos="-720"/>
        </w:tabs>
      </w:pPr>
      <w:r w:rsidRPr="00C0678F">
        <w:t>iii)</w:t>
      </w:r>
      <w:r w:rsidRPr="00C0678F">
        <w:tab/>
        <w:t>Twofold dilutions of 0.025 ml volumes of the serum are made across the plate.</w:t>
      </w:r>
    </w:p>
    <w:p w14:paraId="585F5CF7" w14:textId="77777777" w:rsidR="007A6FE4" w:rsidRPr="00C0678F" w:rsidRDefault="00E012AF">
      <w:pPr>
        <w:pStyle w:val="i"/>
        <w:tabs>
          <w:tab w:val="clear" w:pos="-720"/>
        </w:tabs>
      </w:pPr>
      <w:r w:rsidRPr="00C0678F">
        <w:t>iv)</w:t>
      </w:r>
      <w:r w:rsidRPr="00C0678F">
        <w:tab/>
        <w:t>4 HAU virus/antigen in 0.025 ml is added to each well and the plate is left for a minimum of 30 minutes at room temperature, i.e. about 20°C, or 60 minutes at 4°C.</w:t>
      </w:r>
    </w:p>
    <w:p w14:paraId="5D7E5EC6" w14:textId="77777777" w:rsidR="007A6FE4" w:rsidRPr="00C0678F" w:rsidRDefault="00E012AF">
      <w:pPr>
        <w:pStyle w:val="i"/>
        <w:tabs>
          <w:tab w:val="clear" w:pos="-720"/>
        </w:tabs>
      </w:pPr>
      <w:r w:rsidRPr="00C0678F">
        <w:t>v)</w:t>
      </w:r>
      <w:r w:rsidRPr="00C0678F">
        <w:tab/>
        <w:t>0.025 ml of 1% (v/v) chicken RBCs is added to each well and, after gentle mixing, the RBCs are allowed to settle for about 40 minutes at room temperature, i.e. about 20°C, or for about 60 minutes at 4°C if ambient temperatures are high, when control RBCs should be settled to a distinct button.</w:t>
      </w:r>
    </w:p>
    <w:p w14:paraId="5406B31C" w14:textId="77777777" w:rsidR="007A6FE4" w:rsidRPr="00C0678F" w:rsidRDefault="00E012AF">
      <w:pPr>
        <w:pStyle w:val="i"/>
        <w:tabs>
          <w:tab w:val="clear" w:pos="-720"/>
        </w:tabs>
      </w:pPr>
      <w:r w:rsidRPr="00C0678F">
        <w:t>vi)</w:t>
      </w:r>
      <w:r w:rsidRPr="00C0678F">
        <w:tab/>
        <w:t>The HI titre is the highest dilution of serum causing complete inhibition of 4 HAU of antigen. The agglutination is assessed by tilting the plates. Only those wells in which the RBCs stream at the same rate as the control wells (</w:t>
      </w:r>
      <w:r w:rsidR="00F97662" w:rsidRPr="00C0678F">
        <w:t xml:space="preserve">positive </w:t>
      </w:r>
      <w:r w:rsidR="007711D2" w:rsidRPr="00C0678F">
        <w:t>serum, virus/antigen</w:t>
      </w:r>
      <w:r w:rsidRPr="00C0678F">
        <w:t xml:space="preserve"> and PBS</w:t>
      </w:r>
      <w:r w:rsidR="00006825" w:rsidRPr="00C0678F">
        <w:t xml:space="preserve"> </w:t>
      </w:r>
      <w:r w:rsidR="00F97662" w:rsidRPr="00C0678F">
        <w:t>controls</w:t>
      </w:r>
      <w:r w:rsidRPr="00C0678F">
        <w:t>) should be considered to show inhibition.</w:t>
      </w:r>
    </w:p>
    <w:p w14:paraId="20122991" w14:textId="77777777" w:rsidR="007A6FE4" w:rsidRPr="00C0678F" w:rsidRDefault="00E012AF">
      <w:pPr>
        <w:pStyle w:val="i"/>
        <w:tabs>
          <w:tab w:val="clear" w:pos="-720"/>
        </w:tabs>
        <w:spacing w:after="240"/>
      </w:pPr>
      <w:r w:rsidRPr="00C0678F">
        <w:t>vii)</w:t>
      </w:r>
      <w:r w:rsidRPr="00C0678F">
        <w:tab/>
        <w:t>The validity of results should be assessed against a negative control serum, which should not give a titre &gt;1/4 (&gt;2</w:t>
      </w:r>
      <w:r w:rsidRPr="00C0678F">
        <w:rPr>
          <w:vertAlign w:val="superscript"/>
        </w:rPr>
        <w:t>2</w:t>
      </w:r>
      <w:r w:rsidRPr="00C0678F">
        <w:t xml:space="preserve"> or &gt;log</w:t>
      </w:r>
      <w:r w:rsidRPr="00C0678F">
        <w:rPr>
          <w:vertAlign w:val="subscript"/>
        </w:rPr>
        <w:t>2</w:t>
      </w:r>
      <w:r w:rsidRPr="00C0678F">
        <w:t xml:space="preserve"> 2 when expressed as the reciprocal), and a positive control serum for which the titre should be within one dilution of the known titre.</w:t>
      </w:r>
    </w:p>
    <w:p w14:paraId="73D164D5" w14:textId="77777777" w:rsidR="007A6FE4" w:rsidRPr="00C0678F" w:rsidRDefault="00E012AF" w:rsidP="009331E2">
      <w:pPr>
        <w:pStyle w:val="11Para"/>
      </w:pPr>
      <w:r w:rsidRPr="00C0678F">
        <w:t>The value of serology in diagnosis is clearly related to the expected immune status of the affected birds. HI titres may be regarded as being positive if there is inhibition at a serum dilution of 1/16 (2</w:t>
      </w:r>
      <w:r w:rsidRPr="00C0678F">
        <w:rPr>
          <w:vertAlign w:val="superscript"/>
        </w:rPr>
        <w:t>4</w:t>
      </w:r>
      <w:r w:rsidRPr="00C0678F">
        <w:t xml:space="preserve"> or log</w:t>
      </w:r>
      <w:r w:rsidRPr="00C0678F">
        <w:rPr>
          <w:vertAlign w:val="subscript"/>
        </w:rPr>
        <w:t>2</w:t>
      </w:r>
      <w:r w:rsidRPr="00C0678F">
        <w:t xml:space="preserve"> 4 when expressed as the reciprocal) or more against 4 HAU of antigen. Some laboratories prefer to use 8 HAU in HI tests. While this is permissible, it affects the interpretation of results so that a positive titre is 1/8 (2</w:t>
      </w:r>
      <w:r w:rsidRPr="00C0678F">
        <w:rPr>
          <w:vertAlign w:val="superscript"/>
        </w:rPr>
        <w:t>3</w:t>
      </w:r>
      <w:r w:rsidRPr="00C0678F">
        <w:t xml:space="preserve"> or log</w:t>
      </w:r>
      <w:r w:rsidRPr="00C0678F">
        <w:rPr>
          <w:vertAlign w:val="subscript"/>
        </w:rPr>
        <w:t xml:space="preserve">2 </w:t>
      </w:r>
      <w:r w:rsidRPr="00C0678F">
        <w:t>3) or more. Back titration of antigen should be included in all tests to verify the number of HAU used.</w:t>
      </w:r>
    </w:p>
    <w:p w14:paraId="5602F978" w14:textId="65B6F403" w:rsidR="008E1CD5" w:rsidRPr="00C0678F" w:rsidRDefault="00E012AF" w:rsidP="008E1CD5">
      <w:pPr>
        <w:pStyle w:val="11Para"/>
      </w:pPr>
      <w:r w:rsidRPr="00C0678F">
        <w:t>In vaccinated flocks that are being monitored serologically, it may be possible to identify anamnestic responses as the result of a challenge infection with field virus</w:t>
      </w:r>
      <w:r w:rsidRPr="00C0678F">
        <w:rPr>
          <w:strike/>
        </w:rPr>
        <w:t xml:space="preserve"> (</w:t>
      </w:r>
      <w:r w:rsidR="00D4759A" w:rsidRPr="00C0678F">
        <w:rPr>
          <w:strike/>
        </w:rPr>
        <w:t>Alexander &amp; Allan, 1974</w:t>
      </w:r>
      <w:r w:rsidRPr="00C0678F">
        <w:rPr>
          <w:strike/>
        </w:rPr>
        <w:t>)</w:t>
      </w:r>
      <w:r w:rsidR="00571E56" w:rsidRPr="00C0678F">
        <w:t>,</w:t>
      </w:r>
      <w:r w:rsidRPr="00C0678F">
        <w:t xml:space="preserve"> but great care should be exercised as variations may occur from other causes.</w:t>
      </w:r>
      <w:r w:rsidR="00832DDD" w:rsidRPr="00C0678F">
        <w:t xml:space="preserve"> </w:t>
      </w:r>
      <w:r w:rsidRPr="00C0678F">
        <w:t xml:space="preserve">For example, it has been demonstrated that </w:t>
      </w:r>
      <w:r w:rsidR="00BB0FE2" w:rsidRPr="00C0678F">
        <w:t>APMV</w:t>
      </w:r>
      <w:r w:rsidR="00D5531F" w:rsidRPr="00C0678F">
        <w:t>-3</w:t>
      </w:r>
      <w:r w:rsidRPr="00C0678F">
        <w:t xml:space="preserve"> virus infections of ND-virus-vaccinated turkeys will result in substantially increased titres to NDV (</w:t>
      </w:r>
      <w:r w:rsidR="00D4759A" w:rsidRPr="00C0678F">
        <w:t xml:space="preserve">Alexander </w:t>
      </w:r>
      <w:r w:rsidR="00673C4B" w:rsidRPr="00C0678F">
        <w:rPr>
          <w:i/>
        </w:rPr>
        <w:t>et al.</w:t>
      </w:r>
      <w:r w:rsidR="00D4759A" w:rsidRPr="00C0678F">
        <w:t>, 1983</w:t>
      </w:r>
      <w:r w:rsidRPr="00C0678F">
        <w:t>).</w:t>
      </w:r>
    </w:p>
    <w:p w14:paraId="45953FD7" w14:textId="77777777" w:rsidR="007A6FE4" w:rsidRPr="00C0678F" w:rsidRDefault="00821AEA" w:rsidP="009331E2">
      <w:pPr>
        <w:pStyle w:val="11"/>
      </w:pPr>
      <w:r w:rsidRPr="00C0678F">
        <w:t>2.2.</w:t>
      </w:r>
      <w:r w:rsidR="00E012AF" w:rsidRPr="00C0678F">
        <w:tab/>
        <w:t>Enzyme-linked immunosorbent assay</w:t>
      </w:r>
    </w:p>
    <w:p w14:paraId="09BF02F6" w14:textId="52CAD968" w:rsidR="007A6FE4" w:rsidRPr="00C0678F" w:rsidRDefault="00E012AF" w:rsidP="009331E2">
      <w:pPr>
        <w:pStyle w:val="11Para"/>
        <w:spacing w:after="480"/>
      </w:pPr>
      <w:r w:rsidRPr="00C0678F">
        <w:lastRenderedPageBreak/>
        <w:t xml:space="preserve">There </w:t>
      </w:r>
      <w:r w:rsidR="00B161AE" w:rsidRPr="00C0678F">
        <w:t xml:space="preserve">is </w:t>
      </w:r>
      <w:r w:rsidRPr="00C0678F">
        <w:t xml:space="preserve">a variety of commercial ELISA kits available </w:t>
      </w:r>
      <w:r w:rsidR="00BF0E17" w:rsidRPr="00C0678F">
        <w:rPr>
          <w:u w:val="double"/>
        </w:rPr>
        <w:t xml:space="preserve">including </w:t>
      </w:r>
      <w:r w:rsidR="000B3777" w:rsidRPr="00C0678F">
        <w:rPr>
          <w:u w:val="double"/>
        </w:rPr>
        <w:t xml:space="preserve">those </w:t>
      </w:r>
      <w:r w:rsidR="00BF0E17" w:rsidRPr="00C0678F">
        <w:rPr>
          <w:u w:val="double"/>
        </w:rPr>
        <w:t>formally registered with OIE</w:t>
      </w:r>
      <w:r w:rsidR="00955326" w:rsidRPr="00C0678F">
        <w:rPr>
          <w:rStyle w:val="Appelnotedebasdep"/>
          <w:u w:val="double"/>
        </w:rPr>
        <w:footnoteReference w:id="3"/>
      </w:r>
      <w:r w:rsidR="00BF0E17" w:rsidRPr="00C0678F">
        <w:t xml:space="preserve"> </w:t>
      </w:r>
      <w:r w:rsidRPr="00C0678F">
        <w:t xml:space="preserve">and these are based on several different strategies for the detection of NDV antibodies, including indirect, sandwich and blocking or competitive ELISAs using </w:t>
      </w:r>
      <w:proofErr w:type="spellStart"/>
      <w:r w:rsidRPr="00C0678F">
        <w:t>MAbs</w:t>
      </w:r>
      <w:proofErr w:type="spellEnd"/>
      <w:r w:rsidRPr="00C0678F">
        <w:t>.</w:t>
      </w:r>
      <w:r w:rsidR="00832DDD" w:rsidRPr="00C0678F">
        <w:t xml:space="preserve"> </w:t>
      </w:r>
      <w:r w:rsidRPr="00C0678F">
        <w:t>At least one kit uses a subunit antigen. Usually such tests have been evaluated and validated by the manufacturer, and it is therefore important that the instructions specified for their use be followed carefully</w:t>
      </w:r>
      <w:r w:rsidR="00323719">
        <w:t xml:space="preserve"> </w:t>
      </w:r>
      <w:r w:rsidR="00323719" w:rsidRPr="00346F32">
        <w:rPr>
          <w:highlight w:val="yellow"/>
          <w:u w:val="double"/>
        </w:rPr>
        <w:t>and their performance verified within the laboratory</w:t>
      </w:r>
      <w:r w:rsidRPr="00C0678F">
        <w:t>. The HI test and ELISA may measure antibodies to different antigens; depending on the system used ELISAs may detect antibodies to more than one antigen while the HI test is probably restricted to those directed against the HN protein.</w:t>
      </w:r>
      <w:r w:rsidR="00832DDD" w:rsidRPr="00C0678F">
        <w:t xml:space="preserve"> </w:t>
      </w:r>
      <w:r w:rsidRPr="00C0678F">
        <w:t>However, comparative studies have demonstrated that the ELISAs are reproducible and have high sensitivity and specificity; they have been found to correlate well with the HI test (</w:t>
      </w:r>
      <w:r w:rsidR="00A80099" w:rsidRPr="00C0678F">
        <w:t xml:space="preserve">Brown </w:t>
      </w:r>
      <w:r w:rsidR="00673C4B" w:rsidRPr="00C0678F">
        <w:rPr>
          <w:i/>
        </w:rPr>
        <w:t>et al.</w:t>
      </w:r>
      <w:r w:rsidR="00A80099" w:rsidRPr="00C0678F">
        <w:t>, 1990</w:t>
      </w:r>
      <w:r w:rsidRPr="00C0678F">
        <w:t>).</w:t>
      </w:r>
      <w:r w:rsidR="00832DDD" w:rsidRPr="00C0678F">
        <w:t xml:space="preserve"> </w:t>
      </w:r>
      <w:r w:rsidRPr="00C0678F">
        <w:t>Conventional ELISAs have the disadvantage that it is necessary to validate the test for each species of bird for which they are used.</w:t>
      </w:r>
      <w:r w:rsidR="00832DDD" w:rsidRPr="00C0678F">
        <w:t xml:space="preserve"> </w:t>
      </w:r>
      <w:r w:rsidRPr="00C0678F">
        <w:t xml:space="preserve">Competitive ELISAs may not recognise all strains of </w:t>
      </w:r>
      <w:r w:rsidR="00920A3E" w:rsidRPr="00AA72CC">
        <w:rPr>
          <w:iCs/>
          <w:strike/>
          <w:highlight w:val="yellow"/>
        </w:rPr>
        <w:t xml:space="preserve">AOAV </w:t>
      </w:r>
      <w:r w:rsidR="00920A3E" w:rsidRPr="00AA72CC">
        <w:rPr>
          <w:iCs/>
          <w:highlight w:val="yellow"/>
          <w:u w:val="double"/>
        </w:rPr>
        <w:t>APMV</w:t>
      </w:r>
      <w:r w:rsidR="00FD62FF" w:rsidRPr="00C0678F">
        <w:rPr>
          <w:u w:val="double"/>
        </w:rPr>
        <w:t>-1</w:t>
      </w:r>
      <w:r w:rsidR="00FD62FF" w:rsidRPr="00C0678F">
        <w:t xml:space="preserve"> </w:t>
      </w:r>
      <w:r w:rsidRPr="00C0678F">
        <w:t xml:space="preserve">if they use </w:t>
      </w:r>
      <w:proofErr w:type="spellStart"/>
      <w:r w:rsidRPr="00C0678F">
        <w:t>MAb</w:t>
      </w:r>
      <w:proofErr w:type="spellEnd"/>
      <w:r w:rsidRPr="00C0678F">
        <w:t xml:space="preserve"> known for their specificity</w:t>
      </w:r>
      <w:r w:rsidR="00CD73BB" w:rsidRPr="00C0678F">
        <w:t xml:space="preserve"> f</w:t>
      </w:r>
      <w:r w:rsidRPr="00C0678F">
        <w:t>or single epitopes.</w:t>
      </w:r>
    </w:p>
    <w:p w14:paraId="7FE14166" w14:textId="77777777" w:rsidR="007A6FE4" w:rsidRPr="00C0678F" w:rsidRDefault="00E012AF" w:rsidP="00412736">
      <w:pPr>
        <w:pStyle w:val="A0"/>
      </w:pPr>
      <w:r w:rsidRPr="00C0678F">
        <w:t>c.</w:t>
      </w:r>
      <w:r w:rsidR="00832DDD" w:rsidRPr="00C0678F">
        <w:t xml:space="preserve"> </w:t>
      </w:r>
      <w:r w:rsidR="00144A84" w:rsidRPr="00C0678F">
        <w:t xml:space="preserve"> </w:t>
      </w:r>
      <w:r w:rsidRPr="00C0678F">
        <w:t xml:space="preserve">REQUIREMENTS FOR VACCINES </w:t>
      </w:r>
    </w:p>
    <w:p w14:paraId="7F96E26F" w14:textId="77777777" w:rsidR="007A6FE4" w:rsidRPr="00C0678F" w:rsidRDefault="00E012AF" w:rsidP="00D4759A">
      <w:pPr>
        <w:pStyle w:val="1"/>
      </w:pPr>
      <w:r w:rsidRPr="00C0678F">
        <w:t>1.</w:t>
      </w:r>
      <w:r w:rsidRPr="00C0678F">
        <w:tab/>
        <w:t>Background</w:t>
      </w:r>
    </w:p>
    <w:p w14:paraId="5A79AA3E" w14:textId="77777777" w:rsidR="007A6FE4" w:rsidRPr="00C0678F" w:rsidRDefault="00821AEA" w:rsidP="009331E2">
      <w:pPr>
        <w:pStyle w:val="11"/>
      </w:pPr>
      <w:r w:rsidRPr="00C0678F">
        <w:t>1.1.</w:t>
      </w:r>
      <w:r w:rsidR="00E012AF" w:rsidRPr="00C0678F">
        <w:tab/>
        <w:t>Rationale and intended use of the product</w:t>
      </w:r>
    </w:p>
    <w:p w14:paraId="0884F859" w14:textId="76DE1B52" w:rsidR="007A6FE4" w:rsidRPr="00C0678F" w:rsidRDefault="00E012AF" w:rsidP="009331E2">
      <w:pPr>
        <w:pStyle w:val="11Para"/>
      </w:pPr>
      <w:r w:rsidRPr="00C0678F">
        <w:t>A detailed account of all aspects of NDV vaccines, including their production and use, has been published (</w:t>
      </w:r>
      <w:r w:rsidR="00DA628E" w:rsidRPr="00C0678F">
        <w:rPr>
          <w:strike/>
        </w:rPr>
        <w:t>Allan</w:t>
      </w:r>
      <w:r w:rsidR="00181FB6" w:rsidRPr="00C0678F">
        <w:rPr>
          <w:strike/>
        </w:rPr>
        <w:t xml:space="preserve"> </w:t>
      </w:r>
      <w:r w:rsidR="00181FB6" w:rsidRPr="00C0678F">
        <w:rPr>
          <w:i/>
          <w:strike/>
        </w:rPr>
        <w:t>et al.,</w:t>
      </w:r>
      <w:r w:rsidR="00181FB6" w:rsidRPr="00C0678F">
        <w:rPr>
          <w:strike/>
        </w:rPr>
        <w:t xml:space="preserve"> 1978</w:t>
      </w:r>
      <w:r w:rsidR="00181FB6" w:rsidRPr="00C0678F">
        <w:t xml:space="preserve"> </w:t>
      </w:r>
      <w:r w:rsidR="00BF0E17" w:rsidRPr="00C0678F">
        <w:rPr>
          <w:u w:val="double"/>
        </w:rPr>
        <w:t xml:space="preserve">Brown </w:t>
      </w:r>
      <w:r w:rsidR="00BF0E17" w:rsidRPr="00C0678F">
        <w:rPr>
          <w:i/>
          <w:u w:val="double"/>
        </w:rPr>
        <w:t>et al</w:t>
      </w:r>
      <w:r w:rsidR="00673C4B" w:rsidRPr="00C0678F">
        <w:rPr>
          <w:i/>
          <w:u w:val="double"/>
        </w:rPr>
        <w:t>.</w:t>
      </w:r>
      <w:r w:rsidR="00DA628E" w:rsidRPr="00C0678F">
        <w:rPr>
          <w:i/>
          <w:u w:val="double"/>
        </w:rPr>
        <w:t>,</w:t>
      </w:r>
      <w:r w:rsidR="00DA628E" w:rsidRPr="00C0678F">
        <w:rPr>
          <w:u w:val="double"/>
        </w:rPr>
        <w:t xml:space="preserve"> </w:t>
      </w:r>
      <w:r w:rsidR="00BF0E17" w:rsidRPr="00C0678F">
        <w:rPr>
          <w:u w:val="double"/>
        </w:rPr>
        <w:t>2019</w:t>
      </w:r>
      <w:r w:rsidRPr="00C0678F">
        <w:t>) and should be referred to for details of the procedures outlined here. Guidelines for the production of veterinary vaccines are given in Chapter 1.1.</w:t>
      </w:r>
      <w:r w:rsidR="006F16A7" w:rsidRPr="00C0678F">
        <w:t>8</w:t>
      </w:r>
      <w:r w:rsidRPr="00C0678F">
        <w:t xml:space="preserve"> </w:t>
      </w:r>
      <w:r w:rsidRPr="00C0678F">
        <w:rPr>
          <w:i/>
        </w:rPr>
        <w:t>Principles of veterinary vaccine production</w:t>
      </w:r>
      <w:r w:rsidRPr="00C0678F">
        <w:t xml:space="preserve">. The guidelines given here and in </w:t>
      </w:r>
      <w:r w:rsidR="005959B4" w:rsidRPr="00C0678F">
        <w:t>c</w:t>
      </w:r>
      <w:r w:rsidRPr="00C0678F">
        <w:t>hapter 1.1.</w:t>
      </w:r>
      <w:r w:rsidR="006F16A7" w:rsidRPr="00C0678F">
        <w:t>8</w:t>
      </w:r>
      <w:r w:rsidRPr="00C0678F">
        <w:t xml:space="preserve"> are intended to be general in nature and may be supplemented by national and regional requirements.</w:t>
      </w:r>
      <w:r w:rsidR="00CD73BB" w:rsidRPr="00C0678F">
        <w:t xml:space="preserve"> If virulent forms of </w:t>
      </w:r>
      <w:r w:rsidR="00920A3E" w:rsidRPr="00AA72CC">
        <w:rPr>
          <w:iCs/>
          <w:strike/>
          <w:highlight w:val="yellow"/>
        </w:rPr>
        <w:t xml:space="preserve">AOAV </w:t>
      </w:r>
      <w:r w:rsidR="00920A3E" w:rsidRPr="00AA72CC">
        <w:rPr>
          <w:iCs/>
          <w:highlight w:val="yellow"/>
          <w:u w:val="double"/>
        </w:rPr>
        <w:t>APMV</w:t>
      </w:r>
      <w:r w:rsidR="00B83F74" w:rsidRPr="00C0678F">
        <w:rPr>
          <w:u w:val="double"/>
        </w:rPr>
        <w:t>-1</w:t>
      </w:r>
      <w:r w:rsidR="00B83F74" w:rsidRPr="00C0678F">
        <w:t xml:space="preserve"> </w:t>
      </w:r>
      <w:r w:rsidR="00F2646F" w:rsidRPr="00C0678F">
        <w:rPr>
          <w:u w:val="double"/>
        </w:rPr>
        <w:t>(</w:t>
      </w:r>
      <w:r w:rsidR="00F2646F" w:rsidRPr="00C0678F">
        <w:t>NDV</w:t>
      </w:r>
      <w:r w:rsidR="00F2646F" w:rsidRPr="00C0678F">
        <w:rPr>
          <w:u w:val="double"/>
        </w:rPr>
        <w:t>)</w:t>
      </w:r>
      <w:r w:rsidR="00CD73BB" w:rsidRPr="00C0678F">
        <w:t xml:space="preserve"> are used in the production of vaccines or in challenge studies, the facility should meet the </w:t>
      </w:r>
      <w:r w:rsidR="00CD73BB" w:rsidRPr="00C0678F">
        <w:rPr>
          <w:strike/>
        </w:rPr>
        <w:t xml:space="preserve">OIE requirements for Containment Group 4 pathogens as described in </w:t>
      </w:r>
      <w:r w:rsidR="005959B4" w:rsidRPr="00C0678F">
        <w:rPr>
          <w:strike/>
        </w:rPr>
        <w:t>c</w:t>
      </w:r>
      <w:r w:rsidR="00CD73BB" w:rsidRPr="00C0678F">
        <w:rPr>
          <w:strike/>
        </w:rPr>
        <w:t>hapter 1.1.</w:t>
      </w:r>
      <w:r w:rsidR="006F16A7" w:rsidRPr="00C0678F">
        <w:rPr>
          <w:strike/>
        </w:rPr>
        <w:t>4</w:t>
      </w:r>
      <w:r w:rsidR="00CD73BB" w:rsidRPr="00C0678F">
        <w:rPr>
          <w:strike/>
        </w:rPr>
        <w:t>.</w:t>
      </w:r>
      <w:r w:rsidR="00021660" w:rsidRPr="00C0678F">
        <w:rPr>
          <w:strike/>
        </w:rPr>
        <w:t xml:space="preserve"> </w:t>
      </w:r>
      <w:r w:rsidR="0071068B" w:rsidRPr="00C0678F">
        <w:rPr>
          <w:u w:val="double"/>
        </w:rPr>
        <w:t xml:space="preserve">requirements for </w:t>
      </w:r>
      <w:r w:rsidR="0071068B" w:rsidRPr="00C0678F">
        <w:rPr>
          <w:u w:val="double"/>
          <w:lang w:val="en-IE"/>
        </w:rPr>
        <w:t xml:space="preserve">an appropriate biosafety and containment level determined by </w:t>
      </w:r>
      <w:proofErr w:type="spellStart"/>
      <w:r w:rsidR="0071068B" w:rsidRPr="00C0678F">
        <w:rPr>
          <w:u w:val="double"/>
          <w:lang w:val="en-IE"/>
        </w:rPr>
        <w:t>biorisk</w:t>
      </w:r>
      <w:proofErr w:type="spellEnd"/>
      <w:r w:rsidR="0071068B" w:rsidRPr="00C0678F">
        <w:rPr>
          <w:u w:val="double"/>
          <w:lang w:val="en-IE"/>
        </w:rPr>
        <w:t xml:space="preserve"> analysis</w:t>
      </w:r>
      <w:r w:rsidR="0071068B" w:rsidRPr="00C0678F">
        <w:rPr>
          <w:u w:val="double"/>
        </w:rPr>
        <w:t xml:space="preserve"> as described in chapter 1.1.4</w:t>
      </w:r>
      <w:r w:rsidR="0071068B" w:rsidRPr="00C0678F">
        <w:rPr>
          <w:u w:val="double"/>
          <w:lang w:val="en-IE"/>
        </w:rPr>
        <w:t>.</w:t>
      </w:r>
    </w:p>
    <w:p w14:paraId="7038306B" w14:textId="3B2B253C" w:rsidR="007A6FE4" w:rsidRPr="00C0678F" w:rsidRDefault="00E012AF" w:rsidP="009331E2">
      <w:pPr>
        <w:pStyle w:val="11Para"/>
      </w:pPr>
      <w:r w:rsidRPr="00C0678F">
        <w:t xml:space="preserve">In this section, conventional live and inactivated vaccines will be considered, as these are still used universally. However, it should be remembered that there has been much recent work on the application of molecular biology techniques to the production of new vaccines, and success has been reported in obtaining protective immunity with recombinant </w:t>
      </w:r>
      <w:proofErr w:type="spellStart"/>
      <w:r w:rsidRPr="00C0678F">
        <w:t>fowlpox</w:t>
      </w:r>
      <w:proofErr w:type="spellEnd"/>
      <w:r w:rsidRPr="00C0678F">
        <w:t xml:space="preserve"> virus, vaccinia virus, pigeonpox virus, turkey herpesvirus and avian cells in which the HN gene, the F gene, or both, of NDV are expressed. Several of these recombinant viruses have been </w:t>
      </w:r>
      <w:r w:rsidRPr="00346F32">
        <w:rPr>
          <w:strike/>
          <w:highlight w:val="yellow"/>
        </w:rPr>
        <w:t xml:space="preserve">licensed </w:t>
      </w:r>
      <w:r w:rsidR="008A5EC3" w:rsidRPr="00346F32">
        <w:rPr>
          <w:highlight w:val="yellow"/>
          <w:u w:val="double"/>
        </w:rPr>
        <w:t>approved</w:t>
      </w:r>
      <w:r w:rsidR="008A5EC3" w:rsidRPr="00C0678F">
        <w:t xml:space="preserve"> </w:t>
      </w:r>
      <w:r w:rsidRPr="00C0678F">
        <w:t>for use in certain countries.</w:t>
      </w:r>
    </w:p>
    <w:p w14:paraId="36A65AA7" w14:textId="4792C24A" w:rsidR="007A6FE4" w:rsidRPr="00C0678F" w:rsidRDefault="00E012AF" w:rsidP="009331E2">
      <w:pPr>
        <w:pStyle w:val="11Para"/>
      </w:pPr>
      <w:r w:rsidRPr="00C0678F">
        <w:t>NDV strains used in conventional commercial live virus vaccines fall into two groups: lentogenic vaccines, such as Hitchner-B</w:t>
      </w:r>
      <w:r w:rsidRPr="00C0678F">
        <w:rPr>
          <w:vertAlign w:val="subscript"/>
        </w:rPr>
        <w:t>1</w:t>
      </w:r>
      <w:r w:rsidR="0024185F" w:rsidRPr="00C0678F">
        <w:t xml:space="preserve">, </w:t>
      </w:r>
      <w:proofErr w:type="spellStart"/>
      <w:r w:rsidR="0024185F" w:rsidRPr="00C0678F">
        <w:t>LaSota</w:t>
      </w:r>
      <w:proofErr w:type="spellEnd"/>
      <w:r w:rsidR="0024185F" w:rsidRPr="00C0678F">
        <w:t>, V4, NDW, I2</w:t>
      </w:r>
      <w:r w:rsidRPr="00C0678F">
        <w:t xml:space="preserve"> and mesogenic vaccines, such as </w:t>
      </w:r>
      <w:proofErr w:type="spellStart"/>
      <w:r w:rsidRPr="00C0678F">
        <w:t>Roakin</w:t>
      </w:r>
      <w:proofErr w:type="spellEnd"/>
      <w:r w:rsidRPr="00C0678F">
        <w:t xml:space="preserve">, </w:t>
      </w:r>
      <w:proofErr w:type="spellStart"/>
      <w:r w:rsidRPr="00C0678F">
        <w:t>Mukteswar</w:t>
      </w:r>
      <w:proofErr w:type="spellEnd"/>
      <w:r w:rsidRPr="00C0678F">
        <w:t xml:space="preserve"> and Komarov. Strains from both these groups have been subjected to selection and cloning to fulfil different criteria in their production and application. The mesogenic vaccine viruses all have two pairs of basic amino acids at the F0 cleavage site and ICPI values of around 1.4. This means that infections of birds with these viruses would fall within the intended definition of ND (Section B.1.</w:t>
      </w:r>
      <w:r w:rsidR="006F16A7" w:rsidRPr="00C0678F">
        <w:t>6</w:t>
      </w:r>
      <w:r w:rsidRPr="00C0678F">
        <w:t>), but as these vaccines are used primarily in countries where ND is endemic this may not necessarily preclude their use.</w:t>
      </w:r>
      <w:r w:rsidR="00832DDD" w:rsidRPr="00C0678F">
        <w:t xml:space="preserve"> </w:t>
      </w:r>
      <w:r w:rsidR="0041576E" w:rsidRPr="00C0678F">
        <w:t xml:space="preserve">In the USA, the 9CFR 121.3b.818 states that NDV strains with ICPI values equal to or greater than 0.7 are virulent and reportable, leaving </w:t>
      </w:r>
      <w:r w:rsidR="0041576E" w:rsidRPr="00C0678F">
        <w:rPr>
          <w:strike/>
        </w:rPr>
        <w:t>NDV</w:t>
      </w:r>
      <w:r w:rsidR="00181FB6" w:rsidRPr="00C0678F">
        <w:rPr>
          <w:strike/>
        </w:rPr>
        <w:t xml:space="preserve"> </w:t>
      </w:r>
      <w:r w:rsidR="00920A3E" w:rsidRPr="00AA72CC">
        <w:rPr>
          <w:iCs/>
          <w:strike/>
          <w:highlight w:val="yellow"/>
        </w:rPr>
        <w:t xml:space="preserve">AOAV </w:t>
      </w:r>
      <w:r w:rsidR="00920A3E" w:rsidRPr="00AA72CC">
        <w:rPr>
          <w:iCs/>
          <w:highlight w:val="yellow"/>
          <w:u w:val="double"/>
        </w:rPr>
        <w:t>APMV</w:t>
      </w:r>
      <w:r w:rsidR="00B83F74" w:rsidRPr="00C0678F">
        <w:rPr>
          <w:u w:val="double"/>
        </w:rPr>
        <w:t>-1</w:t>
      </w:r>
      <w:r w:rsidR="00B83F74" w:rsidRPr="00C0678F">
        <w:t xml:space="preserve"> </w:t>
      </w:r>
      <w:r w:rsidR="0041576E" w:rsidRPr="00C0678F">
        <w:t xml:space="preserve">isolates of low virulence to be used as vaccines. The European Union stated in their Commission Decision </w:t>
      </w:r>
      <w:r w:rsidR="008E5088" w:rsidRPr="00C0678F">
        <w:t xml:space="preserve">93/152/EEC (European Commission, 1993) </w:t>
      </w:r>
      <w:r w:rsidR="0041576E" w:rsidRPr="00C0678F">
        <w:t xml:space="preserve">that for routine ND vaccination programs the viruses used as live NDV vaccines are to be tested under specific conditions and have an ICPI of less than 0.4 or 0.5, depending on the dose of vaccine given. The OIE Biological Standards Commission similarly recommended in 2000 that in principle vaccines should have an ICPI &lt;0.7. However, in order to account for </w:t>
      </w:r>
      <w:proofErr w:type="spellStart"/>
      <w:r w:rsidR="0041576E" w:rsidRPr="00C0678F">
        <w:t>interassay</w:t>
      </w:r>
      <w:proofErr w:type="spellEnd"/>
      <w:r w:rsidR="0041576E" w:rsidRPr="00C0678F">
        <w:t xml:space="preserve"> and interlaboratory variability a safety margin should be allowed so that vaccine master seed virus strains should not have an ICPI exceeding 0.4.</w:t>
      </w:r>
    </w:p>
    <w:p w14:paraId="26F09428" w14:textId="0FF3D5A8" w:rsidR="00802924" w:rsidRPr="00C0678F" w:rsidRDefault="00E012AF" w:rsidP="009331E2">
      <w:pPr>
        <w:pStyle w:val="11Para"/>
      </w:pPr>
      <w:r w:rsidRPr="00C0678F">
        <w:t>Live virus vaccines may be administered to birds by incorporation in the drinking water, delivered as a coarse spray (aerosol), or by intranasal or conjunctival instillation. A live vaccine formulated from a</w:t>
      </w:r>
      <w:r w:rsidR="00F2646F" w:rsidRPr="00C0678F">
        <w:t xml:space="preserve"> </w:t>
      </w:r>
      <w:r w:rsidR="00181FB6" w:rsidRPr="00C0678F">
        <w:rPr>
          <w:strike/>
        </w:rPr>
        <w:t xml:space="preserve">NDV </w:t>
      </w:r>
      <w:r w:rsidR="00920A3E" w:rsidRPr="00AA72CC">
        <w:rPr>
          <w:iCs/>
          <w:strike/>
          <w:highlight w:val="yellow"/>
        </w:rPr>
        <w:t xml:space="preserve">AOAV </w:t>
      </w:r>
      <w:r w:rsidR="00920A3E" w:rsidRPr="00AA72CC">
        <w:rPr>
          <w:iCs/>
          <w:highlight w:val="yellow"/>
          <w:u w:val="double"/>
        </w:rPr>
        <w:t>APMV</w:t>
      </w:r>
      <w:r w:rsidR="00B83F74" w:rsidRPr="00C0678F">
        <w:rPr>
          <w:u w:val="double"/>
        </w:rPr>
        <w:t>-1</w:t>
      </w:r>
      <w:r w:rsidR="00B83F74" w:rsidRPr="00C0678F">
        <w:t xml:space="preserve"> </w:t>
      </w:r>
      <w:r w:rsidRPr="00C0678F">
        <w:t xml:space="preserve">of low virulence for use </w:t>
      </w:r>
      <w:r w:rsidRPr="00C0678F">
        <w:rPr>
          <w:i/>
        </w:rPr>
        <w:t xml:space="preserve">in </w:t>
      </w:r>
      <w:proofErr w:type="spellStart"/>
      <w:r w:rsidRPr="00C0678F">
        <w:rPr>
          <w:i/>
          <w:iCs/>
        </w:rPr>
        <w:t>ovo</w:t>
      </w:r>
      <w:proofErr w:type="spellEnd"/>
      <w:r w:rsidRPr="00C0678F">
        <w:t xml:space="preserve"> has been </w:t>
      </w:r>
      <w:r w:rsidR="00346F32" w:rsidRPr="00346F32">
        <w:rPr>
          <w:strike/>
          <w:highlight w:val="yellow"/>
        </w:rPr>
        <w:t xml:space="preserve">licensed </w:t>
      </w:r>
      <w:r w:rsidR="00346F32" w:rsidRPr="00346F32">
        <w:rPr>
          <w:highlight w:val="yellow"/>
          <w:u w:val="double"/>
        </w:rPr>
        <w:t>approved</w:t>
      </w:r>
      <w:r w:rsidR="00346F32" w:rsidRPr="00C0678F">
        <w:t xml:space="preserve"> </w:t>
      </w:r>
      <w:r w:rsidRPr="00C0678F">
        <w:t>for use in the US</w:t>
      </w:r>
      <w:r w:rsidR="002A3E44" w:rsidRPr="00C0678F">
        <w:t>A.</w:t>
      </w:r>
      <w:r w:rsidRPr="00C0678F">
        <w:t xml:space="preserve"> Some mesogenic strains are given by wing-web intradermal inoculation. Vaccines have been constructed to give optimum results through application by specific routes. </w:t>
      </w:r>
    </w:p>
    <w:p w14:paraId="7670940D" w14:textId="44BF17D1" w:rsidR="00871F2E" w:rsidRPr="00C0678F" w:rsidRDefault="00E012AF" w:rsidP="009331E2">
      <w:pPr>
        <w:pStyle w:val="11Para"/>
      </w:pPr>
      <w:r w:rsidRPr="00C0678F">
        <w:t xml:space="preserve">Inactivated vaccines are considerably more expensive than live vaccines, and their use entails handling and injecting individual birds. They are prepared from </w:t>
      </w:r>
      <w:proofErr w:type="spellStart"/>
      <w:r w:rsidRPr="00C0678F">
        <w:t>allantoic</w:t>
      </w:r>
      <w:proofErr w:type="spellEnd"/>
      <w:r w:rsidRPr="00C0678F">
        <w:t xml:space="preserve"> fluid that has had its infectivity inactivated </w:t>
      </w:r>
      <w:r w:rsidRPr="00C0678F">
        <w:lastRenderedPageBreak/>
        <w:t>by the addition of formaldehyde or beta-propiolactone</w:t>
      </w:r>
      <w:r w:rsidR="000B5359" w:rsidRPr="00C0678F">
        <w:t xml:space="preserve"> </w:t>
      </w:r>
      <w:r w:rsidR="000B5359" w:rsidRPr="00C0678F">
        <w:rPr>
          <w:u w:val="double"/>
        </w:rPr>
        <w:t>(BPL)</w:t>
      </w:r>
      <w:r w:rsidRPr="00C0678F">
        <w:t xml:space="preserve">. This is incorporated into an emulsion with mineral oil or vegetable oil, and is administered intramuscularly or subcutaneously. Individual birds thus receive a standard dose. There is no subsequent spread of virus or adverse respiratory reactions. Both virulent and avirulent strains are used as seed virus although, from the aspect of safety control, the use of the latter appears more suitable. As no virus multiplication takes place after administration, a </w:t>
      </w:r>
      <w:r w:rsidRPr="00C0678F">
        <w:rPr>
          <w:strike/>
        </w:rPr>
        <w:t>much larger</w:t>
      </w:r>
      <w:r w:rsidR="001C02C2" w:rsidRPr="00C0678F">
        <w:rPr>
          <w:strike/>
        </w:rPr>
        <w:t xml:space="preserve"> </w:t>
      </w:r>
      <w:r w:rsidR="000B5359" w:rsidRPr="00C0678F">
        <w:rPr>
          <w:u w:val="double"/>
        </w:rPr>
        <w:t>greater</w:t>
      </w:r>
      <w:r w:rsidRPr="00C0678F">
        <w:t xml:space="preserve"> amount of antigen is required for immunisation than for live virus vaccination.</w:t>
      </w:r>
      <w:r w:rsidR="00802924" w:rsidRPr="00C0678F">
        <w:t xml:space="preserve"> </w:t>
      </w:r>
    </w:p>
    <w:p w14:paraId="57ECA88A" w14:textId="77777777" w:rsidR="00802924" w:rsidRPr="00C0678F" w:rsidRDefault="00E012AF" w:rsidP="009331E2">
      <w:pPr>
        <w:pStyle w:val="11Para"/>
      </w:pPr>
      <w:r w:rsidRPr="00C0678F">
        <w:t>The duration of immunity depends on the vaccination programme chosen. One of the most important considerations affecting vaccination programmes is the level of maternal immunity in young chickens, which may vary considerably from farm to farm, batch to batch, and among individual chickens. For this reason, one of several strategies is employed.</w:t>
      </w:r>
      <w:r w:rsidR="00832DDD" w:rsidRPr="00C0678F">
        <w:t xml:space="preserve"> </w:t>
      </w:r>
      <w:r w:rsidRPr="00C0678F">
        <w:t>Either the birds are not vaccinated until 2–4 weeks of age when most of them will be susceptible, or 1-day-old birds are vaccinated by conjunctival instillation or by the application of a coarse spray.</w:t>
      </w:r>
      <w:r w:rsidR="00832DDD" w:rsidRPr="00C0678F">
        <w:t xml:space="preserve"> </w:t>
      </w:r>
      <w:r w:rsidRPr="00C0678F">
        <w:t xml:space="preserve">This will establish active infection in some birds that will persist until maternal immunity has waned. Revaccination is then carried out </w:t>
      </w:r>
      <w:r w:rsidR="00915920" w:rsidRPr="00C0678F">
        <w:t>2</w:t>
      </w:r>
      <w:r w:rsidRPr="00C0678F">
        <w:t>–4 weeks later</w:t>
      </w:r>
      <w:r w:rsidR="00871F2E" w:rsidRPr="00C0678F">
        <w:t>.</w:t>
      </w:r>
      <w:r w:rsidR="00802924" w:rsidRPr="00C0678F">
        <w:t xml:space="preserve"> </w:t>
      </w:r>
      <w:r w:rsidRPr="00C0678F">
        <w:t>Vaccination of fully susceptible 1-day-old birds, even with live vaccines</w:t>
      </w:r>
      <w:r w:rsidR="00915920" w:rsidRPr="00C0678F">
        <w:t xml:space="preserve"> of the lowest virulence</w:t>
      </w:r>
      <w:r w:rsidRPr="00C0678F">
        <w:t xml:space="preserve">, may result in respiratory disease, especially if common pathogenic bacteria are present in significant numbers. </w:t>
      </w:r>
    </w:p>
    <w:p w14:paraId="2D0A8CAD" w14:textId="1507E9DA" w:rsidR="00A54845" w:rsidRPr="00C0678F" w:rsidRDefault="00E012AF" w:rsidP="009331E2">
      <w:pPr>
        <w:pStyle w:val="11Para"/>
      </w:pPr>
      <w:r w:rsidRPr="00C0678F" w:rsidDel="00D74435">
        <w:t xml:space="preserve">Re-vaccination of layers </w:t>
      </w:r>
      <w:r w:rsidRPr="00C0678F">
        <w:t xml:space="preserve">should be </w:t>
      </w:r>
      <w:r w:rsidRPr="00C0678F">
        <w:rPr>
          <w:strike/>
        </w:rPr>
        <w:t>done</w:t>
      </w:r>
      <w:r w:rsidR="001C02C2" w:rsidRPr="00C0678F">
        <w:rPr>
          <w:strike/>
        </w:rPr>
        <w:t xml:space="preserve"> </w:t>
      </w:r>
      <w:r w:rsidR="000B5359" w:rsidRPr="00C0678F">
        <w:rPr>
          <w:u w:val="double"/>
        </w:rPr>
        <w:t>performed</w:t>
      </w:r>
      <w:r w:rsidR="000B5359" w:rsidRPr="00C0678F">
        <w:t xml:space="preserve"> </w:t>
      </w:r>
      <w:r w:rsidRPr="00C0678F">
        <w:t>at sufficiently frequent intervals to maintain an adequate immunity.</w:t>
      </w:r>
      <w:r w:rsidR="00832DDD" w:rsidRPr="00C0678F">
        <w:t xml:space="preserve"> </w:t>
      </w:r>
      <w:r w:rsidRPr="00C0678F">
        <w:t>Vaccination programmes often employ slightly more pathogenic live virus vaccines to boost immunity than those used initially. These more pathogenic live vaccines may also be used following initial vaccination with oil emulsion inactivated vaccines.</w:t>
      </w:r>
      <w:r w:rsidR="00A54845" w:rsidRPr="00C0678F">
        <w:t xml:space="preserve"> Layers that have high serological titres </w:t>
      </w:r>
      <w:r w:rsidR="007425B3" w:rsidRPr="00C0678F">
        <w:t xml:space="preserve">for NDV </w:t>
      </w:r>
      <w:r w:rsidR="00A54845" w:rsidRPr="00C0678F">
        <w:t>are protected against drop in egg production and poor egg quality (shell-less, soft shelled eggs, off-coloured eggs)</w:t>
      </w:r>
      <w:r w:rsidR="007425B3" w:rsidRPr="00C0678F">
        <w:t xml:space="preserve"> (</w:t>
      </w:r>
      <w:r w:rsidR="007425B3" w:rsidRPr="00C0678F">
        <w:rPr>
          <w:strike/>
        </w:rPr>
        <w:t>Allan</w:t>
      </w:r>
      <w:r w:rsidR="001C02C2" w:rsidRPr="00C0678F">
        <w:rPr>
          <w:strike/>
        </w:rPr>
        <w:t xml:space="preserve"> </w:t>
      </w:r>
      <w:r w:rsidR="001C02C2" w:rsidRPr="00C0678F">
        <w:rPr>
          <w:i/>
          <w:strike/>
        </w:rPr>
        <w:t>et al.,</w:t>
      </w:r>
      <w:r w:rsidR="007425B3" w:rsidRPr="00C0678F">
        <w:rPr>
          <w:strike/>
        </w:rPr>
        <w:t xml:space="preserve"> 1978; Stone </w:t>
      </w:r>
      <w:r w:rsidR="007425B3" w:rsidRPr="00C0678F">
        <w:rPr>
          <w:i/>
          <w:strike/>
        </w:rPr>
        <w:t>et al.,</w:t>
      </w:r>
      <w:r w:rsidR="007425B3" w:rsidRPr="00C0678F">
        <w:rPr>
          <w:strike/>
        </w:rPr>
        <w:t xml:space="preserve"> 1975</w:t>
      </w:r>
      <w:r w:rsidR="00BF0E17" w:rsidRPr="00C0678F">
        <w:rPr>
          <w:strike/>
        </w:rPr>
        <w:t xml:space="preserve"> </w:t>
      </w:r>
      <w:r w:rsidR="001C02C2" w:rsidRPr="00C0678F">
        <w:rPr>
          <w:u w:val="double"/>
        </w:rPr>
        <w:t xml:space="preserve">Brown </w:t>
      </w:r>
      <w:r w:rsidR="001C02C2" w:rsidRPr="00C0678F">
        <w:rPr>
          <w:i/>
          <w:u w:val="double"/>
        </w:rPr>
        <w:t>et al.,</w:t>
      </w:r>
      <w:r w:rsidR="001C02C2" w:rsidRPr="00C0678F">
        <w:rPr>
          <w:u w:val="double"/>
        </w:rPr>
        <w:t xml:space="preserve"> </w:t>
      </w:r>
      <w:r w:rsidR="00BF0E17" w:rsidRPr="00C0678F">
        <w:rPr>
          <w:u w:val="double"/>
        </w:rPr>
        <w:t>2019</w:t>
      </w:r>
      <w:r w:rsidR="00BF0E17" w:rsidRPr="00C0678F">
        <w:t xml:space="preserve">). </w:t>
      </w:r>
      <w:r w:rsidR="00A54845" w:rsidRPr="00C0678F">
        <w:t xml:space="preserve">The level of homology between the vaccine strain and the field virus can influence the </w:t>
      </w:r>
      <w:r w:rsidR="00536F2D" w:rsidRPr="00C0678F">
        <w:t xml:space="preserve">degree of </w:t>
      </w:r>
      <w:r w:rsidR="00A54845" w:rsidRPr="00C0678F">
        <w:t>protection against reduc</w:t>
      </w:r>
      <w:r w:rsidR="00536F2D" w:rsidRPr="00C0678F">
        <w:t>ed</w:t>
      </w:r>
      <w:r w:rsidR="00A54845" w:rsidRPr="00C0678F">
        <w:t xml:space="preserve"> egg production</w:t>
      </w:r>
      <w:r w:rsidR="007425B3" w:rsidRPr="00C0678F">
        <w:t xml:space="preserve"> (Cho </w:t>
      </w:r>
      <w:r w:rsidR="007425B3" w:rsidRPr="00C0678F">
        <w:rPr>
          <w:i/>
        </w:rPr>
        <w:t>et al.,</w:t>
      </w:r>
      <w:r w:rsidR="007425B3" w:rsidRPr="00C0678F">
        <w:t xml:space="preserve"> 2008)</w:t>
      </w:r>
      <w:r w:rsidR="00A54845" w:rsidRPr="00C0678F">
        <w:t xml:space="preserve">. </w:t>
      </w:r>
    </w:p>
    <w:p w14:paraId="08C39AD3" w14:textId="16E2BF69" w:rsidR="007A6FE4" w:rsidRPr="00C0678F" w:rsidRDefault="00E012AF" w:rsidP="009331E2">
      <w:pPr>
        <w:pStyle w:val="11Para"/>
      </w:pPr>
      <w:r w:rsidRPr="00C0678F">
        <w:t xml:space="preserve">When devising a vaccination programme, consideration should be given to the type of vaccine used, the immune and disease status of the birds to be vaccinated, and the level of protection required in relation to any possibility of infection with field virus under local conditions </w:t>
      </w:r>
      <w:r w:rsidR="00DA628E" w:rsidRPr="00C0678F">
        <w:t>(</w:t>
      </w:r>
      <w:r w:rsidR="001C02C2" w:rsidRPr="00C0678F">
        <w:rPr>
          <w:strike/>
        </w:rPr>
        <w:t xml:space="preserve">Allan </w:t>
      </w:r>
      <w:r w:rsidR="001C02C2" w:rsidRPr="00C0678F">
        <w:rPr>
          <w:i/>
          <w:strike/>
        </w:rPr>
        <w:t>et al.,</w:t>
      </w:r>
      <w:r w:rsidR="001C02C2" w:rsidRPr="00C0678F">
        <w:rPr>
          <w:strike/>
        </w:rPr>
        <w:t xml:space="preserve"> 1978</w:t>
      </w:r>
      <w:r w:rsidR="001C02C2" w:rsidRPr="00C0678F">
        <w:t xml:space="preserve"> </w:t>
      </w:r>
      <w:r w:rsidR="001C02C2" w:rsidRPr="00C0678F">
        <w:rPr>
          <w:u w:val="double"/>
        </w:rPr>
        <w:t xml:space="preserve">Brown </w:t>
      </w:r>
      <w:r w:rsidR="001C02C2" w:rsidRPr="00C0678F">
        <w:rPr>
          <w:i/>
          <w:u w:val="double"/>
        </w:rPr>
        <w:t>et al.,</w:t>
      </w:r>
      <w:r w:rsidR="001C02C2" w:rsidRPr="00C0678F">
        <w:rPr>
          <w:u w:val="double"/>
        </w:rPr>
        <w:t xml:space="preserve"> 2019</w:t>
      </w:r>
      <w:r w:rsidR="00CD73BB" w:rsidRPr="00C0678F">
        <w:t>)</w:t>
      </w:r>
      <w:r w:rsidRPr="00C0678F">
        <w:t>.</w:t>
      </w:r>
      <w:r w:rsidR="00832DDD" w:rsidRPr="00C0678F">
        <w:t xml:space="preserve"> </w:t>
      </w:r>
      <w:r w:rsidRPr="00C0678F">
        <w:t>Two examples of vaccination programmes that may be used in different disease circumstances are listed here.</w:t>
      </w:r>
      <w:r w:rsidR="00832DDD" w:rsidRPr="00C0678F">
        <w:t xml:space="preserve"> </w:t>
      </w:r>
      <w:r w:rsidRPr="00C0678F">
        <w:t>For the first example, when the disease is mild and sporadic, it is suggested that the following order of vaccination be adopted: live Hitchner-B</w:t>
      </w:r>
      <w:r w:rsidRPr="00C0678F">
        <w:rPr>
          <w:vertAlign w:val="subscript"/>
        </w:rPr>
        <w:t>1</w:t>
      </w:r>
      <w:r w:rsidRPr="00C0678F">
        <w:t xml:space="preserve"> by conjunctival or spray administration at 1 day of age; live Hitchner-B</w:t>
      </w:r>
      <w:r w:rsidRPr="00C0678F">
        <w:rPr>
          <w:vertAlign w:val="subscript"/>
        </w:rPr>
        <w:t>1</w:t>
      </w:r>
      <w:r w:rsidRPr="00C0678F">
        <w:t xml:space="preserve"> or </w:t>
      </w:r>
      <w:proofErr w:type="spellStart"/>
      <w:r w:rsidRPr="00C0678F">
        <w:t>LaSota</w:t>
      </w:r>
      <w:proofErr w:type="spellEnd"/>
      <w:r w:rsidRPr="00C0678F">
        <w:t xml:space="preserve"> at 18–21 days of age in the drinking water; live </w:t>
      </w:r>
      <w:proofErr w:type="spellStart"/>
      <w:r w:rsidRPr="00C0678F">
        <w:t>LaSota</w:t>
      </w:r>
      <w:proofErr w:type="spellEnd"/>
      <w:r w:rsidRPr="00C0678F">
        <w:t xml:space="preserve"> in the drinking water at 10 weeks of age, and an inactivated oil emulsion vaccine at point of lay.</w:t>
      </w:r>
      <w:r w:rsidR="00832DDD" w:rsidRPr="00C0678F">
        <w:t xml:space="preserve"> </w:t>
      </w:r>
      <w:r w:rsidRPr="00C0678F">
        <w:t xml:space="preserve">For the second example, when the disease is severe and more widespread, the same protocol as above is adopted up to 21 days of age, and this is followed by revaccination at 35–42 days of age with live </w:t>
      </w:r>
      <w:proofErr w:type="spellStart"/>
      <w:r w:rsidRPr="00C0678F">
        <w:t>LaSota</w:t>
      </w:r>
      <w:proofErr w:type="spellEnd"/>
      <w:r w:rsidRPr="00C0678F">
        <w:t xml:space="preserve"> in the drinking water or as an aerosol; this revaccination is repeated at 10 weeks of age with an inactivated vaccine (or a mesogenic live vaccine) and again repeated at point of lay </w:t>
      </w:r>
      <w:r w:rsidR="00DA628E" w:rsidRPr="00C0678F">
        <w:t>(</w:t>
      </w:r>
      <w:r w:rsidR="001C02C2" w:rsidRPr="00C0678F">
        <w:rPr>
          <w:strike/>
        </w:rPr>
        <w:t xml:space="preserve">Allan </w:t>
      </w:r>
      <w:r w:rsidR="001C02C2" w:rsidRPr="00C0678F">
        <w:rPr>
          <w:i/>
          <w:strike/>
        </w:rPr>
        <w:t>et al.,</w:t>
      </w:r>
      <w:r w:rsidR="001C02C2" w:rsidRPr="00C0678F">
        <w:rPr>
          <w:strike/>
        </w:rPr>
        <w:t xml:space="preserve"> 1978 </w:t>
      </w:r>
      <w:r w:rsidR="001C02C2" w:rsidRPr="00C0678F">
        <w:rPr>
          <w:u w:val="double"/>
        </w:rPr>
        <w:t xml:space="preserve">Brown </w:t>
      </w:r>
      <w:r w:rsidR="001C02C2" w:rsidRPr="00C0678F">
        <w:rPr>
          <w:i/>
          <w:u w:val="double"/>
        </w:rPr>
        <w:t>et al.,</w:t>
      </w:r>
      <w:r w:rsidR="001C02C2" w:rsidRPr="00C0678F">
        <w:rPr>
          <w:u w:val="double"/>
        </w:rPr>
        <w:t xml:space="preserve"> 2019</w:t>
      </w:r>
      <w:r w:rsidR="00DA628E" w:rsidRPr="00C0678F">
        <w:t>)</w:t>
      </w:r>
      <w:r w:rsidRPr="00C0678F">
        <w:t>.</w:t>
      </w:r>
      <w:r w:rsidR="00832DDD" w:rsidRPr="00C0678F">
        <w:t xml:space="preserve"> </w:t>
      </w:r>
      <w:r w:rsidRPr="00C0678F">
        <w:t>The first protocol is generally applicable to countries were virulent NDV i</w:t>
      </w:r>
      <w:r w:rsidR="001A2701" w:rsidRPr="00C0678F">
        <w:t>s</w:t>
      </w:r>
      <w:r w:rsidRPr="00C0678F">
        <w:t xml:space="preserve"> not endemic and is intended to minimi</w:t>
      </w:r>
      <w:r w:rsidR="00DA628E" w:rsidRPr="00C0678F">
        <w:t>s</w:t>
      </w:r>
      <w:r w:rsidRPr="00C0678F">
        <w:t>e productivity losses by using a milder vaccine during the initial vaccination.</w:t>
      </w:r>
      <w:r w:rsidR="00832DDD" w:rsidRPr="00C0678F">
        <w:t xml:space="preserve"> </w:t>
      </w:r>
      <w:r w:rsidR="00336B97" w:rsidRPr="00C0678F">
        <w:t>Considering</w:t>
      </w:r>
      <w:r w:rsidRPr="00C0678F">
        <w:t xml:space="preserve"> possible constraints of ND vaccination, particularly applying to live vaccines, proper immuni</w:t>
      </w:r>
      <w:r w:rsidR="00802924" w:rsidRPr="00C0678F">
        <w:t>s</w:t>
      </w:r>
      <w:r w:rsidRPr="00C0678F">
        <w:t>ation should be validated by serological testing of vaccinated flocks.</w:t>
      </w:r>
      <w:r w:rsidR="00832DDD" w:rsidRPr="00C0678F">
        <w:t xml:space="preserve"> </w:t>
      </w:r>
      <w:r w:rsidRPr="00C0678F">
        <w:t>Regardless of which test system would be applied</w:t>
      </w:r>
      <w:r w:rsidR="00802924" w:rsidRPr="00C0678F">
        <w:t>,</w:t>
      </w:r>
      <w:r w:rsidRPr="00C0678F">
        <w:t xml:space="preserve"> i.e. ELISA or HI, humoral immune response should be demonstrated at the flock level. </w:t>
      </w:r>
    </w:p>
    <w:p w14:paraId="53173930" w14:textId="77777777" w:rsidR="00FE79D2" w:rsidRPr="00C0678F" w:rsidRDefault="00FE79D2" w:rsidP="009331E2">
      <w:pPr>
        <w:pStyle w:val="11Para"/>
      </w:pPr>
      <w:r w:rsidRPr="00C0678F">
        <w:t>When HI is used to evaluate the immune response after vaccination</w:t>
      </w:r>
      <w:r w:rsidR="00114AB8" w:rsidRPr="00C0678F">
        <w:t xml:space="preserve">, it </w:t>
      </w:r>
      <w:r w:rsidRPr="00C0678F">
        <w:t>should be taken into</w:t>
      </w:r>
      <w:bookmarkStart w:id="2" w:name="OLE_LINK1"/>
      <w:r w:rsidRPr="00C0678F">
        <w:t xml:space="preserve"> account that HI titres are greatly influenced by the quality of vaccine, the route and method of administration, environmental and individual factors</w:t>
      </w:r>
      <w:r w:rsidR="0019346A" w:rsidRPr="00C0678F">
        <w:t xml:space="preserve">, </w:t>
      </w:r>
      <w:r w:rsidRPr="00C0678F">
        <w:t>but also depend on the species (</w:t>
      </w:r>
      <w:r w:rsidRPr="00C0678F">
        <w:rPr>
          <w:iCs/>
        </w:rPr>
        <w:t>e.g.</w:t>
      </w:r>
      <w:r w:rsidRPr="00C0678F">
        <w:rPr>
          <w:i/>
          <w:iCs/>
        </w:rPr>
        <w:t xml:space="preserve"> </w:t>
      </w:r>
      <w:r w:rsidRPr="00C0678F">
        <w:t>generally the HI response of some species, such as turkey and pigeon, is lower than that of chicken). It is also recommended to inactivate nonspecific haemagglutinating agents often present in the serum of s</w:t>
      </w:r>
      <w:r w:rsidR="00114AB8" w:rsidRPr="00C0678F">
        <w:t>o</w:t>
      </w:r>
      <w:r w:rsidRPr="00C0678F">
        <w:t>me species such as game birds (pheasant, partridge, etc.), quails, ostriches and guinea fowl, by heat treatment in a water bath at 56°C for 30 min</w:t>
      </w:r>
      <w:r w:rsidR="005E5285" w:rsidRPr="00C0678F">
        <w:t>utes</w:t>
      </w:r>
      <w:r w:rsidRPr="00C0678F">
        <w:t xml:space="preserve">. </w:t>
      </w:r>
    </w:p>
    <w:p w14:paraId="3CF9CA8B" w14:textId="7C9A0D6B" w:rsidR="00FE79D2" w:rsidRPr="00C0678F" w:rsidRDefault="00FE79D2" w:rsidP="009331E2">
      <w:pPr>
        <w:pStyle w:val="11Para"/>
      </w:pPr>
      <w:r w:rsidRPr="00C0678F">
        <w:t>Single vaccinations with live lentogenic virus may produce a response in susceptible birds of about 4</w:t>
      </w:r>
      <w:r w:rsidR="00006825" w:rsidRPr="00C0678F">
        <w:t>–</w:t>
      </w:r>
      <w:r w:rsidRPr="00C0678F">
        <w:t>6</w:t>
      </w:r>
      <w:r w:rsidR="00006825" w:rsidRPr="00C0678F">
        <w:t> </w:t>
      </w:r>
      <w:r w:rsidRPr="00C0678F">
        <w:t>log</w:t>
      </w:r>
      <w:r w:rsidRPr="00C0678F">
        <w:rPr>
          <w:vertAlign w:val="subscript"/>
        </w:rPr>
        <w:t>2</w:t>
      </w:r>
      <w:r w:rsidRPr="00C0678F">
        <w:t>, but HI titr</w:t>
      </w:r>
      <w:r w:rsidR="00536F2D" w:rsidRPr="00C0678F">
        <w:t>e</w:t>
      </w:r>
      <w:r w:rsidRPr="00C0678F">
        <w:t>s as high as 11 log</w:t>
      </w:r>
      <w:r w:rsidRPr="00C0678F">
        <w:rPr>
          <w:vertAlign w:val="subscript"/>
        </w:rPr>
        <w:t>2</w:t>
      </w:r>
      <w:r w:rsidRPr="00C0678F">
        <w:t xml:space="preserve"> or more may be obtained following a vaccination programme involving oil-emulsion vaccines. </w:t>
      </w:r>
      <w:bookmarkEnd w:id="2"/>
      <w:r w:rsidRPr="00C0678F">
        <w:t>The actual titres obtained and their relationship to the type of protection and duration of immunity for a given flock and program</w:t>
      </w:r>
      <w:r w:rsidR="0019346A" w:rsidRPr="00C0678F">
        <w:t>me</w:t>
      </w:r>
      <w:r w:rsidRPr="00C0678F">
        <w:t xml:space="preserve"> are difficult to predict. Variation in HI titres may occur for </w:t>
      </w:r>
      <w:r w:rsidR="00114AB8" w:rsidRPr="00C0678F">
        <w:t>non</w:t>
      </w:r>
      <w:r w:rsidRPr="00C0678F">
        <w:t xml:space="preserve">specific factors, for instance due to the antigenic correlations, infection with other </w:t>
      </w:r>
      <w:r w:rsidR="00BB0FE2" w:rsidRPr="00C0678F">
        <w:t>APMV</w:t>
      </w:r>
      <w:r w:rsidR="00D5531F" w:rsidRPr="00C0678F">
        <w:t xml:space="preserve">s </w:t>
      </w:r>
      <w:r w:rsidRPr="00C0678F">
        <w:t xml:space="preserve">(e.g. </w:t>
      </w:r>
      <w:r w:rsidR="00BB0FE2" w:rsidRPr="00C0678F">
        <w:t>APMV</w:t>
      </w:r>
      <w:r w:rsidR="00D5531F" w:rsidRPr="00C0678F">
        <w:t>-3</w:t>
      </w:r>
      <w:r w:rsidRPr="00C0678F">
        <w:t xml:space="preserve">) may result in significant increased titres to NDV. The HI titre is also influenced by the characteristics of antigen used. For instance, the use of the homologous La </w:t>
      </w:r>
      <w:proofErr w:type="spellStart"/>
      <w:r w:rsidRPr="00C0678F">
        <w:t>Sota</w:t>
      </w:r>
      <w:proofErr w:type="spellEnd"/>
      <w:r w:rsidRPr="00C0678F">
        <w:t xml:space="preserve"> antigen in the HI assay after vaccination with this virus resulted in significantly higher titres than when heterologous Ulster virus was used (Maas </w:t>
      </w:r>
      <w:r w:rsidRPr="00C0678F">
        <w:rPr>
          <w:i/>
        </w:rPr>
        <w:t>et al</w:t>
      </w:r>
      <w:r w:rsidR="00006825" w:rsidRPr="00C0678F">
        <w:rPr>
          <w:i/>
        </w:rPr>
        <w:t>.,</w:t>
      </w:r>
      <w:r w:rsidRPr="00C0678F">
        <w:t xml:space="preserve"> 1998). Furthermore, reference antigens produced with historic strains may reduce the sensitivity of HI assay when used for the detection of antibodies against ND viruses currently circulating. For this </w:t>
      </w:r>
      <w:r w:rsidR="0091325F" w:rsidRPr="00C0678F">
        <w:t>reason,</w:t>
      </w:r>
      <w:r w:rsidRPr="00C0678F">
        <w:t xml:space="preserve"> it </w:t>
      </w:r>
      <w:r w:rsidR="009D7AF6" w:rsidRPr="00C0678F">
        <w:t xml:space="preserve">is important to </w:t>
      </w:r>
      <w:r w:rsidRPr="00C0678F">
        <w:t>investigate the antigenic relationships between the antigen used in the lab</w:t>
      </w:r>
      <w:r w:rsidR="009D7AF6" w:rsidRPr="00C0678F">
        <w:t>oratory</w:t>
      </w:r>
      <w:r w:rsidRPr="00C0678F">
        <w:t xml:space="preserve"> and current circulating viruses</w:t>
      </w:r>
      <w:r w:rsidR="009D7AF6" w:rsidRPr="00C0678F">
        <w:t>,</w:t>
      </w:r>
      <w:r w:rsidRPr="00C0678F">
        <w:t xml:space="preserve"> and between vaccine strains and reference HA antigens</w:t>
      </w:r>
      <w:r w:rsidR="009D7AF6" w:rsidRPr="00C0678F">
        <w:t>,</w:t>
      </w:r>
      <w:r w:rsidRPr="00C0678F">
        <w:t xml:space="preserve"> to avoid misjudgements in estimating serum antibod</w:t>
      </w:r>
      <w:r w:rsidR="009D7AF6" w:rsidRPr="00C0678F">
        <w:t>y</w:t>
      </w:r>
      <w:r w:rsidRPr="00C0678F">
        <w:t xml:space="preserve"> titres. </w:t>
      </w:r>
    </w:p>
    <w:p w14:paraId="55DC03BF" w14:textId="77777777" w:rsidR="007A6FE4" w:rsidRPr="00C0678F" w:rsidRDefault="00E012AF" w:rsidP="009331E2">
      <w:pPr>
        <w:pStyle w:val="1"/>
      </w:pPr>
      <w:r w:rsidRPr="00C0678F">
        <w:lastRenderedPageBreak/>
        <w:t>2.</w:t>
      </w:r>
      <w:r w:rsidRPr="00C0678F">
        <w:tab/>
        <w:t>Outline of production and minimum requirements for conventional vaccines</w:t>
      </w:r>
    </w:p>
    <w:p w14:paraId="74889AA3" w14:textId="77777777" w:rsidR="007A6FE4" w:rsidRPr="00C0678F" w:rsidRDefault="00821AEA" w:rsidP="009331E2">
      <w:pPr>
        <w:pStyle w:val="11"/>
      </w:pPr>
      <w:r w:rsidRPr="00C0678F">
        <w:t>2.1.</w:t>
      </w:r>
      <w:r w:rsidR="00E012AF" w:rsidRPr="00C0678F">
        <w:tab/>
        <w:t>Characteristics of the seed</w:t>
      </w:r>
    </w:p>
    <w:p w14:paraId="37A160C4" w14:textId="77777777" w:rsidR="007A6FE4" w:rsidRPr="00C0678F" w:rsidRDefault="00821AEA" w:rsidP="009331E2">
      <w:pPr>
        <w:pStyle w:val="111"/>
      </w:pPr>
      <w:r w:rsidRPr="00C0678F">
        <w:t>2.1.1.</w:t>
      </w:r>
      <w:r w:rsidR="00E012AF" w:rsidRPr="00C0678F">
        <w:tab/>
        <w:t>Biological characteristics</w:t>
      </w:r>
    </w:p>
    <w:p w14:paraId="450A1B4A" w14:textId="77777777" w:rsidR="007A6FE4" w:rsidRPr="00C0678F" w:rsidRDefault="00E012AF" w:rsidP="009331E2">
      <w:pPr>
        <w:pStyle w:val="111Para"/>
      </w:pPr>
      <w:r w:rsidRPr="00C0678F">
        <w:t>The first principle to consider when selecting a strain for a live NDV vaccine is whether it is to be used as a primary or a secondary vaccine, the main consideration being its pathogenicity.</w:t>
      </w:r>
      <w:r w:rsidR="00832DDD" w:rsidRPr="00C0678F">
        <w:t xml:space="preserve"> </w:t>
      </w:r>
      <w:r w:rsidRPr="00C0678F">
        <w:t xml:space="preserve">The methods of application and frequency of use are valid considerations. In general, the more immunogenic live vaccines are more virulent, and are therefore more likely to cause adverse side effects. For example, vaccination with the </w:t>
      </w:r>
      <w:proofErr w:type="spellStart"/>
      <w:r w:rsidRPr="00C0678F">
        <w:t>LaSota</w:t>
      </w:r>
      <w:proofErr w:type="spellEnd"/>
      <w:r w:rsidRPr="00C0678F">
        <w:t xml:space="preserve"> strain will cause considerably greater problems in young susceptible birds than the Hitchner-B</w:t>
      </w:r>
      <w:r w:rsidRPr="00C0678F">
        <w:rPr>
          <w:vertAlign w:val="subscript"/>
        </w:rPr>
        <w:t>1</w:t>
      </w:r>
      <w:r w:rsidRPr="00C0678F">
        <w:t xml:space="preserve"> strain, the Ulster based vaccines, or specific </w:t>
      </w:r>
      <w:proofErr w:type="spellStart"/>
      <w:r w:rsidRPr="00C0678F">
        <w:t>LaSota</w:t>
      </w:r>
      <w:proofErr w:type="spellEnd"/>
      <w:r w:rsidRPr="00C0678F">
        <w:t xml:space="preserve"> clones, although in general the regular </w:t>
      </w:r>
      <w:proofErr w:type="spellStart"/>
      <w:r w:rsidRPr="00C0678F">
        <w:t>LaSota</w:t>
      </w:r>
      <w:proofErr w:type="spellEnd"/>
      <w:r w:rsidRPr="00C0678F">
        <w:t xml:space="preserve"> vaccine induces a stronger immune response. There is </w:t>
      </w:r>
      <w:r w:rsidR="00E07640" w:rsidRPr="00C0678F">
        <w:t>detectable</w:t>
      </w:r>
      <w:r w:rsidRPr="00C0678F">
        <w:t xml:space="preserve"> variation in the antigenicity of different </w:t>
      </w:r>
      <w:r w:rsidR="00E07640" w:rsidRPr="00C0678F">
        <w:t xml:space="preserve">circulating </w:t>
      </w:r>
      <w:r w:rsidRPr="00C0678F">
        <w:t>strains, which may indicate a need to tailor vaccines more carefully to relate antigenically to any prevalent field virus (</w:t>
      </w:r>
      <w:r w:rsidR="00EC1D9C" w:rsidRPr="00C0678F">
        <w:t xml:space="preserve">Miller </w:t>
      </w:r>
      <w:r w:rsidR="00673C4B" w:rsidRPr="00C0678F">
        <w:rPr>
          <w:i/>
        </w:rPr>
        <w:t>et al.</w:t>
      </w:r>
      <w:r w:rsidR="00EC1D9C" w:rsidRPr="00C0678F">
        <w:t>, 2007</w:t>
      </w:r>
      <w:r w:rsidRPr="00C0678F">
        <w:t>).</w:t>
      </w:r>
    </w:p>
    <w:p w14:paraId="2FC5C8CA" w14:textId="182CB912" w:rsidR="007A6FE4" w:rsidRPr="00C0678F" w:rsidDel="0064688B" w:rsidRDefault="00E012AF" w:rsidP="009331E2">
      <w:pPr>
        <w:pStyle w:val="111Para"/>
      </w:pPr>
      <w:r w:rsidRPr="00C0678F">
        <w:t>Live vaccines using either of two avirulent Australian NDV strains selected for their heat stability, V4 or I-2, have been u</w:t>
      </w:r>
      <w:r w:rsidR="0039383C" w:rsidRPr="00C0678F">
        <w:t>s</w:t>
      </w:r>
      <w:r w:rsidRPr="00C0678F">
        <w:t>ed with animal feed acting as carriers to combat the specific problems associated with village chicken rearing in developing countries with variable success. The intention is that this vaccine could be coated on food easily fed to roaming chickens while being slightly more resistant to inactivated by high ambient temperatures.</w:t>
      </w:r>
      <w:r w:rsidR="00832DDD" w:rsidRPr="00C0678F">
        <w:t xml:space="preserve"> </w:t>
      </w:r>
      <w:r w:rsidRPr="00C0678F">
        <w:rPr>
          <w:strike/>
        </w:rPr>
        <w:t xml:space="preserve">Recently, </w:t>
      </w:r>
      <w:r w:rsidR="001406BA" w:rsidRPr="00C0678F">
        <w:t>V</w:t>
      </w:r>
      <w:r w:rsidRPr="00C0678F">
        <w:t xml:space="preserve">accines with </w:t>
      </w:r>
      <w:r w:rsidRPr="00C0678F" w:rsidDel="0064688B">
        <w:t>both viral strains</w:t>
      </w:r>
      <w:r w:rsidRPr="00C0678F">
        <w:t xml:space="preserve"> have been formulated that produce sufficient HI antibody </w:t>
      </w:r>
      <w:r w:rsidR="00DA628E" w:rsidRPr="00C0678F">
        <w:t>titres</w:t>
      </w:r>
      <w:r w:rsidRPr="00C0678F">
        <w:t xml:space="preserve"> (</w:t>
      </w:r>
      <w:r w:rsidR="00A24B90" w:rsidRPr="00C0678F">
        <w:t xml:space="preserve">Olabode </w:t>
      </w:r>
      <w:r w:rsidR="00673C4B" w:rsidRPr="00C0678F">
        <w:rPr>
          <w:i/>
        </w:rPr>
        <w:t>et al.</w:t>
      </w:r>
      <w:r w:rsidR="006402A7" w:rsidRPr="00C0678F">
        <w:t>, 2010</w:t>
      </w:r>
      <w:r w:rsidRPr="00C0678F">
        <w:t>) and in some instances prevent mor</w:t>
      </w:r>
      <w:r w:rsidR="00086ED0" w:rsidRPr="00C0678F">
        <w:t>t</w:t>
      </w:r>
      <w:r w:rsidRPr="00C0678F">
        <w:t>ality after virulent challenge (</w:t>
      </w:r>
      <w:proofErr w:type="spellStart"/>
      <w:r w:rsidR="00D75190" w:rsidRPr="00C0678F">
        <w:t>Wambura</w:t>
      </w:r>
      <w:proofErr w:type="spellEnd"/>
      <w:r w:rsidR="00D75190" w:rsidRPr="00C0678F">
        <w:t>, 201</w:t>
      </w:r>
      <w:r w:rsidR="004E407C" w:rsidRPr="00C0678F">
        <w:t>1</w:t>
      </w:r>
      <w:r w:rsidRPr="00C0678F">
        <w:t>).</w:t>
      </w:r>
      <w:r w:rsidR="00832DDD" w:rsidRPr="00C0678F">
        <w:t xml:space="preserve"> </w:t>
      </w:r>
    </w:p>
    <w:p w14:paraId="51B4BE3B" w14:textId="77777777" w:rsidR="007A6FE4" w:rsidRPr="00C0678F" w:rsidRDefault="00E012AF" w:rsidP="009331E2">
      <w:pPr>
        <w:pStyle w:val="111Para"/>
      </w:pPr>
      <w:r w:rsidRPr="00C0678F">
        <w:t>The most important consideration in selecting a seed for the preparation of inactivated vaccine is the amount of antigen produced when grown in embryonated eggs; it is rarely cost-effective to concentrate virus. Both virulent and lentogenic strains have been used as inactivated vaccines, but the former offer an unnecessary risk because the manipulation of large quantities of virulent virus is involved, as well as the dangers of inadequate inactivation and possible subsequent contamination.</w:t>
      </w:r>
      <w:r w:rsidR="00832DDD" w:rsidRPr="00C0678F">
        <w:t xml:space="preserve"> </w:t>
      </w:r>
      <w:r w:rsidRPr="00C0678F">
        <w:t>Some lentogenic strains grow to very high titres in eggs.</w:t>
      </w:r>
      <w:r w:rsidR="00802924" w:rsidRPr="00C0678F">
        <w:t xml:space="preserve"> </w:t>
      </w:r>
    </w:p>
    <w:p w14:paraId="1DF2B6E6" w14:textId="77777777" w:rsidR="007A6FE4" w:rsidRPr="00C0678F" w:rsidRDefault="00821AEA" w:rsidP="009331E2">
      <w:pPr>
        <w:pStyle w:val="111"/>
      </w:pPr>
      <w:r w:rsidRPr="00C0678F">
        <w:t>2.1.2.</w:t>
      </w:r>
      <w:r w:rsidR="00E012AF" w:rsidRPr="00C0678F">
        <w:tab/>
        <w:t>Quality criteria (sterility, purity, freedom from extraneous agents)</w:t>
      </w:r>
    </w:p>
    <w:p w14:paraId="035F6AC1" w14:textId="3431E099" w:rsidR="007A6FE4" w:rsidRPr="00C0678F" w:rsidRDefault="00E012AF" w:rsidP="009331E2">
      <w:pPr>
        <w:pStyle w:val="111Para"/>
      </w:pPr>
      <w:r w:rsidRPr="00C0678F">
        <w:t>The master seed should be checked after preparation for sterility, safety, potency and extraneous agents. The master seed should be free of bacterial (including Salmonella), fungal, and mycoplasma contamination, and should be free of extraneous viruses.</w:t>
      </w:r>
      <w:r w:rsidR="00832DDD" w:rsidRPr="00C0678F">
        <w:t xml:space="preserve"> </w:t>
      </w:r>
      <w:r w:rsidRPr="00C0678F">
        <w:t xml:space="preserve">In addition to laboratory tests for the detection of avian lymphoid leukosis, cytopathic and </w:t>
      </w:r>
      <w:proofErr w:type="spellStart"/>
      <w:r w:rsidRPr="00C0678F">
        <w:t>hemadsorbing</w:t>
      </w:r>
      <w:proofErr w:type="spellEnd"/>
      <w:r w:rsidRPr="00C0678F">
        <w:t xml:space="preserve"> agents, chicken anaemia virus and </w:t>
      </w:r>
      <w:proofErr w:type="spellStart"/>
      <w:r w:rsidRPr="00C0678F">
        <w:t>reticuloendotheliosis</w:t>
      </w:r>
      <w:proofErr w:type="spellEnd"/>
      <w:r w:rsidRPr="00C0678F">
        <w:t xml:space="preserve"> virus, the master seed used in live vaccines should be evaluated for pathogens by inoculation into embryonat</w:t>
      </w:r>
      <w:r w:rsidR="00A91B5F" w:rsidRPr="00C0678F">
        <w:t>ed</w:t>
      </w:r>
      <w:r w:rsidRPr="00C0678F">
        <w:t xml:space="preserve"> </w:t>
      </w:r>
      <w:r w:rsidRPr="00C0678F">
        <w:rPr>
          <w:u w:val="double"/>
        </w:rPr>
        <w:t>chicken</w:t>
      </w:r>
      <w:r w:rsidR="00B83F74" w:rsidRPr="00C0678F">
        <w:rPr>
          <w:u w:val="double"/>
        </w:rPr>
        <w:t>s’</w:t>
      </w:r>
      <w:r w:rsidRPr="00C0678F">
        <w:rPr>
          <w:strike/>
        </w:rPr>
        <w:t xml:space="preserve"> </w:t>
      </w:r>
      <w:r w:rsidR="00735D6B" w:rsidRPr="00C0678F">
        <w:rPr>
          <w:strike/>
        </w:rPr>
        <w:t>hens’</w:t>
      </w:r>
      <w:r w:rsidR="00735D6B" w:rsidRPr="00C0678F">
        <w:t xml:space="preserve"> </w:t>
      </w:r>
      <w:r w:rsidRPr="00C0678F">
        <w:t>eggs as well as by inoculation into healthy chickens that have not been vaccinated against ND.</w:t>
      </w:r>
      <w:r w:rsidR="00832DDD" w:rsidRPr="00C0678F">
        <w:t xml:space="preserve"> </w:t>
      </w:r>
    </w:p>
    <w:p w14:paraId="7E8F0F61" w14:textId="77777777" w:rsidR="007A6FE4" w:rsidRPr="00C0678F" w:rsidRDefault="00821AEA" w:rsidP="009331E2">
      <w:pPr>
        <w:pStyle w:val="11"/>
      </w:pPr>
      <w:r w:rsidRPr="00C0678F">
        <w:t>2.2.</w:t>
      </w:r>
      <w:r w:rsidR="00E012AF" w:rsidRPr="00C0678F">
        <w:tab/>
        <w:t>Method of manufacture</w:t>
      </w:r>
      <w:r w:rsidR="00802924" w:rsidRPr="00C0678F">
        <w:t xml:space="preserve"> </w:t>
      </w:r>
    </w:p>
    <w:p w14:paraId="514DEEF4" w14:textId="77777777" w:rsidR="007A6FE4" w:rsidRPr="00C0678F" w:rsidRDefault="00821AEA" w:rsidP="009331E2">
      <w:pPr>
        <w:pStyle w:val="111"/>
      </w:pPr>
      <w:r w:rsidRPr="00C0678F">
        <w:t>2.2.1.</w:t>
      </w:r>
      <w:r w:rsidR="00D4759A" w:rsidRPr="00C0678F">
        <w:tab/>
      </w:r>
      <w:r w:rsidR="00E012AF" w:rsidRPr="00C0678F">
        <w:t>Procedure</w:t>
      </w:r>
    </w:p>
    <w:p w14:paraId="35D4E414" w14:textId="77777777" w:rsidR="007A6FE4" w:rsidRPr="00C0678F" w:rsidRDefault="00E012AF" w:rsidP="009331E2">
      <w:pPr>
        <w:pStyle w:val="111Para"/>
        <w:rPr>
          <w:iCs/>
        </w:rPr>
      </w:pPr>
      <w:r w:rsidRPr="00C0678F">
        <w:t>The vaccine production facility should operate under the appropriate bio-security procedures and practices. If ND, as defined in Section B.1.</w:t>
      </w:r>
      <w:r w:rsidR="006F16A7" w:rsidRPr="00C0678F">
        <w:t>6</w:t>
      </w:r>
      <w:r w:rsidRPr="00C0678F">
        <w:t xml:space="preserve"> of this chapter, is used for vaccine production or for vaccine–challenge studies, that part of the facility where this work is done should meet the requirements for Containment Group 4 pathogens as outlined in chapter 1.1.</w:t>
      </w:r>
      <w:r w:rsidR="0014084F" w:rsidRPr="00C0678F">
        <w:t>4</w:t>
      </w:r>
      <w:r w:rsidRPr="00C0678F">
        <w:t xml:space="preserve"> of this </w:t>
      </w:r>
      <w:r w:rsidRPr="00C0678F">
        <w:rPr>
          <w:i/>
          <w:iCs/>
        </w:rPr>
        <w:t>Terrestrial</w:t>
      </w:r>
      <w:r w:rsidRPr="00C0678F">
        <w:t xml:space="preserve"> </w:t>
      </w:r>
      <w:r w:rsidRPr="00C0678F">
        <w:rPr>
          <w:i/>
        </w:rPr>
        <w:t>Manual.</w:t>
      </w:r>
    </w:p>
    <w:p w14:paraId="433E9A26" w14:textId="77777777" w:rsidR="007A6FE4" w:rsidRPr="00C0678F" w:rsidRDefault="00E012AF" w:rsidP="009331E2">
      <w:pPr>
        <w:pStyle w:val="111Para"/>
      </w:pPr>
      <w:r w:rsidRPr="00C0678F">
        <w:t xml:space="preserve">A master seed is established, and from this a working seed. If the strain has been cloned through a limiting dilution or plaque selection, the establishment of a master culture may only involve producing a large volume of infective </w:t>
      </w:r>
      <w:proofErr w:type="spellStart"/>
      <w:r w:rsidRPr="00C0678F">
        <w:t>allantoic</w:t>
      </w:r>
      <w:proofErr w:type="spellEnd"/>
      <w:r w:rsidRPr="00C0678F">
        <w:t xml:space="preserve"> fluid (minimum 100 ml), which can be stored as lyophilised aliquots (0.5 ml).</w:t>
      </w:r>
      <w:r w:rsidR="00832DDD" w:rsidRPr="00C0678F">
        <w:t xml:space="preserve"> </w:t>
      </w:r>
      <w:r w:rsidRPr="00C0678F">
        <w:t>Seed viruses of unknown pedigree should be passed through SPF eggs and cloned before producing the master seed.</w:t>
      </w:r>
      <w:r w:rsidR="00832DDD" w:rsidRPr="00C0678F">
        <w:t xml:space="preserve"> </w:t>
      </w:r>
      <w:r w:rsidRPr="00C0678F">
        <w:t xml:space="preserve">Some passage through SPF chickens may also be desirable </w:t>
      </w:r>
      <w:r w:rsidR="00DA628E" w:rsidRPr="00C0678F">
        <w:t xml:space="preserve">(Allan </w:t>
      </w:r>
      <w:r w:rsidR="00673C4B" w:rsidRPr="00C0678F">
        <w:rPr>
          <w:i/>
        </w:rPr>
        <w:t>et al.</w:t>
      </w:r>
      <w:r w:rsidR="00DA628E" w:rsidRPr="00C0678F">
        <w:t>, 1978)</w:t>
      </w:r>
      <w:r w:rsidRPr="00C0678F">
        <w:t>.</w:t>
      </w:r>
    </w:p>
    <w:p w14:paraId="53AC7733" w14:textId="77777777" w:rsidR="007A6FE4" w:rsidRPr="00C0678F" w:rsidRDefault="00E012AF" w:rsidP="009331E2">
      <w:pPr>
        <w:pStyle w:val="111Para"/>
      </w:pPr>
      <w:r w:rsidRPr="00C0678F">
        <w:t>For vaccine production, a working seed, from which batches of vaccine are produced, is first established by expansion of an aliquot of master seed to a sufficient volume to allow vaccine production for 12–18 months.</w:t>
      </w:r>
      <w:r w:rsidR="00832DDD" w:rsidRPr="00C0678F">
        <w:t xml:space="preserve"> </w:t>
      </w:r>
      <w:r w:rsidRPr="00C0678F">
        <w:t xml:space="preserve">It is best to store the working seed in liquid form at –60°C or lower as lyophilised virus does not always multiply to high titre on subsequent first passage </w:t>
      </w:r>
      <w:r w:rsidR="00DA628E" w:rsidRPr="00C0678F">
        <w:t xml:space="preserve">(Allan </w:t>
      </w:r>
      <w:r w:rsidR="00673C4B" w:rsidRPr="00C0678F">
        <w:rPr>
          <w:i/>
        </w:rPr>
        <w:t>et al.</w:t>
      </w:r>
      <w:r w:rsidR="00DA628E" w:rsidRPr="00C0678F">
        <w:t>, 1978)</w:t>
      </w:r>
      <w:r w:rsidRPr="00C0678F">
        <w:t>.</w:t>
      </w:r>
    </w:p>
    <w:p w14:paraId="1A65BFBD" w14:textId="7CE2ED52" w:rsidR="007A6FE4" w:rsidRPr="00C0678F" w:rsidRDefault="00E012AF" w:rsidP="001C02C2">
      <w:pPr>
        <w:pStyle w:val="111Para"/>
      </w:pPr>
      <w:r w:rsidRPr="00C0678F">
        <w:lastRenderedPageBreak/>
        <w:t>Most ND vaccines are produced in embryonat</w:t>
      </w:r>
      <w:r w:rsidR="00BF0E17" w:rsidRPr="00C0678F">
        <w:t>ed</w:t>
      </w:r>
      <w:r w:rsidRPr="00C0678F">
        <w:t xml:space="preserve"> </w:t>
      </w:r>
      <w:r w:rsidR="00B83F74" w:rsidRPr="00C0678F">
        <w:rPr>
          <w:u w:val="double"/>
        </w:rPr>
        <w:t>chickens’</w:t>
      </w:r>
      <w:r w:rsidR="00B83F74" w:rsidRPr="00C0678F">
        <w:rPr>
          <w:strike/>
        </w:rPr>
        <w:t xml:space="preserve"> hens’</w:t>
      </w:r>
      <w:r w:rsidR="00834E58" w:rsidRPr="00C0678F">
        <w:t xml:space="preserve"> </w:t>
      </w:r>
      <w:r w:rsidRPr="00C0678F">
        <w:rPr>
          <w:strike/>
        </w:rPr>
        <w:t xml:space="preserve">fowl </w:t>
      </w:r>
      <w:r w:rsidRPr="00C0678F">
        <w:t>eggs, and live virus vaccines should be produced in SPF eggs.</w:t>
      </w:r>
      <w:r w:rsidR="00832DDD" w:rsidRPr="00C0678F">
        <w:t xml:space="preserve"> </w:t>
      </w:r>
      <w:r w:rsidRPr="00C0678F">
        <w:t>The method of production is large-scale aseptic propagation of the virus with all procedures performed under sterile conditions.</w:t>
      </w:r>
      <w:r w:rsidR="00832DDD" w:rsidRPr="00C0678F">
        <w:t xml:space="preserve"> </w:t>
      </w:r>
      <w:r w:rsidRPr="00C0678F">
        <w:t>It is usual to dilute the working seed in sterile PBS, pH 7.2, so that roughly 10</w:t>
      </w:r>
      <w:r w:rsidRPr="00C0678F">
        <w:rPr>
          <w:vertAlign w:val="superscript"/>
        </w:rPr>
        <w:t>3</w:t>
      </w:r>
      <w:r w:rsidRPr="00C0678F">
        <w:t>–10</w:t>
      </w:r>
      <w:r w:rsidRPr="00C0678F">
        <w:rPr>
          <w:vertAlign w:val="superscript"/>
        </w:rPr>
        <w:t>6</w:t>
      </w:r>
      <w:r w:rsidRPr="00C0678F">
        <w:t xml:space="preserve"> EID</w:t>
      </w:r>
      <w:r w:rsidRPr="00C0678F">
        <w:rPr>
          <w:vertAlign w:val="subscript"/>
        </w:rPr>
        <w:t>50</w:t>
      </w:r>
      <w:r w:rsidRPr="00C0678F">
        <w:t>/0.1</w:t>
      </w:r>
      <w:r w:rsidR="0075376B" w:rsidRPr="00C0678F">
        <w:t>–</w:t>
      </w:r>
      <w:r w:rsidRPr="00C0678F">
        <w:t xml:space="preserve">0.2 ml is inoculated into the </w:t>
      </w:r>
      <w:proofErr w:type="spellStart"/>
      <w:r w:rsidRPr="00C0678F">
        <w:t>allantoic</w:t>
      </w:r>
      <w:proofErr w:type="spellEnd"/>
      <w:r w:rsidRPr="00C0678F">
        <w:t xml:space="preserve"> cavity of 9- or 10-day-old embryonat</w:t>
      </w:r>
      <w:r w:rsidR="00BF0E17" w:rsidRPr="00C0678F">
        <w:t>ed</w:t>
      </w:r>
      <w:r w:rsidRPr="00C0678F">
        <w:t xml:space="preserve"> SPF </w:t>
      </w:r>
      <w:r w:rsidR="00B83F74" w:rsidRPr="00C0678F">
        <w:rPr>
          <w:u w:val="double"/>
        </w:rPr>
        <w:t>chickens’</w:t>
      </w:r>
      <w:r w:rsidR="00B83F74" w:rsidRPr="00C0678F">
        <w:rPr>
          <w:strike/>
        </w:rPr>
        <w:t xml:space="preserve"> hens’</w:t>
      </w:r>
      <w:r w:rsidR="00834E58" w:rsidRPr="00C0678F">
        <w:t xml:space="preserve"> </w:t>
      </w:r>
      <w:r w:rsidR="00834E58" w:rsidRPr="00C0678F">
        <w:rPr>
          <w:strike/>
        </w:rPr>
        <w:t xml:space="preserve">fowl </w:t>
      </w:r>
      <w:r w:rsidRPr="00C0678F">
        <w:t>eggs.</w:t>
      </w:r>
      <w:r w:rsidR="00832DDD" w:rsidRPr="00C0678F">
        <w:t xml:space="preserve"> </w:t>
      </w:r>
      <w:r w:rsidRPr="00C0678F">
        <w:t>These are then incubated at 37°C.</w:t>
      </w:r>
      <w:r w:rsidR="00832DDD" w:rsidRPr="00C0678F">
        <w:t xml:space="preserve"> </w:t>
      </w:r>
      <w:r w:rsidRPr="00C0678F">
        <w:t>Eggs containing embryos that die within 24 hours should be discarded.</w:t>
      </w:r>
      <w:r w:rsidR="00832DDD" w:rsidRPr="00C0678F">
        <w:t xml:space="preserve"> </w:t>
      </w:r>
      <w:r w:rsidRPr="00C0678F">
        <w:t>The incubation time will depend on the virus strain being used and will be predetermined to ensure maximum yield with the minimum number of embryo deaths.</w:t>
      </w:r>
    </w:p>
    <w:p w14:paraId="4C7971D4" w14:textId="77777777" w:rsidR="007A6FE4" w:rsidRPr="00C0678F" w:rsidRDefault="00E012AF" w:rsidP="001C02C2">
      <w:pPr>
        <w:pStyle w:val="111Para"/>
      </w:pPr>
      <w:r w:rsidRPr="00C0678F">
        <w:t>The infected eggs should be chilled at 4°C before being harvested.</w:t>
      </w:r>
      <w:r w:rsidR="00832DDD" w:rsidRPr="00C0678F">
        <w:t xml:space="preserve"> </w:t>
      </w:r>
      <w:r w:rsidRPr="00C0678F">
        <w:t xml:space="preserve">The tops of the eggs are removed and the </w:t>
      </w:r>
      <w:proofErr w:type="spellStart"/>
      <w:r w:rsidRPr="00C0678F">
        <w:t>allantoic</w:t>
      </w:r>
      <w:proofErr w:type="spellEnd"/>
      <w:r w:rsidRPr="00C0678F">
        <w:t xml:space="preserve"> fluids aspirated after depression of the embryo.</w:t>
      </w:r>
      <w:r w:rsidR="00832DDD" w:rsidRPr="00C0678F">
        <w:t xml:space="preserve"> </w:t>
      </w:r>
      <w:r w:rsidRPr="00C0678F">
        <w:t>The inclusion of any yolk material and albumin should be avoided.</w:t>
      </w:r>
      <w:r w:rsidR="00832DDD" w:rsidRPr="00C0678F">
        <w:t xml:space="preserve"> </w:t>
      </w:r>
      <w:r w:rsidRPr="00C0678F">
        <w:t>All fluids should be stored immediately at 4°C and tested for bacterial contamination before large pools are made for lyophilisation or inactivation.</w:t>
      </w:r>
      <w:r w:rsidR="00832DDD" w:rsidRPr="00C0678F">
        <w:t xml:space="preserve"> </w:t>
      </w:r>
      <w:r w:rsidRPr="00C0678F">
        <w:t>Live vaccines are usually lyophilised. The methodology depends on the machinery used and the expertise of the manufacturers, but this is a very important step as inadequate lyophilisation results in both loss of titre and a reduced shelf life.</w:t>
      </w:r>
    </w:p>
    <w:p w14:paraId="6A10A662" w14:textId="3F470387" w:rsidR="007A6FE4" w:rsidRPr="00C0678F" w:rsidRDefault="00E012AF" w:rsidP="001C02C2">
      <w:pPr>
        <w:pStyle w:val="111Para"/>
      </w:pPr>
      <w:r w:rsidRPr="00C0678F">
        <w:t xml:space="preserve">In the manufacture of inactivated vaccines, the harvested </w:t>
      </w:r>
      <w:proofErr w:type="spellStart"/>
      <w:r w:rsidRPr="00C0678F">
        <w:t>allantoic</w:t>
      </w:r>
      <w:proofErr w:type="spellEnd"/>
      <w:r w:rsidRPr="00C0678F">
        <w:t xml:space="preserve"> fluid is treated with either formaldehyde (a typical final concentration is 1/1000) or </w:t>
      </w:r>
      <w:r w:rsidR="00D73E47" w:rsidRPr="00C0678F">
        <w:t xml:space="preserve">BPL </w:t>
      </w:r>
      <w:r w:rsidRPr="00C0678F">
        <w:t>(a typical final concentration is 1/2000–1/4000).</w:t>
      </w:r>
      <w:r w:rsidR="00832DDD" w:rsidRPr="00C0678F">
        <w:t xml:space="preserve"> </w:t>
      </w:r>
      <w:r w:rsidRPr="00C0678F">
        <w:t>The time required must be sufficient to ensure freedom from live virus.</w:t>
      </w:r>
      <w:r w:rsidR="00832DDD" w:rsidRPr="00C0678F">
        <w:t xml:space="preserve"> </w:t>
      </w:r>
      <w:r w:rsidRPr="00C0678F">
        <w:t xml:space="preserve">Most inactivated vaccines are not concentrated; the inactivated </w:t>
      </w:r>
      <w:proofErr w:type="spellStart"/>
      <w:r w:rsidRPr="00C0678F">
        <w:t>allantoic</w:t>
      </w:r>
      <w:proofErr w:type="spellEnd"/>
      <w:r w:rsidRPr="00C0678F">
        <w:t xml:space="preserve"> fluid is usually emulsified with mineral or vegetable oil.</w:t>
      </w:r>
      <w:r w:rsidR="00832DDD" w:rsidRPr="00C0678F">
        <w:t xml:space="preserve"> </w:t>
      </w:r>
      <w:r w:rsidRPr="00C0678F">
        <w:t>The exact formulations are generally commercial secrets.</w:t>
      </w:r>
    </w:p>
    <w:p w14:paraId="1BCBEBAC" w14:textId="77777777" w:rsidR="007A6FE4" w:rsidRPr="00C0678F" w:rsidRDefault="00E012AF" w:rsidP="001C02C2">
      <w:pPr>
        <w:pStyle w:val="111Para"/>
      </w:pPr>
      <w:r w:rsidRPr="00C0678F">
        <w:t>Generally, oil-based inactivated vaccines are prepared as primary emulsions of water-in-oil.</w:t>
      </w:r>
      <w:r w:rsidR="00832DDD" w:rsidRPr="00C0678F">
        <w:t xml:space="preserve"> </w:t>
      </w:r>
      <w:r w:rsidRPr="00C0678F">
        <w:t xml:space="preserve">The oil phase usually consists of nine volumes of highly refined mineral oil, such as </w:t>
      </w:r>
      <w:proofErr w:type="spellStart"/>
      <w:r w:rsidRPr="00C0678F">
        <w:t>Marcol</w:t>
      </w:r>
      <w:proofErr w:type="spellEnd"/>
      <w:r w:rsidRPr="00C0678F">
        <w:t xml:space="preserve"> 52, </w:t>
      </w:r>
      <w:proofErr w:type="spellStart"/>
      <w:r w:rsidRPr="00C0678F">
        <w:t>Drakeol</w:t>
      </w:r>
      <w:proofErr w:type="spellEnd"/>
      <w:r w:rsidRPr="00C0678F">
        <w:t xml:space="preserve"> 6VR or </w:t>
      </w:r>
      <w:proofErr w:type="spellStart"/>
      <w:r w:rsidRPr="00C0678F">
        <w:t>BayolF</w:t>
      </w:r>
      <w:proofErr w:type="spellEnd"/>
      <w:r w:rsidRPr="00C0678F">
        <w:t xml:space="preserve">, plus one volume of emulsifying agent, such as </w:t>
      </w:r>
      <w:proofErr w:type="spellStart"/>
      <w:r w:rsidRPr="00C0678F">
        <w:t>Arlacel</w:t>
      </w:r>
      <w:proofErr w:type="spellEnd"/>
      <w:r w:rsidRPr="00C0678F">
        <w:t xml:space="preserve"> A,</w:t>
      </w:r>
      <w:r w:rsidR="00871F2E" w:rsidRPr="00C0678F">
        <w:t xml:space="preserve"> </w:t>
      </w:r>
      <w:proofErr w:type="spellStart"/>
      <w:r w:rsidR="00871F2E" w:rsidRPr="00C0678F">
        <w:t>Montanide</w:t>
      </w:r>
      <w:proofErr w:type="spellEnd"/>
      <w:r w:rsidR="00871F2E" w:rsidRPr="00C0678F">
        <w:t xml:space="preserve"> 80 or </w:t>
      </w:r>
      <w:proofErr w:type="spellStart"/>
      <w:r w:rsidR="00871F2E" w:rsidRPr="00C0678F">
        <w:t>Montanide</w:t>
      </w:r>
      <w:proofErr w:type="spellEnd"/>
      <w:r w:rsidR="00871F2E" w:rsidRPr="00C0678F">
        <w:t xml:space="preserve"> 888</w:t>
      </w:r>
      <w:r w:rsidRPr="00C0678F">
        <w:t xml:space="preserve">. The aqueous phase is the inactivated virus to which a non-ionic emulsifier such as Tween 80 has been added. The oil phase to aqueous phase ratio is usually 1:1 to 1:4. Manufacturers strive to reach a balance between adjuvant effect, viscosity and stability. If the viscosity is too high viscosity and the vaccine is difficult to inject; too low viscosity and the vaccine is unstable. </w:t>
      </w:r>
    </w:p>
    <w:p w14:paraId="791CF8CD" w14:textId="77777777" w:rsidR="007A6FE4" w:rsidRPr="00C0678F" w:rsidRDefault="00821AEA" w:rsidP="009331E2">
      <w:pPr>
        <w:pStyle w:val="111"/>
      </w:pPr>
      <w:r w:rsidRPr="00C0678F">
        <w:t>2.2.2.</w:t>
      </w:r>
      <w:r w:rsidR="00D4759A" w:rsidRPr="00C0678F">
        <w:tab/>
      </w:r>
      <w:r w:rsidR="00E012AF" w:rsidRPr="00C0678F">
        <w:t>Requirements for substrates and media</w:t>
      </w:r>
    </w:p>
    <w:p w14:paraId="6781D013" w14:textId="03EF5183" w:rsidR="007A6FE4" w:rsidRPr="00C0678F" w:rsidRDefault="00E012AF" w:rsidP="001C02C2">
      <w:pPr>
        <w:pStyle w:val="111Para"/>
      </w:pPr>
      <w:r w:rsidRPr="00C0678F">
        <w:t xml:space="preserve">Most live virus vaccines are grown in the </w:t>
      </w:r>
      <w:proofErr w:type="spellStart"/>
      <w:r w:rsidRPr="00C0678F">
        <w:t>allantoic</w:t>
      </w:r>
      <w:proofErr w:type="spellEnd"/>
      <w:r w:rsidRPr="00C0678F">
        <w:t xml:space="preserve"> cavity of embryonated </w:t>
      </w:r>
      <w:r w:rsidR="00B83F74" w:rsidRPr="00C0678F">
        <w:rPr>
          <w:u w:val="double"/>
        </w:rPr>
        <w:t>chickens’</w:t>
      </w:r>
      <w:r w:rsidR="00B83F74" w:rsidRPr="00C0678F">
        <w:rPr>
          <w:strike/>
        </w:rPr>
        <w:t xml:space="preserve"> hens’</w:t>
      </w:r>
      <w:r w:rsidR="00834E58" w:rsidRPr="00C0678F">
        <w:t xml:space="preserve"> </w:t>
      </w:r>
      <w:r w:rsidR="00834E58" w:rsidRPr="00C0678F">
        <w:rPr>
          <w:strike/>
        </w:rPr>
        <w:t xml:space="preserve">fowl </w:t>
      </w:r>
      <w:r w:rsidRPr="00C0678F">
        <w:t>eggs but some, notably some mesogenic strains, have been adapted to a variety of tissue culture systems.</w:t>
      </w:r>
      <w:r w:rsidR="00832DDD" w:rsidRPr="00C0678F">
        <w:t xml:space="preserve"> </w:t>
      </w:r>
      <w:r w:rsidRPr="00C0678F">
        <w:t>In the US</w:t>
      </w:r>
      <w:r w:rsidR="003F2F90" w:rsidRPr="00C0678F">
        <w:t>A</w:t>
      </w:r>
      <w:r w:rsidRPr="00C0678F">
        <w:t>, both live and killed ND vaccines are prepared in SPF eggs.</w:t>
      </w:r>
    </w:p>
    <w:p w14:paraId="7A184FA0" w14:textId="77777777" w:rsidR="007A6FE4" w:rsidRPr="00C0678F" w:rsidRDefault="00821AEA" w:rsidP="009331E2">
      <w:pPr>
        <w:pStyle w:val="111"/>
      </w:pPr>
      <w:r w:rsidRPr="00C0678F">
        <w:t>2.2.3.</w:t>
      </w:r>
      <w:r w:rsidR="00D4759A" w:rsidRPr="00C0678F">
        <w:tab/>
      </w:r>
      <w:r w:rsidR="00E012AF" w:rsidRPr="00C0678F">
        <w:t>In</w:t>
      </w:r>
      <w:r w:rsidR="0015368F" w:rsidRPr="00C0678F">
        <w:t>-</w:t>
      </w:r>
      <w:r w:rsidR="00E012AF" w:rsidRPr="00C0678F">
        <w:t>process controls</w:t>
      </w:r>
    </w:p>
    <w:p w14:paraId="11B3AE74" w14:textId="77777777" w:rsidR="007A6FE4" w:rsidRPr="00C0678F" w:rsidRDefault="00E012AF" w:rsidP="001C02C2">
      <w:pPr>
        <w:pStyle w:val="111Para"/>
      </w:pPr>
      <w:r w:rsidRPr="00C0678F">
        <w:t>For those produced in eggs, the most important process control is testing for bacterial and fungal contamination. This is necessary because of the occasional occurrence of putrefying eggs, which may remain undetected at the time of harvest.</w:t>
      </w:r>
      <w:r w:rsidR="00832DDD" w:rsidRPr="00C0678F">
        <w:t xml:space="preserve"> </w:t>
      </w:r>
      <w:r w:rsidR="00334149" w:rsidRPr="00C0678F">
        <w:t>In the U</w:t>
      </w:r>
      <w:r w:rsidRPr="00C0678F">
        <w:t>S</w:t>
      </w:r>
      <w:r w:rsidR="003F2F90" w:rsidRPr="00C0678F">
        <w:t>A</w:t>
      </w:r>
      <w:r w:rsidRPr="00C0678F">
        <w:t>, passage is not required unless the results are inconclusive.</w:t>
      </w:r>
    </w:p>
    <w:p w14:paraId="35385F66" w14:textId="77777777" w:rsidR="007A6FE4" w:rsidRPr="00C0678F" w:rsidRDefault="00821AEA" w:rsidP="009331E2">
      <w:pPr>
        <w:pStyle w:val="111"/>
      </w:pPr>
      <w:r w:rsidRPr="00C0678F">
        <w:t>2.2.4.</w:t>
      </w:r>
      <w:r w:rsidR="00E246EE" w:rsidRPr="00C0678F">
        <w:tab/>
      </w:r>
      <w:r w:rsidR="00E012AF" w:rsidRPr="00C0678F">
        <w:t>Final product batch tests</w:t>
      </w:r>
    </w:p>
    <w:p w14:paraId="4EB09BED" w14:textId="77777777" w:rsidR="007A6FE4" w:rsidRPr="00C0678F" w:rsidRDefault="00821AEA" w:rsidP="009331E2">
      <w:pPr>
        <w:pStyle w:val="i"/>
      </w:pPr>
      <w:r w:rsidRPr="00C0678F">
        <w:t>i)</w:t>
      </w:r>
      <w:r w:rsidRPr="00C0678F">
        <w:tab/>
      </w:r>
      <w:r w:rsidR="00E012AF" w:rsidRPr="00C0678F">
        <w:t>Sterility/purity</w:t>
      </w:r>
    </w:p>
    <w:p w14:paraId="685AC510" w14:textId="2B6E9AE8" w:rsidR="007A6FE4" w:rsidRPr="00C0678F" w:rsidRDefault="00E012AF" w:rsidP="001C02C2">
      <w:pPr>
        <w:pStyle w:val="afourthpara"/>
      </w:pPr>
      <w:r w:rsidRPr="00C0678F">
        <w:t xml:space="preserve">Tests for sterility and freedom from contamination </w:t>
      </w:r>
      <w:r w:rsidR="00442915" w:rsidRPr="00C0678F">
        <w:t xml:space="preserve">of biological materials intended for veterinary use </w:t>
      </w:r>
      <w:r w:rsidRPr="00C0678F">
        <w:t xml:space="preserve">may be found in </w:t>
      </w:r>
      <w:r w:rsidR="005959B4" w:rsidRPr="00C0678F">
        <w:t>c</w:t>
      </w:r>
      <w:r w:rsidRPr="00C0678F">
        <w:t>hapter 1.1.</w:t>
      </w:r>
      <w:r w:rsidR="0014084F" w:rsidRPr="00C0678F">
        <w:t>9</w:t>
      </w:r>
      <w:r w:rsidRPr="00C0678F">
        <w:t>.</w:t>
      </w:r>
      <w:r w:rsidR="00832DDD" w:rsidRPr="00C0678F">
        <w:t xml:space="preserve"> </w:t>
      </w:r>
      <w:r w:rsidR="00334149" w:rsidRPr="00C0678F">
        <w:t>In the U</w:t>
      </w:r>
      <w:r w:rsidRPr="00C0678F">
        <w:t>S</w:t>
      </w:r>
      <w:r w:rsidR="003F2F90" w:rsidRPr="00C0678F">
        <w:t>A,</w:t>
      </w:r>
      <w:r w:rsidRPr="00C0678F">
        <w:t xml:space="preserve"> several purity tests are conducted on each serial of a live vaccine.</w:t>
      </w:r>
      <w:r w:rsidR="00832DDD" w:rsidRPr="00C0678F">
        <w:t xml:space="preserve"> </w:t>
      </w:r>
      <w:r w:rsidRPr="00C0678F">
        <w:t>Most of these may be omitted for killed products if the inactivating agent renders the test results meaningless.</w:t>
      </w:r>
    </w:p>
    <w:p w14:paraId="7D46DB37" w14:textId="77777777" w:rsidR="007A6FE4" w:rsidRPr="00C0678F" w:rsidRDefault="00821AEA" w:rsidP="009331E2">
      <w:pPr>
        <w:pStyle w:val="i"/>
      </w:pPr>
      <w:r w:rsidRPr="00C0678F">
        <w:t>ii)</w:t>
      </w:r>
      <w:r w:rsidRPr="00C0678F">
        <w:tab/>
      </w:r>
      <w:r w:rsidR="00E012AF" w:rsidRPr="00C0678F">
        <w:t>Safety</w:t>
      </w:r>
    </w:p>
    <w:p w14:paraId="2254B61B" w14:textId="6F0C9CF3" w:rsidR="007A6FE4" w:rsidRPr="00C0678F" w:rsidRDefault="00E012AF" w:rsidP="001C02C2">
      <w:pPr>
        <w:pStyle w:val="afourthpara"/>
      </w:pPr>
      <w:r w:rsidRPr="00C0678F">
        <w:t>Some countries also require back passage studies for live NDV vaccine to ensure that the pathogenicity is not increased by cycling through birds (</w:t>
      </w:r>
      <w:r w:rsidR="005959B4" w:rsidRPr="00C0678F">
        <w:t>Code of Federal Regulations [CFR]</w:t>
      </w:r>
      <w:r w:rsidR="00D75190" w:rsidRPr="00C0678F">
        <w:t xml:space="preserve">, </w:t>
      </w:r>
      <w:r w:rsidR="00834E58" w:rsidRPr="00C0678F">
        <w:rPr>
          <w:strike/>
        </w:rPr>
        <w:t xml:space="preserve">2009 </w:t>
      </w:r>
      <w:r w:rsidR="00D75190" w:rsidRPr="00C0678F">
        <w:rPr>
          <w:u w:val="double"/>
        </w:rPr>
        <w:t>20</w:t>
      </w:r>
      <w:r w:rsidR="00B27B57" w:rsidRPr="00C0678F">
        <w:rPr>
          <w:u w:val="double"/>
        </w:rPr>
        <w:t>1</w:t>
      </w:r>
      <w:r w:rsidR="00D75190" w:rsidRPr="00C0678F">
        <w:rPr>
          <w:u w:val="double"/>
        </w:rPr>
        <w:t>9</w:t>
      </w:r>
      <w:r w:rsidRPr="00C0678F">
        <w:t>).</w:t>
      </w:r>
    </w:p>
    <w:p w14:paraId="26DAFDA8" w14:textId="77777777" w:rsidR="007A6FE4" w:rsidRPr="00C0678F" w:rsidRDefault="00821AEA" w:rsidP="009331E2">
      <w:pPr>
        <w:pStyle w:val="i"/>
      </w:pPr>
      <w:r w:rsidRPr="00C0678F">
        <w:t>iii)</w:t>
      </w:r>
      <w:r w:rsidRPr="00C0678F">
        <w:tab/>
      </w:r>
      <w:r w:rsidR="00E012AF" w:rsidRPr="00C0678F">
        <w:t>Batch potency</w:t>
      </w:r>
    </w:p>
    <w:p w14:paraId="3A41D353" w14:textId="77777777" w:rsidR="003F2F90" w:rsidRPr="00C0678F" w:rsidRDefault="00E012AF" w:rsidP="001C02C2">
      <w:pPr>
        <w:pStyle w:val="afourthpara"/>
      </w:pPr>
      <w:r w:rsidRPr="00C0678F">
        <w:t>Each batch of live vaccine virus should be tested for viability and potency.</w:t>
      </w:r>
      <w:r w:rsidR="00832DDD" w:rsidRPr="00C0678F">
        <w:t xml:space="preserve"> </w:t>
      </w:r>
      <w:r w:rsidRPr="00C0678F">
        <w:t xml:space="preserve">For inactivated vaccines, the efficacy of the process of inactivation should be tested in embryonated eggs, taking 25 aliquots (0.2 ml) from each batch and passing each three times through SPF embryos </w:t>
      </w:r>
      <w:r w:rsidR="0075376B" w:rsidRPr="00C0678F">
        <w:t xml:space="preserve">(Allan </w:t>
      </w:r>
      <w:r w:rsidR="0075376B" w:rsidRPr="00C0678F">
        <w:rPr>
          <w:i/>
        </w:rPr>
        <w:t>et al.</w:t>
      </w:r>
      <w:r w:rsidR="0075376B" w:rsidRPr="00C0678F">
        <w:t>, 1978)</w:t>
      </w:r>
      <w:r w:rsidRPr="00C0678F">
        <w:t xml:space="preserve">. </w:t>
      </w:r>
    </w:p>
    <w:p w14:paraId="0A54E0F6" w14:textId="77777777" w:rsidR="007A6FE4" w:rsidRPr="00C0678F" w:rsidRDefault="0041576E" w:rsidP="009331E2">
      <w:pPr>
        <w:pStyle w:val="afourthpara"/>
        <w:rPr>
          <w:lang w:val="en-US"/>
        </w:rPr>
      </w:pPr>
      <w:r w:rsidRPr="00C0678F">
        <w:lastRenderedPageBreak/>
        <w:t xml:space="preserve">Most countries have published specifications for the control of production and testing of NDV vaccines, which include the definition of the obligatory tests on vaccines during and after manufacture. </w:t>
      </w:r>
      <w:r w:rsidRPr="00C0678F">
        <w:rPr>
          <w:lang w:val="en-US"/>
        </w:rPr>
        <w:t>In Europe, the European Pharmacopoeia states that it is not necessary to repeat the potency test on each batch if it has been shown that a representative batch of the final product from the master seed has passed the potency test</w:t>
      </w:r>
      <w:r w:rsidR="00E012AF" w:rsidRPr="00C0678F">
        <w:rPr>
          <w:lang w:val="en-US"/>
        </w:rPr>
        <w:t>.</w:t>
      </w:r>
    </w:p>
    <w:p w14:paraId="7546ED9E" w14:textId="500DEA8C" w:rsidR="007A6FE4" w:rsidRPr="00C0678F" w:rsidRDefault="00334149" w:rsidP="009331E2">
      <w:pPr>
        <w:pStyle w:val="afourthpara"/>
        <w:rPr>
          <w:lang w:val="en-US"/>
        </w:rPr>
      </w:pPr>
      <w:r w:rsidRPr="00C0678F">
        <w:rPr>
          <w:lang w:val="en-US"/>
        </w:rPr>
        <w:t>In the US</w:t>
      </w:r>
      <w:r w:rsidR="003F2F90" w:rsidRPr="00C0678F">
        <w:rPr>
          <w:lang w:val="en-US"/>
        </w:rPr>
        <w:t>A</w:t>
      </w:r>
      <w:r w:rsidR="00E012AF" w:rsidRPr="00C0678F">
        <w:rPr>
          <w:lang w:val="en-US"/>
        </w:rPr>
        <w:t xml:space="preserve">, each serial batch of inactivated ND vaccine is tested for potency by vaccination-challenge </w:t>
      </w:r>
      <w:r w:rsidR="00D75190" w:rsidRPr="00C0678F">
        <w:t>(</w:t>
      </w:r>
      <w:r w:rsidR="005959B4" w:rsidRPr="00C0678F">
        <w:t>CFR</w:t>
      </w:r>
      <w:r w:rsidR="00D75190" w:rsidRPr="00C0678F">
        <w:t xml:space="preserve">, </w:t>
      </w:r>
      <w:r w:rsidR="00834E58" w:rsidRPr="00C0678F">
        <w:rPr>
          <w:strike/>
        </w:rPr>
        <w:t xml:space="preserve">2009 </w:t>
      </w:r>
      <w:r w:rsidR="00834E58" w:rsidRPr="00C0678F">
        <w:rPr>
          <w:u w:val="double"/>
        </w:rPr>
        <w:t>2019</w:t>
      </w:r>
      <w:r w:rsidR="001C02C2" w:rsidRPr="00C0678F">
        <w:t>)</w:t>
      </w:r>
      <w:r w:rsidR="00E012AF" w:rsidRPr="00C0678F">
        <w:rPr>
          <w:lang w:val="en-US"/>
        </w:rPr>
        <w:t>.</w:t>
      </w:r>
      <w:r w:rsidR="00832DDD" w:rsidRPr="00C0678F">
        <w:rPr>
          <w:lang w:val="en-US"/>
        </w:rPr>
        <w:t xml:space="preserve"> </w:t>
      </w:r>
      <w:r w:rsidR="00E012AF" w:rsidRPr="00C0678F">
        <w:rPr>
          <w:lang w:val="en-US"/>
        </w:rPr>
        <w:t xml:space="preserve">At least </w:t>
      </w:r>
      <w:r w:rsidR="00954906" w:rsidRPr="00C0678F">
        <w:rPr>
          <w:lang w:val="en-US"/>
        </w:rPr>
        <w:t>ten</w:t>
      </w:r>
      <w:r w:rsidR="00E012AF" w:rsidRPr="00C0678F">
        <w:rPr>
          <w:lang w:val="en-US"/>
        </w:rPr>
        <w:t xml:space="preserve"> vaccinates and </w:t>
      </w:r>
      <w:r w:rsidR="00954906" w:rsidRPr="00C0678F">
        <w:rPr>
          <w:lang w:val="en-US"/>
        </w:rPr>
        <w:t>ten</w:t>
      </w:r>
      <w:r w:rsidR="00E012AF" w:rsidRPr="00C0678F">
        <w:rPr>
          <w:lang w:val="en-US"/>
        </w:rPr>
        <w:t xml:space="preserve"> control birds, 2</w:t>
      </w:r>
      <w:r w:rsidR="00954906" w:rsidRPr="00C0678F">
        <w:rPr>
          <w:lang w:val="en-US"/>
        </w:rPr>
        <w:t>–</w:t>
      </w:r>
      <w:r w:rsidR="00E012AF" w:rsidRPr="00C0678F">
        <w:rPr>
          <w:lang w:val="en-US"/>
        </w:rPr>
        <w:t>6</w:t>
      </w:r>
      <w:r w:rsidRPr="00C0678F">
        <w:rPr>
          <w:lang w:val="en-US"/>
        </w:rPr>
        <w:t> </w:t>
      </w:r>
      <w:r w:rsidR="00E012AF" w:rsidRPr="00C0678F">
        <w:rPr>
          <w:lang w:val="en-US"/>
        </w:rPr>
        <w:t>weeks of age, must be used.</w:t>
      </w:r>
      <w:r w:rsidR="00832DDD" w:rsidRPr="00C0678F">
        <w:rPr>
          <w:lang w:val="en-US"/>
        </w:rPr>
        <w:t xml:space="preserve"> </w:t>
      </w:r>
      <w:r w:rsidR="00E012AF" w:rsidRPr="00C0678F">
        <w:rPr>
          <w:lang w:val="en-US"/>
        </w:rPr>
        <w:t>At least 90% of the control birds must show typical signs of Newcastle disease or die, and at least 90% of the vaccinates must remain normal during the 14 day post-challenge period.</w:t>
      </w:r>
      <w:r w:rsidR="00832DDD" w:rsidRPr="00C0678F">
        <w:rPr>
          <w:lang w:val="en-US"/>
        </w:rPr>
        <w:t xml:space="preserve"> </w:t>
      </w:r>
      <w:r w:rsidR="00E012AF" w:rsidRPr="00C0678F">
        <w:rPr>
          <w:lang w:val="en-US"/>
        </w:rPr>
        <w:t xml:space="preserve">In the </w:t>
      </w:r>
      <w:r w:rsidR="00C90C5D" w:rsidRPr="00C0678F">
        <w:rPr>
          <w:lang w:val="en-US"/>
        </w:rPr>
        <w:t>USA</w:t>
      </w:r>
      <w:r w:rsidR="00E012AF" w:rsidRPr="00C0678F">
        <w:rPr>
          <w:lang w:val="en-US"/>
        </w:rPr>
        <w:t xml:space="preserve">, each serial batch and each </w:t>
      </w:r>
      <w:proofErr w:type="spellStart"/>
      <w:r w:rsidR="00E012AF" w:rsidRPr="00C0678F">
        <w:rPr>
          <w:lang w:val="en-US"/>
        </w:rPr>
        <w:t>subserial</w:t>
      </w:r>
      <w:proofErr w:type="spellEnd"/>
      <w:r w:rsidR="00E012AF" w:rsidRPr="00C0678F">
        <w:rPr>
          <w:lang w:val="en-US"/>
        </w:rPr>
        <w:t xml:space="preserve"> of live ND vaccine must have a </w:t>
      </w:r>
      <w:r w:rsidR="0075376B" w:rsidRPr="00C0678F">
        <w:rPr>
          <w:lang w:val="en-US"/>
        </w:rPr>
        <w:t>virus titer that is at least 10</w:t>
      </w:r>
      <w:r w:rsidR="00E012AF" w:rsidRPr="00C0678F">
        <w:rPr>
          <w:vertAlign w:val="superscript"/>
          <w:lang w:val="en-US"/>
        </w:rPr>
        <w:t>0.7</w:t>
      </w:r>
      <w:r w:rsidR="00E012AF" w:rsidRPr="00C0678F">
        <w:rPr>
          <w:lang w:val="en-US"/>
        </w:rPr>
        <w:t xml:space="preserve"> EID</w:t>
      </w:r>
      <w:r w:rsidR="00E012AF" w:rsidRPr="00C0678F">
        <w:rPr>
          <w:vertAlign w:val="subscript"/>
          <w:lang w:val="en-US"/>
        </w:rPr>
        <w:t>50</w:t>
      </w:r>
      <w:r w:rsidR="00E012AF" w:rsidRPr="00C0678F">
        <w:rPr>
          <w:lang w:val="en-US"/>
        </w:rPr>
        <w:t xml:space="preserve"> greater than the titer of the virus used in the immunogenicity study described above </w:t>
      </w:r>
      <w:r w:rsidR="00D75190" w:rsidRPr="00C0678F">
        <w:t>(</w:t>
      </w:r>
      <w:r w:rsidR="005959B4" w:rsidRPr="00C0678F">
        <w:t>CFR</w:t>
      </w:r>
      <w:r w:rsidR="00D75190" w:rsidRPr="00C0678F">
        <w:t xml:space="preserve">, </w:t>
      </w:r>
      <w:r w:rsidR="00834E58" w:rsidRPr="00C0678F">
        <w:rPr>
          <w:strike/>
        </w:rPr>
        <w:t xml:space="preserve">2009 </w:t>
      </w:r>
      <w:r w:rsidR="00834E58" w:rsidRPr="00C0678F">
        <w:rPr>
          <w:u w:val="double"/>
        </w:rPr>
        <w:t>2019</w:t>
      </w:r>
      <w:r w:rsidR="00D75190" w:rsidRPr="00C0678F">
        <w:t>)</w:t>
      </w:r>
      <w:r w:rsidR="00E012AF" w:rsidRPr="00C0678F">
        <w:rPr>
          <w:lang w:val="en-US"/>
        </w:rPr>
        <w:t>.</w:t>
      </w:r>
      <w:r w:rsidR="00832DDD" w:rsidRPr="00C0678F">
        <w:rPr>
          <w:lang w:val="en-US"/>
        </w:rPr>
        <w:t xml:space="preserve"> </w:t>
      </w:r>
      <w:r w:rsidR="00E012AF" w:rsidRPr="00C0678F">
        <w:rPr>
          <w:lang w:val="en-US"/>
        </w:rPr>
        <w:t xml:space="preserve">The minimum </w:t>
      </w:r>
      <w:proofErr w:type="spellStart"/>
      <w:r w:rsidR="00E012AF" w:rsidRPr="00C0678F">
        <w:rPr>
          <w:lang w:val="en-US"/>
        </w:rPr>
        <w:t>tit</w:t>
      </w:r>
      <w:r w:rsidR="00B30E1B" w:rsidRPr="00C0678F">
        <w:rPr>
          <w:lang w:val="en-US"/>
        </w:rPr>
        <w:t>r</w:t>
      </w:r>
      <w:r w:rsidR="00E012AF" w:rsidRPr="00C0678F">
        <w:rPr>
          <w:lang w:val="en-US"/>
        </w:rPr>
        <w:t>e</w:t>
      </w:r>
      <w:proofErr w:type="spellEnd"/>
      <w:r w:rsidR="00E012AF" w:rsidRPr="00C0678F">
        <w:rPr>
          <w:lang w:val="en-US"/>
        </w:rPr>
        <w:t xml:space="preserve"> shall not be less than 10</w:t>
      </w:r>
      <w:r w:rsidR="00E012AF" w:rsidRPr="00C0678F">
        <w:rPr>
          <w:vertAlign w:val="superscript"/>
          <w:lang w:val="en-US"/>
        </w:rPr>
        <w:t>5.5</w:t>
      </w:r>
      <w:r w:rsidR="00E012AF" w:rsidRPr="00C0678F">
        <w:rPr>
          <w:lang w:val="en-US"/>
        </w:rPr>
        <w:t xml:space="preserve"> EID</w:t>
      </w:r>
      <w:r w:rsidR="00E012AF" w:rsidRPr="00C0678F">
        <w:rPr>
          <w:vertAlign w:val="subscript"/>
          <w:lang w:val="en-US"/>
        </w:rPr>
        <w:t>50</w:t>
      </w:r>
      <w:r w:rsidR="00E012AF" w:rsidRPr="00C0678F">
        <w:rPr>
          <w:lang w:val="en-US"/>
        </w:rPr>
        <w:t>.</w:t>
      </w:r>
    </w:p>
    <w:p w14:paraId="3D16C5B4" w14:textId="1B3B7215" w:rsidR="007A6FE4" w:rsidRPr="00C0678F" w:rsidRDefault="00E012AF" w:rsidP="009331E2">
      <w:pPr>
        <w:pStyle w:val="afourthpara"/>
      </w:pPr>
      <w:r w:rsidRPr="00C0678F">
        <w:t xml:space="preserve">The infectivity of live virus vaccines is tested by titrating the virus in embryonated </w:t>
      </w:r>
      <w:r w:rsidR="00B83F74" w:rsidRPr="00C0678F">
        <w:rPr>
          <w:u w:val="double"/>
        </w:rPr>
        <w:t>chickens’</w:t>
      </w:r>
      <w:r w:rsidR="00B83F74" w:rsidRPr="00C0678F">
        <w:rPr>
          <w:strike/>
        </w:rPr>
        <w:t xml:space="preserve"> hens’</w:t>
      </w:r>
      <w:r w:rsidR="00834E58" w:rsidRPr="00C0678F">
        <w:t xml:space="preserve"> </w:t>
      </w:r>
      <w:r w:rsidR="00834E58" w:rsidRPr="00C0678F">
        <w:rPr>
          <w:strike/>
        </w:rPr>
        <w:t xml:space="preserve">fowl </w:t>
      </w:r>
      <w:r w:rsidRPr="00C0678F">
        <w:t>eggs to calculate the EID</w:t>
      </w:r>
      <w:r w:rsidRPr="00C0678F">
        <w:rPr>
          <w:vertAlign w:val="subscript"/>
        </w:rPr>
        <w:t>50</w:t>
      </w:r>
      <w:r w:rsidRPr="00C0678F">
        <w:t>.</w:t>
      </w:r>
      <w:r w:rsidR="00832DDD" w:rsidRPr="00C0678F">
        <w:t xml:space="preserve"> </w:t>
      </w:r>
      <w:r w:rsidRPr="00C0678F">
        <w:t>This involves making tenfold dilutions of virus; 0.1 ml of each dilution is inoculated into five 9</w:t>
      </w:r>
      <w:r w:rsidR="00954906" w:rsidRPr="00C0678F">
        <w:t xml:space="preserve"> to </w:t>
      </w:r>
      <w:r w:rsidRPr="00C0678F">
        <w:t xml:space="preserve">10-day-old embryonated </w:t>
      </w:r>
      <w:r w:rsidR="00B83F74" w:rsidRPr="00C0678F">
        <w:rPr>
          <w:u w:val="double"/>
        </w:rPr>
        <w:t>chickens’</w:t>
      </w:r>
      <w:r w:rsidR="00B83F74" w:rsidRPr="00C0678F">
        <w:rPr>
          <w:strike/>
        </w:rPr>
        <w:t xml:space="preserve"> hens’</w:t>
      </w:r>
      <w:r w:rsidR="00834E58" w:rsidRPr="00C0678F">
        <w:t xml:space="preserve"> </w:t>
      </w:r>
      <w:r w:rsidR="00834E58" w:rsidRPr="00C0678F">
        <w:rPr>
          <w:strike/>
        </w:rPr>
        <w:t xml:space="preserve">fowl </w:t>
      </w:r>
      <w:r w:rsidRPr="00C0678F">
        <w:t>eggs.</w:t>
      </w:r>
      <w:r w:rsidR="00832DDD" w:rsidRPr="00C0678F">
        <w:t xml:space="preserve"> </w:t>
      </w:r>
      <w:r w:rsidRPr="00C0678F">
        <w:t>After 5–7 days</w:t>
      </w:r>
      <w:r w:rsidR="00364BDC" w:rsidRPr="00C0678F">
        <w:t xml:space="preserve"> of</w:t>
      </w:r>
      <w:r w:rsidRPr="00C0678F">
        <w:t xml:space="preserve"> incubation at 37°C, the eggs are chilled and tested for the presence of haemagglutinin activity, which is an indication of the presence of live virus.</w:t>
      </w:r>
      <w:r w:rsidR="00832DDD" w:rsidRPr="00C0678F">
        <w:t xml:space="preserve"> </w:t>
      </w:r>
      <w:r w:rsidRPr="00C0678F">
        <w:t>The EID</w:t>
      </w:r>
      <w:r w:rsidRPr="00C0678F">
        <w:rPr>
          <w:vertAlign w:val="subscript"/>
        </w:rPr>
        <w:t>50</w:t>
      </w:r>
      <w:r w:rsidRPr="00C0678F">
        <w:t xml:space="preserve"> end-point is calculated using a standard formula such as Spearman–</w:t>
      </w:r>
      <w:proofErr w:type="spellStart"/>
      <w:r w:rsidRPr="00C0678F">
        <w:t>Kärber</w:t>
      </w:r>
      <w:proofErr w:type="spellEnd"/>
      <w:r w:rsidRPr="00C0678F">
        <w:t xml:space="preserve"> or Reed Muench (</w:t>
      </w:r>
      <w:r w:rsidR="00E246EE" w:rsidRPr="00C0678F">
        <w:t>Thayer &amp; Beard, 2008</w:t>
      </w:r>
      <w:r w:rsidRPr="00C0678F">
        <w:t>).</w:t>
      </w:r>
    </w:p>
    <w:p w14:paraId="2DAB553F" w14:textId="69CE511F" w:rsidR="007A6FE4" w:rsidRPr="00C0678F" w:rsidRDefault="00821AEA" w:rsidP="009331E2">
      <w:pPr>
        <w:pStyle w:val="11"/>
      </w:pPr>
      <w:r w:rsidRPr="00C0678F">
        <w:t>2.3.</w:t>
      </w:r>
      <w:r w:rsidR="00E012AF" w:rsidRPr="00C0678F">
        <w:tab/>
        <w:t xml:space="preserve">Requirements for </w:t>
      </w:r>
      <w:r w:rsidR="0011435B" w:rsidRPr="0011435B">
        <w:rPr>
          <w:szCs w:val="20"/>
          <w:highlight w:val="yellow"/>
          <w:u w:val="double"/>
          <w:lang w:val="en-IE"/>
        </w:rPr>
        <w:t>regulatory approval</w:t>
      </w:r>
      <w:r w:rsidR="0011435B" w:rsidRPr="003A0811">
        <w:rPr>
          <w:rFonts w:ascii="Arial" w:hAnsi="Arial"/>
          <w:strike/>
          <w:sz w:val="18"/>
          <w:szCs w:val="18"/>
          <w:highlight w:val="yellow"/>
          <w:lang w:val="en-IE"/>
        </w:rPr>
        <w:t xml:space="preserve"> </w:t>
      </w:r>
      <w:r w:rsidR="0011435B" w:rsidRPr="003A0811">
        <w:rPr>
          <w:strike/>
          <w:highlight w:val="yellow"/>
          <w:lang w:val="en-IE"/>
        </w:rPr>
        <w:t>authorisation</w:t>
      </w:r>
    </w:p>
    <w:p w14:paraId="20F216F9" w14:textId="77777777" w:rsidR="007A6FE4" w:rsidRPr="00C0678F" w:rsidRDefault="00821AEA" w:rsidP="009331E2">
      <w:pPr>
        <w:pStyle w:val="111"/>
      </w:pPr>
      <w:r w:rsidRPr="00C0678F">
        <w:t>2.3.1.</w:t>
      </w:r>
      <w:r w:rsidR="00E012AF" w:rsidRPr="00C0678F">
        <w:tab/>
        <w:t>Safety requirements</w:t>
      </w:r>
    </w:p>
    <w:p w14:paraId="02681412" w14:textId="77777777" w:rsidR="007A6FE4" w:rsidRPr="00C0678F" w:rsidRDefault="00821AEA" w:rsidP="009331E2">
      <w:pPr>
        <w:pStyle w:val="i"/>
      </w:pPr>
      <w:r w:rsidRPr="00C0678F">
        <w:t>i)</w:t>
      </w:r>
      <w:r w:rsidRPr="00C0678F">
        <w:tab/>
      </w:r>
      <w:r w:rsidR="00E012AF" w:rsidRPr="00C0678F">
        <w:t>Target and non-target animal safety</w:t>
      </w:r>
    </w:p>
    <w:p w14:paraId="6DD6A032" w14:textId="77777777" w:rsidR="007A6FE4" w:rsidRPr="00C0678F" w:rsidRDefault="00E012AF" w:rsidP="009331E2">
      <w:pPr>
        <w:pStyle w:val="afourthpara"/>
      </w:pPr>
      <w:r w:rsidRPr="00C0678F">
        <w:t>Live NDV vaccines may represent a hazard to humans.</w:t>
      </w:r>
      <w:r w:rsidR="00832DDD" w:rsidRPr="00C0678F">
        <w:t xml:space="preserve"> </w:t>
      </w:r>
      <w:r w:rsidRPr="00C0678F">
        <w:t>ND viruses, both virulent and of low virulence for chickens have been reported to have infected humans, usually causing acute conjunctivitis following direct introduction to the eye.</w:t>
      </w:r>
      <w:r w:rsidR="00832DDD" w:rsidRPr="00C0678F">
        <w:t xml:space="preserve"> </w:t>
      </w:r>
      <w:r w:rsidRPr="00C0678F">
        <w:t>Infections are usually transient and the cornea is not involved.</w:t>
      </w:r>
    </w:p>
    <w:p w14:paraId="5DCC9E11" w14:textId="77777777" w:rsidR="007A6FE4" w:rsidRPr="00C0678F" w:rsidRDefault="00E012AF" w:rsidP="009331E2">
      <w:pPr>
        <w:pStyle w:val="afourthpara"/>
      </w:pPr>
      <w:r w:rsidRPr="00C0678F">
        <w:t>Mineral oil emulsion vaccines represent a serious hazard to the vaccinator.</w:t>
      </w:r>
      <w:r w:rsidR="00832DDD" w:rsidRPr="00C0678F">
        <w:t xml:space="preserve"> </w:t>
      </w:r>
      <w:r w:rsidRPr="00C0678F">
        <w:t>Accidental injection of humans should be treated promptly by washing of the site with removal of the material, including incision of tissues, as for a ‘grease-gun’ injury.</w:t>
      </w:r>
    </w:p>
    <w:p w14:paraId="0DD8E558" w14:textId="77777777" w:rsidR="007A6FE4" w:rsidRPr="00C0678F" w:rsidRDefault="00821AEA" w:rsidP="009331E2">
      <w:pPr>
        <w:pStyle w:val="i"/>
      </w:pPr>
      <w:r w:rsidRPr="00C0678F">
        <w:t>ii)</w:t>
      </w:r>
      <w:r w:rsidRPr="00C0678F">
        <w:tab/>
      </w:r>
      <w:r w:rsidR="00E012AF" w:rsidRPr="00C0678F">
        <w:t>Reversion-to-virulence for attenuated/live vaccines</w:t>
      </w:r>
    </w:p>
    <w:p w14:paraId="54E31B69" w14:textId="5A906018" w:rsidR="007A6FE4" w:rsidRPr="00C0678F" w:rsidRDefault="0041576E" w:rsidP="009331E2">
      <w:pPr>
        <w:pStyle w:val="afourthpara"/>
      </w:pPr>
      <w:r w:rsidRPr="00C0678F">
        <w:t xml:space="preserve">The 9CFR 113.329.768 states that in the USA the use of chickens for the testing of NDV vaccines involves the inoculation of twenty-five SPF birds, five days of age or younger. Ten doses of live vaccine are administered </w:t>
      </w:r>
      <w:proofErr w:type="spellStart"/>
      <w:r w:rsidRPr="00C0678F">
        <w:t>supraconjunctivally</w:t>
      </w:r>
      <w:proofErr w:type="spellEnd"/>
      <w:r w:rsidRPr="00C0678F">
        <w:t xml:space="preserve"> to each bird and the birds are then observed for 21 days. No chicken should show serious clinical signs and none should die from causes attributable to the vaccine. An alternative is to use the </w:t>
      </w:r>
      <w:proofErr w:type="spellStart"/>
      <w:r w:rsidRPr="00C0678F">
        <w:t>prechallenge</w:t>
      </w:r>
      <w:proofErr w:type="spellEnd"/>
      <w:r w:rsidRPr="00C0678F">
        <w:t xml:space="preserve"> part of the potency test, described below, as a safety test and if unfavourable reactions that are attributable to the product occur, the test is declared inconclusive and the safety test is repeated. If not repeated satisfactorily, the batch is declared unsatisfactory (</w:t>
      </w:r>
      <w:r w:rsidR="005959B4" w:rsidRPr="00C0678F">
        <w:t>CFR</w:t>
      </w:r>
      <w:r w:rsidRPr="00C0678F">
        <w:t xml:space="preserve">, </w:t>
      </w:r>
      <w:r w:rsidR="00834E58" w:rsidRPr="00C0678F">
        <w:rPr>
          <w:strike/>
        </w:rPr>
        <w:t xml:space="preserve">2009 </w:t>
      </w:r>
      <w:r w:rsidR="00834E58" w:rsidRPr="00C0678F">
        <w:rPr>
          <w:u w:val="double"/>
        </w:rPr>
        <w:t>2019</w:t>
      </w:r>
      <w:r w:rsidRPr="00C0678F">
        <w:t>). In the USA the safety test is done with a single dose, administered to chickens 2–6 weeks old (</w:t>
      </w:r>
      <w:r w:rsidR="005959B4" w:rsidRPr="00C0678F">
        <w:t>CFR</w:t>
      </w:r>
      <w:r w:rsidRPr="00C0678F">
        <w:t xml:space="preserve">, </w:t>
      </w:r>
      <w:r w:rsidR="00834E58" w:rsidRPr="00C0678F">
        <w:rPr>
          <w:strike/>
        </w:rPr>
        <w:t xml:space="preserve">2009 </w:t>
      </w:r>
      <w:r w:rsidR="00834E58" w:rsidRPr="00C0678F">
        <w:rPr>
          <w:u w:val="double"/>
        </w:rPr>
        <w:t>2019</w:t>
      </w:r>
      <w:r w:rsidRPr="00C0678F">
        <w:t>)</w:t>
      </w:r>
      <w:r w:rsidRPr="00C0678F">
        <w:rPr>
          <w:lang w:val="en-US"/>
        </w:rPr>
        <w:t xml:space="preserve">; the </w:t>
      </w:r>
      <w:proofErr w:type="spellStart"/>
      <w:r w:rsidRPr="00C0678F">
        <w:rPr>
          <w:lang w:val="en-US"/>
        </w:rPr>
        <w:t>prechallenge</w:t>
      </w:r>
      <w:proofErr w:type="spellEnd"/>
      <w:r w:rsidRPr="00C0678F">
        <w:rPr>
          <w:lang w:val="en-US"/>
        </w:rPr>
        <w:t xml:space="preserve"> part of the potency test can serve as the safety test</w:t>
      </w:r>
      <w:r w:rsidR="00E012AF" w:rsidRPr="00C0678F">
        <w:rPr>
          <w:lang w:val="en-US"/>
        </w:rPr>
        <w:t>.</w:t>
      </w:r>
    </w:p>
    <w:p w14:paraId="279F7F0F" w14:textId="3C85531F" w:rsidR="007A6FE4" w:rsidRPr="00C0678F" w:rsidRDefault="00E012AF" w:rsidP="009331E2">
      <w:pPr>
        <w:pStyle w:val="afourthpara"/>
        <w:rPr>
          <w:lang w:val="en-US"/>
        </w:rPr>
      </w:pPr>
      <w:r w:rsidRPr="00C0678F">
        <w:t>In view of the finding that virulent NDV can emerge by mutation from virus of low virulence</w:t>
      </w:r>
      <w:r w:rsidRPr="00C0678F">
        <w:rPr>
          <w:strike/>
        </w:rPr>
        <w:t xml:space="preserve"> (</w:t>
      </w:r>
      <w:r w:rsidR="00334149" w:rsidRPr="00C0678F">
        <w:rPr>
          <w:strike/>
        </w:rPr>
        <w:t>G</w:t>
      </w:r>
      <w:r w:rsidR="00E60542" w:rsidRPr="00C0678F">
        <w:rPr>
          <w:strike/>
        </w:rPr>
        <w:t xml:space="preserve">ould </w:t>
      </w:r>
      <w:r w:rsidR="00673C4B" w:rsidRPr="00C0678F">
        <w:rPr>
          <w:i/>
          <w:strike/>
        </w:rPr>
        <w:t>et al.</w:t>
      </w:r>
      <w:r w:rsidR="00E60542" w:rsidRPr="00C0678F">
        <w:rPr>
          <w:strike/>
        </w:rPr>
        <w:t>, 2001</w:t>
      </w:r>
      <w:r w:rsidRPr="00C0678F">
        <w:rPr>
          <w:strike/>
        </w:rPr>
        <w:t>),</w:t>
      </w:r>
      <w:r w:rsidRPr="00C0678F">
        <w:t xml:space="preserve"> the introduction of wholly new strains of ND in live vaccines should be considered carefully and the vaccines subjected to evaluation before use.</w:t>
      </w:r>
      <w:r w:rsidR="00832DDD" w:rsidRPr="00C0678F">
        <w:t xml:space="preserve"> </w:t>
      </w:r>
      <w:r w:rsidRPr="00C0678F">
        <w:rPr>
          <w:lang w:val="en-US"/>
        </w:rPr>
        <w:t>Recombinant strains that are</w:t>
      </w:r>
      <w:r w:rsidR="00D75190" w:rsidRPr="00C0678F">
        <w:rPr>
          <w:lang w:val="en-US"/>
        </w:rPr>
        <w:t xml:space="preserve"> used in live vaccines in the U</w:t>
      </w:r>
      <w:r w:rsidRPr="00C0678F">
        <w:rPr>
          <w:lang w:val="en-US"/>
        </w:rPr>
        <w:t>S</w:t>
      </w:r>
      <w:r w:rsidR="00364BDC" w:rsidRPr="00C0678F">
        <w:rPr>
          <w:lang w:val="en-US"/>
        </w:rPr>
        <w:t>A</w:t>
      </w:r>
      <w:r w:rsidRPr="00C0678F">
        <w:rPr>
          <w:lang w:val="en-US"/>
        </w:rPr>
        <w:t xml:space="preserve"> are subject to additional safety requirements.</w:t>
      </w:r>
      <w:r w:rsidR="00832DDD" w:rsidRPr="00C0678F">
        <w:rPr>
          <w:lang w:val="en-US"/>
        </w:rPr>
        <w:t xml:space="preserve"> </w:t>
      </w:r>
      <w:r w:rsidRPr="00C0678F">
        <w:rPr>
          <w:lang w:val="en-US"/>
        </w:rPr>
        <w:t>The genetic stability of the virus should be demonstrated at the highest passage level to be used in production.</w:t>
      </w:r>
      <w:r w:rsidR="00832DDD" w:rsidRPr="00C0678F">
        <w:rPr>
          <w:lang w:val="en-US"/>
        </w:rPr>
        <w:t xml:space="preserve"> </w:t>
      </w:r>
      <w:r w:rsidRPr="00C0678F">
        <w:rPr>
          <w:lang w:val="en-US"/>
        </w:rPr>
        <w:t xml:space="preserve">The phenotypic effect of any genetic modification(s) should be thoroughly assessed to ensure that the genetic modifications have not resulted in any unexpected effects </w:t>
      </w:r>
      <w:r w:rsidRPr="00C0678F">
        <w:rPr>
          <w:i/>
          <w:lang w:val="en-US"/>
        </w:rPr>
        <w:t>in vivo</w:t>
      </w:r>
      <w:r w:rsidRPr="00C0678F">
        <w:rPr>
          <w:lang w:val="en-US"/>
        </w:rPr>
        <w:t>.</w:t>
      </w:r>
      <w:r w:rsidR="00832DDD" w:rsidRPr="00C0678F">
        <w:rPr>
          <w:lang w:val="en-US"/>
        </w:rPr>
        <w:t xml:space="preserve"> </w:t>
      </w:r>
      <w:r w:rsidRPr="00C0678F">
        <w:rPr>
          <w:lang w:val="en-US"/>
        </w:rPr>
        <w:t>Studies should be performed in chickens to evaluate possible alterations in tissue tropism, as well as to evaluate whether the vaccine virus is shed.</w:t>
      </w:r>
      <w:r w:rsidR="00832DDD" w:rsidRPr="00C0678F">
        <w:rPr>
          <w:lang w:val="en-US"/>
        </w:rPr>
        <w:t xml:space="preserve"> </w:t>
      </w:r>
      <w:r w:rsidRPr="00C0678F">
        <w:rPr>
          <w:lang w:val="en-US"/>
        </w:rPr>
        <w:t>Recombinant strains that are shed into the environment must be evaluated for safety in non-target avian species as well as in mammalian species, and the ability to persist in the environment under field conditions should be addressed.</w:t>
      </w:r>
    </w:p>
    <w:p w14:paraId="2CDA3C37" w14:textId="77777777" w:rsidR="007A6FE4" w:rsidRPr="00C0678F" w:rsidRDefault="00821AEA" w:rsidP="005B5AAD">
      <w:pPr>
        <w:pStyle w:val="i"/>
        <w:keepNext/>
      </w:pPr>
      <w:r w:rsidRPr="00C0678F">
        <w:lastRenderedPageBreak/>
        <w:t>iii)</w:t>
      </w:r>
      <w:r w:rsidRPr="00C0678F">
        <w:tab/>
      </w:r>
      <w:r w:rsidR="00E012AF" w:rsidRPr="00C0678F">
        <w:t>Environmental consideration</w:t>
      </w:r>
    </w:p>
    <w:p w14:paraId="4B44D4AF" w14:textId="77777777" w:rsidR="00334149" w:rsidRPr="00C0678F" w:rsidRDefault="00334149" w:rsidP="009331E2">
      <w:pPr>
        <w:pStyle w:val="afourthpara"/>
        <w:rPr>
          <w:lang w:val="en-US"/>
        </w:rPr>
      </w:pPr>
      <w:r w:rsidRPr="00C0678F">
        <w:t>None</w:t>
      </w:r>
      <w:r w:rsidRPr="00C0678F">
        <w:rPr>
          <w:lang w:val="en-US"/>
        </w:rPr>
        <w:t>.</w:t>
      </w:r>
    </w:p>
    <w:p w14:paraId="2AA01B16" w14:textId="77777777" w:rsidR="007A6FE4" w:rsidRPr="00C0678F" w:rsidRDefault="00821AEA" w:rsidP="009331E2">
      <w:pPr>
        <w:pStyle w:val="111"/>
      </w:pPr>
      <w:r w:rsidRPr="00C0678F">
        <w:t>2.3.2.</w:t>
      </w:r>
      <w:r w:rsidR="00D4759A" w:rsidRPr="00C0678F">
        <w:tab/>
      </w:r>
      <w:r w:rsidR="00E012AF" w:rsidRPr="00C0678F">
        <w:t xml:space="preserve">Efficacy requirements </w:t>
      </w:r>
    </w:p>
    <w:p w14:paraId="5B3BE8D7" w14:textId="77777777" w:rsidR="007A6FE4" w:rsidRPr="00C0678F" w:rsidRDefault="00821AEA" w:rsidP="009331E2">
      <w:pPr>
        <w:pStyle w:val="i"/>
      </w:pPr>
      <w:r w:rsidRPr="00C0678F">
        <w:t>i)</w:t>
      </w:r>
      <w:r w:rsidRPr="00C0678F">
        <w:tab/>
      </w:r>
      <w:r w:rsidR="00E012AF" w:rsidRPr="00C0678F">
        <w:t>For animal production</w:t>
      </w:r>
    </w:p>
    <w:p w14:paraId="246075BF" w14:textId="77777777" w:rsidR="007A6FE4" w:rsidRPr="00C0678F" w:rsidRDefault="00E012AF" w:rsidP="001C02C2">
      <w:pPr>
        <w:pStyle w:val="afourthpara"/>
      </w:pPr>
      <w:r w:rsidRPr="00C0678F">
        <w:t xml:space="preserve">Various methods for the testing of NDV vaccines for potency have been proposed. The importance of using a suitable challenge strain for assessment has been stressed </w:t>
      </w:r>
      <w:r w:rsidR="0075376B" w:rsidRPr="00C0678F">
        <w:t xml:space="preserve">(Allan </w:t>
      </w:r>
      <w:r w:rsidR="0075376B" w:rsidRPr="00C0678F">
        <w:rPr>
          <w:i/>
        </w:rPr>
        <w:t>et al.</w:t>
      </w:r>
      <w:r w:rsidR="0075376B" w:rsidRPr="00C0678F">
        <w:t>, 1978)</w:t>
      </w:r>
      <w:r w:rsidRPr="00C0678F">
        <w:t>.</w:t>
      </w:r>
      <w:r w:rsidR="00832DDD" w:rsidRPr="00C0678F">
        <w:t xml:space="preserve"> </w:t>
      </w:r>
      <w:r w:rsidRPr="00C0678F">
        <w:t>Challenge strains used in Europe and the US</w:t>
      </w:r>
      <w:r w:rsidR="00364BDC" w:rsidRPr="00C0678F">
        <w:t>A</w:t>
      </w:r>
      <w:r w:rsidRPr="00C0678F">
        <w:t xml:space="preserve"> are Herts 33 or GB Texas, respectively.</w:t>
      </w:r>
      <w:r w:rsidR="00832DDD" w:rsidRPr="00C0678F">
        <w:t xml:space="preserve"> </w:t>
      </w:r>
      <w:r w:rsidRPr="00C0678F">
        <w:t>For live vaccines, the method recommended involves the vaccination of 10 or more SPF or other fully susceptible birds, some countries specify 20 birds, at the minimum recommended age by the suggested route using the minimum recommended dose.</w:t>
      </w:r>
      <w:r w:rsidR="00832DDD" w:rsidRPr="00C0678F">
        <w:t xml:space="preserve"> </w:t>
      </w:r>
      <w:r w:rsidRPr="00C0678F">
        <w:rPr>
          <w:lang w:val="en-US"/>
        </w:rPr>
        <w:t>After 14</w:t>
      </w:r>
      <w:r w:rsidR="008C31EB" w:rsidRPr="00C0678F">
        <w:rPr>
          <w:lang w:val="en-US"/>
        </w:rPr>
        <w:t>–</w:t>
      </w:r>
      <w:r w:rsidRPr="00C0678F">
        <w:rPr>
          <w:lang w:val="en-US"/>
        </w:rPr>
        <w:t>28 days, each vaccinated bird and ten control birds are challenged intramuscularly with at least 10</w:t>
      </w:r>
      <w:r w:rsidRPr="00C0678F">
        <w:rPr>
          <w:vertAlign w:val="superscript"/>
          <w:lang w:val="en-US"/>
        </w:rPr>
        <w:t>4</w:t>
      </w:r>
      <w:r w:rsidRPr="00C0678F">
        <w:rPr>
          <w:lang w:val="en-US"/>
        </w:rPr>
        <w:t xml:space="preserve"> EID (50% egg infectious dose) or 10</w:t>
      </w:r>
      <w:r w:rsidRPr="00C0678F">
        <w:rPr>
          <w:vertAlign w:val="superscript"/>
          <w:lang w:val="en-US"/>
        </w:rPr>
        <w:t>5</w:t>
      </w:r>
      <w:r w:rsidRPr="00C0678F">
        <w:rPr>
          <w:lang w:val="en-US"/>
        </w:rPr>
        <w:t xml:space="preserve"> LD</w:t>
      </w:r>
      <w:r w:rsidRPr="00C0678F">
        <w:rPr>
          <w:vertAlign w:val="subscript"/>
          <w:lang w:val="en-US"/>
        </w:rPr>
        <w:t>50</w:t>
      </w:r>
      <w:r w:rsidRPr="00C0678F">
        <w:rPr>
          <w:lang w:val="en-US"/>
        </w:rPr>
        <w:t xml:space="preserve"> (50% lethal dose) of ND challenge virus.</w:t>
      </w:r>
      <w:r w:rsidR="00832DDD" w:rsidRPr="00C0678F">
        <w:rPr>
          <w:lang w:val="en-US"/>
        </w:rPr>
        <w:t xml:space="preserve"> </w:t>
      </w:r>
      <w:r w:rsidRPr="00C0678F">
        <w:rPr>
          <w:lang w:val="en-US"/>
        </w:rPr>
        <w:t>Challenged birds are observed for 14 days; at least 90% of the control birds must develop clinical signs and die within 6 days of Newcastle disease.</w:t>
      </w:r>
      <w:r w:rsidR="00832DDD" w:rsidRPr="00C0678F">
        <w:rPr>
          <w:lang w:val="en-US"/>
        </w:rPr>
        <w:t xml:space="preserve"> </w:t>
      </w:r>
      <w:r w:rsidRPr="00C0678F">
        <w:rPr>
          <w:lang w:val="en-US"/>
        </w:rPr>
        <w:t>If at least 90</w:t>
      </w:r>
      <w:r w:rsidR="00D75190" w:rsidRPr="00C0678F">
        <w:rPr>
          <w:lang w:val="en-US"/>
        </w:rPr>
        <w:t>–</w:t>
      </w:r>
      <w:r w:rsidRPr="00C0678F">
        <w:rPr>
          <w:lang w:val="en-US"/>
        </w:rPr>
        <w:t>95% of the vaccinates do not remain free of clinical signs, the master seed is unsatisfactory.</w:t>
      </w:r>
    </w:p>
    <w:p w14:paraId="2391DA9C" w14:textId="122AD04B" w:rsidR="007A6FE4" w:rsidRPr="00C0678F" w:rsidRDefault="00E012AF" w:rsidP="001C02C2">
      <w:pPr>
        <w:pStyle w:val="afourthpara"/>
      </w:pPr>
      <w:r w:rsidRPr="00C0678F">
        <w:t>For inactivated vaccines, in Europe 21</w:t>
      </w:r>
      <w:r w:rsidR="009B7372" w:rsidRPr="00C0678F">
        <w:t xml:space="preserve">- to </w:t>
      </w:r>
      <w:r w:rsidRPr="00C0678F">
        <w:t>28-day-old SPF or susceptible chickens are used.</w:t>
      </w:r>
      <w:r w:rsidR="00832DDD" w:rsidRPr="00C0678F">
        <w:t xml:space="preserve"> </w:t>
      </w:r>
      <w:r w:rsidRPr="00C0678F">
        <w:t xml:space="preserve">Three groups of 20 birds </w:t>
      </w:r>
      <w:r w:rsidR="005C5EDA" w:rsidRPr="00BB775B">
        <w:rPr>
          <w:u w:val="double"/>
        </w:rPr>
        <w:t>each</w:t>
      </w:r>
      <w:r w:rsidR="005C5EDA" w:rsidRPr="00C0678F">
        <w:t xml:space="preserve"> </w:t>
      </w:r>
      <w:r w:rsidRPr="00C0678F">
        <w:t>are injected intramuscularly with volumes of vaccine equivalent to 1/25, 1/50 and 1/100 of a dose.</w:t>
      </w:r>
      <w:r w:rsidR="00832DDD" w:rsidRPr="00C0678F">
        <w:t xml:space="preserve"> </w:t>
      </w:r>
      <w:r w:rsidRPr="00C0678F">
        <w:t>A group of ten chickens is kept as controls. All the birds are challenged by intramuscular injection of 10</w:t>
      </w:r>
      <w:r w:rsidRPr="00C0678F">
        <w:rPr>
          <w:vertAlign w:val="superscript"/>
        </w:rPr>
        <w:t>6</w:t>
      </w:r>
      <w:r w:rsidRPr="00C0678F">
        <w:t> LD</w:t>
      </w:r>
      <w:r w:rsidRPr="00C0678F">
        <w:rPr>
          <w:vertAlign w:val="subscript"/>
        </w:rPr>
        <w:t>50</w:t>
      </w:r>
      <w:r w:rsidRPr="00C0678F">
        <w:t xml:space="preserve"> of ND challenge virus, 17–21 days later.</w:t>
      </w:r>
      <w:r w:rsidR="00832DDD" w:rsidRPr="00C0678F">
        <w:t xml:space="preserve"> </w:t>
      </w:r>
      <w:r w:rsidRPr="00C0678F">
        <w:t>Chickens are observed for 21 days.</w:t>
      </w:r>
      <w:r w:rsidR="00832DDD" w:rsidRPr="00C0678F">
        <w:t xml:space="preserve"> </w:t>
      </w:r>
      <w:r w:rsidRPr="00C0678F">
        <w:t>The PD</w:t>
      </w:r>
      <w:r w:rsidRPr="00C0678F">
        <w:rPr>
          <w:vertAlign w:val="subscript"/>
        </w:rPr>
        <w:t>50</w:t>
      </w:r>
      <w:r w:rsidRPr="00C0678F">
        <w:t xml:space="preserve"> (50% protective dose) is calculated by standard statistical methods.</w:t>
      </w:r>
      <w:r w:rsidR="00832DDD" w:rsidRPr="00C0678F">
        <w:t xml:space="preserve"> </w:t>
      </w:r>
      <w:r w:rsidRPr="00C0678F">
        <w:t>The test is only valid if challenged control birds all die within 6 days. The vaccine complies with the test if the PD</w:t>
      </w:r>
      <w:r w:rsidRPr="00C0678F">
        <w:rPr>
          <w:vertAlign w:val="subscript"/>
        </w:rPr>
        <w:t>50</w:t>
      </w:r>
      <w:r w:rsidRPr="00C0678F">
        <w:t xml:space="preserve"> is not less than 50 per dose and if the lower confidence limit is not less than 35 PD</w:t>
      </w:r>
      <w:r w:rsidRPr="00C0678F">
        <w:rPr>
          <w:vertAlign w:val="subscript"/>
        </w:rPr>
        <w:t>50</w:t>
      </w:r>
      <w:r w:rsidRPr="00C0678F">
        <w:t xml:space="preserve"> per dose. Some control authorities accept a test at 1/50 only, for animal welfare reasons. </w:t>
      </w:r>
      <w:r w:rsidR="004B59E1" w:rsidRPr="00C0678F">
        <w:t>It is not necessary to repeat the potency test on each batch if it has been shown that a representative batch of the final product from the master seed has passed the test.</w:t>
      </w:r>
    </w:p>
    <w:p w14:paraId="2D7C4B52" w14:textId="036E3E98" w:rsidR="007A6FE4" w:rsidRPr="00C0678F" w:rsidRDefault="0041576E" w:rsidP="001C02C2">
      <w:pPr>
        <w:pStyle w:val="afourthpara"/>
      </w:pPr>
      <w:r w:rsidRPr="00C0678F">
        <w:rPr>
          <w:lang w:val="en-US"/>
        </w:rPr>
        <w:t xml:space="preserve">The recommended efficacy test for inactivated vaccines in the USA is a vaccination–challenge study </w:t>
      </w:r>
      <w:r w:rsidRPr="00C0678F">
        <w:t>(</w:t>
      </w:r>
      <w:r w:rsidR="005959B4" w:rsidRPr="00C0678F">
        <w:t>CFR</w:t>
      </w:r>
      <w:r w:rsidRPr="00C0678F">
        <w:t>, 2009).</w:t>
      </w:r>
      <w:r w:rsidRPr="00C0678F">
        <w:rPr>
          <w:lang w:val="en-US"/>
        </w:rPr>
        <w:t xml:space="preserve"> At least ten SPF chickens, </w:t>
      </w:r>
      <w:r w:rsidR="00723960" w:rsidRPr="00C0678F">
        <w:rPr>
          <w:lang w:val="en-US"/>
        </w:rPr>
        <w:t>2–6</w:t>
      </w:r>
      <w:r w:rsidRPr="00C0678F">
        <w:rPr>
          <w:lang w:val="en-US"/>
        </w:rPr>
        <w:t xml:space="preserve"> weeks old, are vaccinated with the minimum recommended dose. The 9CFR 113.205.727 states that after 14 days post-vaccination, the vaccinates and at least ten unvaccinated controls are challenged with the GB Texas strain of Newcastle disease virus and the vaccinates are observed for 14</w:t>
      </w:r>
      <w:r w:rsidR="00E91ADB" w:rsidRPr="00C0678F">
        <w:rPr>
          <w:lang w:val="en-US"/>
        </w:rPr>
        <w:t> </w:t>
      </w:r>
      <w:r w:rsidRPr="00C0678F">
        <w:rPr>
          <w:lang w:val="en-US"/>
        </w:rPr>
        <w:t xml:space="preserve">days. At least 90% of the control birds must develop clinical signs of Newcastle disease during the observation period. If at least 90% of the vaccinates do not remain free of clinical signs, the master seed is unsatisfactory. </w:t>
      </w:r>
    </w:p>
    <w:p w14:paraId="1462488E" w14:textId="77777777" w:rsidR="007A6FE4" w:rsidRPr="00C0678F" w:rsidRDefault="00821AEA" w:rsidP="00E038EA">
      <w:pPr>
        <w:pStyle w:val="i"/>
      </w:pPr>
      <w:r w:rsidRPr="00C0678F">
        <w:t>ii)</w:t>
      </w:r>
      <w:r w:rsidRPr="00C0678F">
        <w:tab/>
      </w:r>
      <w:r w:rsidR="00E012AF" w:rsidRPr="00C0678F">
        <w:t>For control and eradication</w:t>
      </w:r>
    </w:p>
    <w:p w14:paraId="1986392B" w14:textId="104B19EC" w:rsidR="007A6FE4" w:rsidRPr="00C0678F" w:rsidRDefault="00E012AF" w:rsidP="001C02C2">
      <w:pPr>
        <w:pStyle w:val="afourthpara"/>
      </w:pPr>
      <w:r w:rsidRPr="00C0678F">
        <w:t>The level of immunity reached with any single dose or regimen of ND vaccination will vary enormously with both vaccine and host species.</w:t>
      </w:r>
      <w:r w:rsidR="00832DDD" w:rsidRPr="00C0678F">
        <w:t xml:space="preserve"> </w:t>
      </w:r>
      <w:r w:rsidRPr="00C0678F">
        <w:t>The level of immunity required in a given host (i.e. to protect against death, disease, meat or egg production losses) is extremely complex and difficult to evaluate.</w:t>
      </w:r>
      <w:r w:rsidR="00832DDD" w:rsidRPr="00C0678F">
        <w:t xml:space="preserve"> </w:t>
      </w:r>
      <w:r w:rsidRPr="00C0678F">
        <w:t>Generally</w:t>
      </w:r>
      <w:r w:rsidR="001C02C2" w:rsidRPr="00C0678F">
        <w:t>,</w:t>
      </w:r>
      <w:r w:rsidRPr="00C0678F">
        <w:t xml:space="preserve"> some assessment of the longevity of serum antibodies should be made and vaccine regimens adopted to maintain these above an acceptable level </w:t>
      </w:r>
      <w:r w:rsidR="00334149" w:rsidRPr="00C0678F">
        <w:t xml:space="preserve">(Allan </w:t>
      </w:r>
      <w:r w:rsidR="00673C4B" w:rsidRPr="00C0678F">
        <w:rPr>
          <w:i/>
        </w:rPr>
        <w:t>et al.</w:t>
      </w:r>
      <w:r w:rsidR="00334149" w:rsidRPr="00C0678F">
        <w:t>, 1978)</w:t>
      </w:r>
      <w:r w:rsidRPr="00C0678F">
        <w:t xml:space="preserve">. Most commercial vaccines have been designed to control clinical signs however they do not prevent viral replication and are not suitable for eradication. </w:t>
      </w:r>
    </w:p>
    <w:p w14:paraId="4D4BE855" w14:textId="0BA9EEA7" w:rsidR="0004017A" w:rsidRPr="00C0678F" w:rsidRDefault="0004017A" w:rsidP="001C02C2">
      <w:pPr>
        <w:pStyle w:val="afourthpara"/>
        <w:rPr>
          <w:lang w:val="en-US"/>
        </w:rPr>
      </w:pPr>
      <w:r w:rsidRPr="00C0678F">
        <w:rPr>
          <w:lang w:val="en-US"/>
        </w:rPr>
        <w:t>Transmission of the ND virus in an area might be interrupted only if a very high percentage of the</w:t>
      </w:r>
      <w:r w:rsidR="00521270" w:rsidRPr="00C0678F">
        <w:rPr>
          <w:lang w:val="en-US"/>
        </w:rPr>
        <w:t xml:space="preserve"> resident susceptible</w:t>
      </w:r>
      <w:r w:rsidRPr="00C0678F">
        <w:rPr>
          <w:lang w:val="en-US"/>
        </w:rPr>
        <w:t xml:space="preserve"> population (&gt; </w:t>
      </w:r>
      <w:r w:rsidRPr="00C0678F">
        <w:rPr>
          <w:strike/>
          <w:lang w:val="en-US"/>
        </w:rPr>
        <w:t>85</w:t>
      </w:r>
      <w:r w:rsidR="001C02C2" w:rsidRPr="00C0678F">
        <w:rPr>
          <w:strike/>
          <w:lang w:val="en-US"/>
        </w:rPr>
        <w:t xml:space="preserve"> </w:t>
      </w:r>
      <w:r w:rsidRPr="00C0678F">
        <w:rPr>
          <w:u w:val="double"/>
          <w:lang w:val="en-US"/>
        </w:rPr>
        <w:t>8</w:t>
      </w:r>
      <w:r w:rsidR="00A91B5F" w:rsidRPr="00C0678F">
        <w:rPr>
          <w:u w:val="double"/>
          <w:lang w:val="en-US"/>
        </w:rPr>
        <w:t>0</w:t>
      </w:r>
      <w:r w:rsidRPr="00C0678F">
        <w:rPr>
          <w:lang w:val="en-US"/>
        </w:rPr>
        <w:t xml:space="preserve">%) </w:t>
      </w:r>
      <w:r w:rsidR="0015030D" w:rsidRPr="00C0678F">
        <w:rPr>
          <w:lang w:val="en-US"/>
        </w:rPr>
        <w:t xml:space="preserve">is sufficiently </w:t>
      </w:r>
      <w:proofErr w:type="spellStart"/>
      <w:r w:rsidR="0015030D" w:rsidRPr="00C0678F">
        <w:rPr>
          <w:lang w:val="en-US"/>
        </w:rPr>
        <w:t>immuni</w:t>
      </w:r>
      <w:r w:rsidR="009D7AF6" w:rsidRPr="00C0678F">
        <w:rPr>
          <w:lang w:val="en-US"/>
        </w:rPr>
        <w:t>s</w:t>
      </w:r>
      <w:r w:rsidR="0015030D" w:rsidRPr="00C0678F">
        <w:rPr>
          <w:lang w:val="en-US"/>
        </w:rPr>
        <w:t>ed</w:t>
      </w:r>
      <w:proofErr w:type="spellEnd"/>
      <w:r w:rsidR="0015030D" w:rsidRPr="00C0678F">
        <w:rPr>
          <w:lang w:val="en-US"/>
        </w:rPr>
        <w:t xml:space="preserve"> showing </w:t>
      </w:r>
      <w:r w:rsidRPr="00C0678F">
        <w:rPr>
          <w:lang w:val="en-US"/>
        </w:rPr>
        <w:t xml:space="preserve">an Ab </w:t>
      </w:r>
      <w:proofErr w:type="spellStart"/>
      <w:r w:rsidRPr="00C0678F">
        <w:rPr>
          <w:lang w:val="en-US"/>
        </w:rPr>
        <w:t>tit</w:t>
      </w:r>
      <w:r w:rsidR="009D7AF6" w:rsidRPr="00C0678F">
        <w:rPr>
          <w:lang w:val="en-US"/>
        </w:rPr>
        <w:t>r</w:t>
      </w:r>
      <w:r w:rsidRPr="00C0678F">
        <w:rPr>
          <w:lang w:val="en-US"/>
        </w:rPr>
        <w:t>e</w:t>
      </w:r>
      <w:proofErr w:type="spellEnd"/>
      <w:r w:rsidRPr="00C0678F">
        <w:rPr>
          <w:lang w:val="en-US"/>
        </w:rPr>
        <w:t xml:space="preserve"> ≥ 1:8 (</w:t>
      </w:r>
      <w:r w:rsidR="001C02C2" w:rsidRPr="00C0678F">
        <w:rPr>
          <w:strike/>
        </w:rPr>
        <w:t xml:space="preserve">van Boven </w:t>
      </w:r>
      <w:r w:rsidR="001C02C2" w:rsidRPr="00C0678F">
        <w:rPr>
          <w:i/>
          <w:strike/>
        </w:rPr>
        <w:t>et al.,</w:t>
      </w:r>
      <w:r w:rsidR="001C02C2" w:rsidRPr="00C0678F">
        <w:rPr>
          <w:strike/>
        </w:rPr>
        <w:t xml:space="preserve"> 2008 </w:t>
      </w:r>
      <w:r w:rsidR="001C02C2" w:rsidRPr="00C0678F">
        <w:rPr>
          <w:u w:val="double"/>
        </w:rPr>
        <w:t xml:space="preserve">Brown </w:t>
      </w:r>
      <w:r w:rsidR="001C02C2" w:rsidRPr="00C0678F">
        <w:rPr>
          <w:i/>
          <w:u w:val="double"/>
        </w:rPr>
        <w:t>et al.,</w:t>
      </w:r>
      <w:r w:rsidR="001C02C2" w:rsidRPr="00C0678F">
        <w:rPr>
          <w:u w:val="double"/>
        </w:rPr>
        <w:t xml:space="preserve"> 2019</w:t>
      </w:r>
      <w:r w:rsidRPr="00C0678F">
        <w:rPr>
          <w:lang w:val="en-US"/>
        </w:rPr>
        <w:t>)</w:t>
      </w:r>
      <w:r w:rsidR="001C02C2" w:rsidRPr="00C0678F">
        <w:rPr>
          <w:lang w:val="en-US"/>
        </w:rPr>
        <w:t>.</w:t>
      </w:r>
    </w:p>
    <w:p w14:paraId="741CEA2E" w14:textId="77777777" w:rsidR="007A6FE4" w:rsidRPr="00C0678F" w:rsidRDefault="00821AEA" w:rsidP="00E038EA">
      <w:pPr>
        <w:pStyle w:val="111"/>
      </w:pPr>
      <w:r w:rsidRPr="00C0678F">
        <w:t>2.3.3.</w:t>
      </w:r>
      <w:r w:rsidR="00D4759A" w:rsidRPr="00C0678F">
        <w:tab/>
      </w:r>
      <w:r w:rsidR="00E012AF" w:rsidRPr="00C0678F">
        <w:t>Stability</w:t>
      </w:r>
    </w:p>
    <w:p w14:paraId="1450D6BB" w14:textId="42305089" w:rsidR="007A6FE4" w:rsidRPr="00C0678F" w:rsidRDefault="00E012AF" w:rsidP="001C02C2">
      <w:pPr>
        <w:pStyle w:val="111Para"/>
      </w:pPr>
      <w:r w:rsidRPr="00C0678F">
        <w:t>When stored under the recommended conditions the final vaccine product should maintain its potency for at least the designated shelf life of the product.</w:t>
      </w:r>
      <w:r w:rsidR="00832DDD" w:rsidRPr="00C0678F">
        <w:t xml:space="preserve"> </w:t>
      </w:r>
      <w:r w:rsidRPr="00C0678F">
        <w:t>Accelerated stability tests such as reduction of infectivity following incubation at 37°C for 7 days (</w:t>
      </w:r>
      <w:r w:rsidR="00C3254B" w:rsidRPr="00C0678F">
        <w:t>Lensing, 1974</w:t>
      </w:r>
      <w:r w:rsidRPr="00C0678F">
        <w:t>) may be used as a guide to the storage capabilities of a batch of live vaccine.</w:t>
      </w:r>
      <w:r w:rsidR="00832DDD" w:rsidRPr="00C0678F">
        <w:t xml:space="preserve"> </w:t>
      </w:r>
      <w:r w:rsidRPr="00C0678F">
        <w:t>Oil emulsion vaccines should also be subjected to accelerated ageing by storing at 37°C, for a minimum of 1 month, without separation of the aqueous and oil phases.</w:t>
      </w:r>
      <w:r w:rsidR="00832DDD" w:rsidRPr="00C0678F">
        <w:t xml:space="preserve"> </w:t>
      </w:r>
      <w:r w:rsidRPr="00C0678F">
        <w:rPr>
          <w:lang w:val="en-US"/>
        </w:rPr>
        <w:t xml:space="preserve">The </w:t>
      </w:r>
      <w:r w:rsidR="00C90C5D" w:rsidRPr="00C0678F">
        <w:rPr>
          <w:lang w:val="en-US"/>
        </w:rPr>
        <w:t>USA</w:t>
      </w:r>
      <w:r w:rsidRPr="00C0678F">
        <w:rPr>
          <w:lang w:val="en-US"/>
        </w:rPr>
        <w:t xml:space="preserve"> requires real-time stability to be demonstrated on at least three sequential serials of NDV vaccine </w:t>
      </w:r>
      <w:r w:rsidR="00D75190" w:rsidRPr="00C0678F">
        <w:t>(</w:t>
      </w:r>
      <w:r w:rsidR="005959B4" w:rsidRPr="00C0678F">
        <w:t>CFR</w:t>
      </w:r>
      <w:r w:rsidR="00D75190" w:rsidRPr="00C0678F">
        <w:t xml:space="preserve">, </w:t>
      </w:r>
      <w:r w:rsidR="00834E58" w:rsidRPr="00C0678F">
        <w:rPr>
          <w:strike/>
        </w:rPr>
        <w:t xml:space="preserve">2009 </w:t>
      </w:r>
      <w:r w:rsidR="00834E58" w:rsidRPr="00C0678F">
        <w:rPr>
          <w:u w:val="double"/>
        </w:rPr>
        <w:t>2019</w:t>
      </w:r>
      <w:r w:rsidR="00D75190" w:rsidRPr="00C0678F">
        <w:t>)</w:t>
      </w:r>
      <w:r w:rsidRPr="00C0678F">
        <w:rPr>
          <w:lang w:val="en-US"/>
        </w:rPr>
        <w:t>.</w:t>
      </w:r>
      <w:r w:rsidR="00832DDD" w:rsidRPr="00C0678F">
        <w:rPr>
          <w:lang w:val="en-US"/>
        </w:rPr>
        <w:t xml:space="preserve"> </w:t>
      </w:r>
      <w:r w:rsidRPr="00C0678F">
        <w:rPr>
          <w:lang w:val="en-US"/>
        </w:rPr>
        <w:t>Each serial should be evaluated at multiple intervals until the expiration date has been reached in order to develop a degradation profile for the product.</w:t>
      </w:r>
    </w:p>
    <w:p w14:paraId="7C4A8CB0" w14:textId="77777777" w:rsidR="007A6FE4" w:rsidRPr="00C0678F" w:rsidRDefault="00E012AF" w:rsidP="00E038EA">
      <w:pPr>
        <w:pStyle w:val="111Para"/>
      </w:pPr>
      <w:r w:rsidRPr="00C0678F">
        <w:lastRenderedPageBreak/>
        <w:t>Live virus vaccines must be used immediately after reconstitution. Inactivated vaccines must not be frozen.</w:t>
      </w:r>
      <w:r w:rsidR="00832DDD" w:rsidRPr="00C0678F">
        <w:t xml:space="preserve"> </w:t>
      </w:r>
      <w:r w:rsidRPr="00C0678F">
        <w:t>In most countries, preservatives must not be included in the freeze-dried live product, but antimicrobial preservatives may be incorporated in the diluent used to reconstitute the vaccine.</w:t>
      </w:r>
      <w:r w:rsidR="00832DDD" w:rsidRPr="00C0678F">
        <w:t xml:space="preserve"> </w:t>
      </w:r>
      <w:r w:rsidR="00334149" w:rsidRPr="00C0678F">
        <w:t xml:space="preserve">An alternative used in the </w:t>
      </w:r>
      <w:r w:rsidR="00C90C5D" w:rsidRPr="00C0678F">
        <w:t>USA</w:t>
      </w:r>
      <w:r w:rsidRPr="00C0678F">
        <w:t xml:space="preserve"> is to allow the use of certain preservatives, but they must be indicated on the labelling.</w:t>
      </w:r>
    </w:p>
    <w:p w14:paraId="53042416" w14:textId="77777777" w:rsidR="007A6FE4" w:rsidRPr="00C0678F" w:rsidRDefault="00E012AF" w:rsidP="001C02C2">
      <w:pPr>
        <w:pStyle w:val="1"/>
      </w:pPr>
      <w:r w:rsidRPr="00C0678F">
        <w:t>3.</w:t>
      </w:r>
      <w:r w:rsidRPr="00C0678F">
        <w:tab/>
        <w:t>Vaccines based on biotechnology</w:t>
      </w:r>
    </w:p>
    <w:p w14:paraId="60E94C69" w14:textId="77777777" w:rsidR="007A6FE4" w:rsidRPr="00C0678F" w:rsidRDefault="00821AEA" w:rsidP="001C02C2">
      <w:pPr>
        <w:pStyle w:val="11"/>
      </w:pPr>
      <w:r w:rsidRPr="00C0678F">
        <w:t>3.1.</w:t>
      </w:r>
      <w:r w:rsidR="00E012AF" w:rsidRPr="00C0678F">
        <w:tab/>
        <w:t xml:space="preserve">Vaccines available </w:t>
      </w:r>
      <w:r w:rsidR="00E2700A" w:rsidRPr="00C0678F">
        <w:t>and their advantages</w:t>
      </w:r>
    </w:p>
    <w:p w14:paraId="712551FA" w14:textId="41FF386B" w:rsidR="007A6FE4" w:rsidRPr="00C0678F" w:rsidRDefault="00E012AF" w:rsidP="001C02C2">
      <w:pPr>
        <w:pStyle w:val="11Para"/>
        <w:rPr>
          <w:lang w:val="en-US"/>
        </w:rPr>
      </w:pPr>
      <w:r w:rsidRPr="00C0678F">
        <w:rPr>
          <w:lang w:val="en-US"/>
        </w:rPr>
        <w:t>The advent of recombinant DNA technology has resulted in the development of novel NDV vaccines.</w:t>
      </w:r>
      <w:r w:rsidR="00832DDD" w:rsidRPr="00C0678F">
        <w:rPr>
          <w:lang w:val="en-US"/>
        </w:rPr>
        <w:t xml:space="preserve"> </w:t>
      </w:r>
      <w:r w:rsidRPr="00C0678F">
        <w:rPr>
          <w:lang w:val="en-US"/>
        </w:rPr>
        <w:t>One class consists of vector vaccines, which consist of a suitable carrier virus that expresses one or more immunogenic NDV proteins (usually F and/or HN), thereby inducing an immune response against both NDV and the vector virus itself.</w:t>
      </w:r>
      <w:r w:rsidR="00832DDD" w:rsidRPr="00C0678F">
        <w:rPr>
          <w:lang w:val="en-US"/>
        </w:rPr>
        <w:t xml:space="preserve"> </w:t>
      </w:r>
      <w:r w:rsidRPr="00C0678F">
        <w:rPr>
          <w:lang w:val="en-US"/>
        </w:rPr>
        <w:t>Examples of such vector vaccines are recombinants based on Vaccinia virus (</w:t>
      </w:r>
      <w:proofErr w:type="spellStart"/>
      <w:r w:rsidR="007269C2" w:rsidRPr="00C0678F">
        <w:rPr>
          <w:lang w:val="en-US"/>
        </w:rPr>
        <w:t>Meulemans</w:t>
      </w:r>
      <w:proofErr w:type="spellEnd"/>
      <w:r w:rsidR="007269C2" w:rsidRPr="00C0678F">
        <w:rPr>
          <w:lang w:val="en-US"/>
        </w:rPr>
        <w:t>, 1988</w:t>
      </w:r>
      <w:r w:rsidRPr="00C0678F">
        <w:rPr>
          <w:lang w:val="en-US"/>
        </w:rPr>
        <w:t xml:space="preserve">), </w:t>
      </w:r>
      <w:proofErr w:type="spellStart"/>
      <w:r w:rsidRPr="00C0678F">
        <w:rPr>
          <w:lang w:val="en-US"/>
        </w:rPr>
        <w:t>Fowlpox</w:t>
      </w:r>
      <w:proofErr w:type="spellEnd"/>
      <w:r w:rsidRPr="00C0678F">
        <w:rPr>
          <w:lang w:val="en-US"/>
        </w:rPr>
        <w:t xml:space="preserve"> virus (</w:t>
      </w:r>
      <w:proofErr w:type="spellStart"/>
      <w:r w:rsidR="00A80099" w:rsidRPr="00C0678F">
        <w:rPr>
          <w:lang w:val="en-US"/>
        </w:rPr>
        <w:t>Boursnell</w:t>
      </w:r>
      <w:proofErr w:type="spellEnd"/>
      <w:r w:rsidR="00A80099" w:rsidRPr="00C0678F">
        <w:rPr>
          <w:lang w:val="en-US"/>
        </w:rPr>
        <w:t xml:space="preserve"> </w:t>
      </w:r>
      <w:r w:rsidR="00673C4B" w:rsidRPr="00C0678F">
        <w:rPr>
          <w:i/>
          <w:lang w:val="en-US"/>
        </w:rPr>
        <w:t>et al.</w:t>
      </w:r>
      <w:r w:rsidR="00A80099" w:rsidRPr="00C0678F">
        <w:rPr>
          <w:lang w:val="en-US"/>
        </w:rPr>
        <w:t xml:space="preserve">, 1990; </w:t>
      </w:r>
      <w:proofErr w:type="spellStart"/>
      <w:r w:rsidR="00E2700A" w:rsidRPr="00C0678F">
        <w:rPr>
          <w:strike/>
          <w:lang w:val="en-US"/>
        </w:rPr>
        <w:t>Karaca</w:t>
      </w:r>
      <w:proofErr w:type="spellEnd"/>
      <w:r w:rsidR="00E2700A" w:rsidRPr="00C0678F">
        <w:rPr>
          <w:strike/>
          <w:lang w:val="en-US"/>
        </w:rPr>
        <w:t xml:space="preserve"> </w:t>
      </w:r>
      <w:r w:rsidR="00673C4B" w:rsidRPr="00C0678F">
        <w:rPr>
          <w:i/>
          <w:strike/>
          <w:lang w:val="en-US"/>
        </w:rPr>
        <w:t>et al.</w:t>
      </w:r>
      <w:r w:rsidR="00E2700A" w:rsidRPr="00C0678F">
        <w:rPr>
          <w:strike/>
          <w:lang w:val="en-US"/>
        </w:rPr>
        <w:t xml:space="preserve">, 1998; </w:t>
      </w:r>
      <w:r w:rsidR="00680C3E" w:rsidRPr="00C0678F">
        <w:rPr>
          <w:lang w:val="en-US"/>
        </w:rPr>
        <w:t xml:space="preserve">Olabode </w:t>
      </w:r>
      <w:r w:rsidR="00673C4B" w:rsidRPr="00C0678F">
        <w:rPr>
          <w:i/>
          <w:lang w:val="en-US"/>
        </w:rPr>
        <w:t>et al.</w:t>
      </w:r>
      <w:r w:rsidR="00680C3E" w:rsidRPr="00C0678F">
        <w:rPr>
          <w:lang w:val="en-US"/>
        </w:rPr>
        <w:t xml:space="preserve">, </w:t>
      </w:r>
      <w:r w:rsidR="002A4EB2" w:rsidRPr="00C0678F">
        <w:rPr>
          <w:lang w:val="en-US"/>
        </w:rPr>
        <w:t>2010</w:t>
      </w:r>
      <w:r w:rsidRPr="00C0678F">
        <w:rPr>
          <w:lang w:val="en-US"/>
        </w:rPr>
        <w:t>), Pigeonpox virus (</w:t>
      </w:r>
      <w:proofErr w:type="spellStart"/>
      <w:r w:rsidR="00CB4DC2" w:rsidRPr="00C0678F">
        <w:rPr>
          <w:lang w:val="en-US"/>
        </w:rPr>
        <w:t>Letellier</w:t>
      </w:r>
      <w:proofErr w:type="spellEnd"/>
      <w:r w:rsidR="00CB4DC2" w:rsidRPr="00C0678F">
        <w:rPr>
          <w:lang w:val="en-US"/>
        </w:rPr>
        <w:t xml:space="preserve"> </w:t>
      </w:r>
      <w:r w:rsidR="00673C4B" w:rsidRPr="00C0678F">
        <w:rPr>
          <w:i/>
          <w:lang w:val="en-US"/>
        </w:rPr>
        <w:t>et al.</w:t>
      </w:r>
      <w:r w:rsidR="00CB4DC2" w:rsidRPr="00C0678F">
        <w:rPr>
          <w:lang w:val="en-US"/>
        </w:rPr>
        <w:t>, 1991</w:t>
      </w:r>
      <w:r w:rsidRPr="00C0678F">
        <w:rPr>
          <w:lang w:val="en-US"/>
        </w:rPr>
        <w:t>), Herpesvirus of turkeys (</w:t>
      </w:r>
      <w:r w:rsidR="00E2700A" w:rsidRPr="00C0678F">
        <w:rPr>
          <w:lang w:val="en-US"/>
        </w:rPr>
        <w:t xml:space="preserve">Heckert </w:t>
      </w:r>
      <w:r w:rsidR="00673C4B" w:rsidRPr="00C0678F">
        <w:rPr>
          <w:i/>
          <w:lang w:val="en-US"/>
        </w:rPr>
        <w:t>et al.</w:t>
      </w:r>
      <w:r w:rsidR="00E2700A" w:rsidRPr="00C0678F">
        <w:rPr>
          <w:lang w:val="en-US"/>
        </w:rPr>
        <w:t>, 1996</w:t>
      </w:r>
      <w:r w:rsidR="00E2700A" w:rsidRPr="00C0678F">
        <w:rPr>
          <w:strike/>
          <w:lang w:val="en-US"/>
        </w:rPr>
        <w:t xml:space="preserve">; </w:t>
      </w:r>
      <w:r w:rsidR="003351A7" w:rsidRPr="00C0678F">
        <w:rPr>
          <w:strike/>
          <w:lang w:val="en-US"/>
        </w:rPr>
        <w:t xml:space="preserve">Morgan </w:t>
      </w:r>
      <w:r w:rsidR="00673C4B" w:rsidRPr="00C0678F">
        <w:rPr>
          <w:i/>
          <w:strike/>
          <w:lang w:val="en-US"/>
        </w:rPr>
        <w:t>et al.</w:t>
      </w:r>
      <w:r w:rsidR="006402A7" w:rsidRPr="00C0678F">
        <w:rPr>
          <w:strike/>
          <w:lang w:val="en-US"/>
        </w:rPr>
        <w:t>, 1992</w:t>
      </w:r>
      <w:r w:rsidR="003351A7" w:rsidRPr="00C0678F">
        <w:rPr>
          <w:strike/>
          <w:lang w:val="en-US"/>
        </w:rPr>
        <w:t xml:space="preserve">; </w:t>
      </w:r>
      <w:r w:rsidR="00964AE7" w:rsidRPr="00C0678F">
        <w:rPr>
          <w:strike/>
          <w:lang w:val="en-US"/>
        </w:rPr>
        <w:t xml:space="preserve">Reddy </w:t>
      </w:r>
      <w:r w:rsidR="00673C4B" w:rsidRPr="00C0678F">
        <w:rPr>
          <w:i/>
          <w:strike/>
          <w:lang w:val="en-US"/>
        </w:rPr>
        <w:t>et al.</w:t>
      </w:r>
      <w:r w:rsidR="00964AE7" w:rsidRPr="00C0678F">
        <w:rPr>
          <w:strike/>
          <w:lang w:val="en-US"/>
        </w:rPr>
        <w:t>, 1996</w:t>
      </w:r>
      <w:r w:rsidRPr="00C0678F">
        <w:rPr>
          <w:lang w:val="en-US"/>
        </w:rPr>
        <w:t>), Marek’s disease virus (</w:t>
      </w:r>
      <w:proofErr w:type="spellStart"/>
      <w:r w:rsidR="00762FB4" w:rsidRPr="00C0678F">
        <w:rPr>
          <w:lang w:val="en-US"/>
        </w:rPr>
        <w:t>Sakaguchi</w:t>
      </w:r>
      <w:proofErr w:type="spellEnd"/>
      <w:r w:rsidR="00762FB4" w:rsidRPr="00C0678F">
        <w:rPr>
          <w:lang w:val="en-US"/>
        </w:rPr>
        <w:t xml:space="preserve"> </w:t>
      </w:r>
      <w:r w:rsidR="00673C4B" w:rsidRPr="00C0678F">
        <w:rPr>
          <w:i/>
          <w:lang w:val="en-US"/>
        </w:rPr>
        <w:t>et al.</w:t>
      </w:r>
      <w:r w:rsidR="00762FB4" w:rsidRPr="00C0678F">
        <w:rPr>
          <w:lang w:val="en-US"/>
        </w:rPr>
        <w:t>, 1998</w:t>
      </w:r>
      <w:r w:rsidRPr="00C0678F">
        <w:rPr>
          <w:lang w:val="en-US"/>
        </w:rPr>
        <w:t>) and avian adeno-associated virus (</w:t>
      </w:r>
      <w:proofErr w:type="spellStart"/>
      <w:r w:rsidR="00964AE7" w:rsidRPr="00C0678F">
        <w:rPr>
          <w:lang w:val="en-US"/>
        </w:rPr>
        <w:t>Perozo</w:t>
      </w:r>
      <w:proofErr w:type="spellEnd"/>
      <w:r w:rsidR="00964AE7" w:rsidRPr="00C0678F">
        <w:rPr>
          <w:lang w:val="en-US"/>
        </w:rPr>
        <w:t xml:space="preserve"> </w:t>
      </w:r>
      <w:r w:rsidR="00673C4B" w:rsidRPr="00C0678F">
        <w:rPr>
          <w:i/>
          <w:lang w:val="en-US"/>
        </w:rPr>
        <w:t>et al.</w:t>
      </w:r>
      <w:r w:rsidR="00964AE7" w:rsidRPr="00C0678F">
        <w:rPr>
          <w:lang w:val="en-US"/>
        </w:rPr>
        <w:t>, 2008</w:t>
      </w:r>
      <w:r w:rsidRPr="00C0678F">
        <w:rPr>
          <w:lang w:val="en-US"/>
        </w:rPr>
        <w:t>).</w:t>
      </w:r>
    </w:p>
    <w:p w14:paraId="3FC6CAFF" w14:textId="27CCC960" w:rsidR="007A6FE4" w:rsidRPr="00C0678F" w:rsidRDefault="00E012AF" w:rsidP="001C02C2">
      <w:pPr>
        <w:pStyle w:val="11Para"/>
        <w:rPr>
          <w:lang w:val="en-US"/>
        </w:rPr>
      </w:pPr>
      <w:r w:rsidRPr="00C0678F">
        <w:rPr>
          <w:lang w:val="da-DK"/>
        </w:rPr>
        <w:t>Other approaches include the development of subunit vaccines based on the large scale expression of NDV proteins (usually F and/or HN) using baculovirus vectors (</w:t>
      </w:r>
      <w:r w:rsidR="002122D9" w:rsidRPr="00C0678F">
        <w:rPr>
          <w:strike/>
          <w:lang w:val="da-DK"/>
        </w:rPr>
        <w:t xml:space="preserve">Fukanoki </w:t>
      </w:r>
      <w:r w:rsidR="00673C4B" w:rsidRPr="00C0678F">
        <w:rPr>
          <w:i/>
          <w:strike/>
          <w:lang w:val="da-DK"/>
        </w:rPr>
        <w:t>et al.</w:t>
      </w:r>
      <w:r w:rsidR="002122D9" w:rsidRPr="00C0678F">
        <w:rPr>
          <w:strike/>
          <w:lang w:val="da-DK"/>
        </w:rPr>
        <w:t xml:space="preserve">, 2001; </w:t>
      </w:r>
      <w:r w:rsidR="00C3254B" w:rsidRPr="00C0678F">
        <w:rPr>
          <w:lang w:val="da-DK"/>
        </w:rPr>
        <w:t xml:space="preserve">Lee </w:t>
      </w:r>
      <w:r w:rsidR="00673C4B" w:rsidRPr="00C0678F">
        <w:rPr>
          <w:i/>
          <w:lang w:val="da-DK"/>
        </w:rPr>
        <w:t>et al.</w:t>
      </w:r>
      <w:r w:rsidR="00C3254B" w:rsidRPr="00C0678F">
        <w:rPr>
          <w:lang w:val="da-DK"/>
        </w:rPr>
        <w:t>, 2008</w:t>
      </w:r>
      <w:r w:rsidR="00C3254B" w:rsidRPr="00C0678F">
        <w:rPr>
          <w:strike/>
          <w:lang w:val="da-DK"/>
        </w:rPr>
        <w:t xml:space="preserve">; </w:t>
      </w:r>
      <w:r w:rsidR="003351A7" w:rsidRPr="00C0678F">
        <w:rPr>
          <w:strike/>
          <w:lang w:val="da-DK"/>
        </w:rPr>
        <w:t xml:space="preserve">Mori </w:t>
      </w:r>
      <w:r w:rsidR="00673C4B" w:rsidRPr="00C0678F">
        <w:rPr>
          <w:i/>
          <w:strike/>
          <w:lang w:val="da-DK"/>
        </w:rPr>
        <w:t>et al.</w:t>
      </w:r>
      <w:r w:rsidR="003351A7" w:rsidRPr="00C0678F">
        <w:rPr>
          <w:strike/>
          <w:lang w:val="da-DK"/>
        </w:rPr>
        <w:t xml:space="preserve">, 1994; </w:t>
      </w:r>
      <w:r w:rsidR="00680C3E" w:rsidRPr="00C0678F">
        <w:rPr>
          <w:strike/>
          <w:lang w:val="da-DK"/>
        </w:rPr>
        <w:t xml:space="preserve">Nagy </w:t>
      </w:r>
      <w:r w:rsidR="00673C4B" w:rsidRPr="00C0678F">
        <w:rPr>
          <w:i/>
          <w:strike/>
          <w:lang w:val="da-DK"/>
        </w:rPr>
        <w:t>et al.</w:t>
      </w:r>
      <w:r w:rsidR="00680C3E" w:rsidRPr="00C0678F">
        <w:rPr>
          <w:strike/>
          <w:lang w:val="da-DK"/>
        </w:rPr>
        <w:t>, 1991</w:t>
      </w:r>
      <w:r w:rsidRPr="00C0678F">
        <w:rPr>
          <w:lang w:val="da-DK"/>
        </w:rPr>
        <w:t>)</w:t>
      </w:r>
      <w:r w:rsidR="00C3254B" w:rsidRPr="00C0678F">
        <w:rPr>
          <w:lang w:val="da-DK"/>
        </w:rPr>
        <w:t>;</w:t>
      </w:r>
      <w:r w:rsidRPr="00C0678F">
        <w:rPr>
          <w:lang w:val="da-DK"/>
        </w:rPr>
        <w:t xml:space="preserve"> or plants (</w:t>
      </w:r>
      <w:r w:rsidR="00A80099" w:rsidRPr="00C0678F">
        <w:rPr>
          <w:lang w:val="da-DK"/>
        </w:rPr>
        <w:t xml:space="preserve">Berinstein </w:t>
      </w:r>
      <w:r w:rsidR="00673C4B" w:rsidRPr="00C0678F">
        <w:rPr>
          <w:i/>
          <w:lang w:val="da-DK"/>
        </w:rPr>
        <w:t>et al.</w:t>
      </w:r>
      <w:r w:rsidR="00A80099" w:rsidRPr="00C0678F">
        <w:rPr>
          <w:lang w:val="da-DK"/>
        </w:rPr>
        <w:t>, 2005</w:t>
      </w:r>
      <w:r w:rsidR="00A80099" w:rsidRPr="00C0678F">
        <w:rPr>
          <w:strike/>
          <w:lang w:val="da-DK"/>
        </w:rPr>
        <w:t xml:space="preserve">; </w:t>
      </w:r>
      <w:r w:rsidR="00D75190" w:rsidRPr="00C0678F">
        <w:rPr>
          <w:strike/>
          <w:lang w:val="da-DK"/>
        </w:rPr>
        <w:t xml:space="preserve">Yang </w:t>
      </w:r>
      <w:r w:rsidR="00673C4B" w:rsidRPr="00C0678F">
        <w:rPr>
          <w:i/>
          <w:strike/>
          <w:lang w:val="da-DK"/>
        </w:rPr>
        <w:t>et al.</w:t>
      </w:r>
      <w:r w:rsidR="00D75190" w:rsidRPr="00C0678F">
        <w:rPr>
          <w:strike/>
          <w:lang w:val="da-DK"/>
        </w:rPr>
        <w:t>, 2007</w:t>
      </w:r>
      <w:r w:rsidRPr="00C0678F">
        <w:rPr>
          <w:lang w:val="da-DK"/>
        </w:rPr>
        <w:t>) and the use of DNA vaccines, i.e. plasmid DNA encoding relevant immunogenic NDV proteins (</w:t>
      </w:r>
      <w:r w:rsidR="00A85654" w:rsidRPr="00C0678F">
        <w:rPr>
          <w:lang w:val="da-DK"/>
        </w:rPr>
        <w:t xml:space="preserve">Loke </w:t>
      </w:r>
      <w:r w:rsidR="00673C4B" w:rsidRPr="00C0678F">
        <w:rPr>
          <w:i/>
          <w:lang w:val="da-DK"/>
        </w:rPr>
        <w:t>et al.</w:t>
      </w:r>
      <w:r w:rsidR="00A85654" w:rsidRPr="00C0678F">
        <w:rPr>
          <w:lang w:val="da-DK"/>
        </w:rPr>
        <w:t>, 2005</w:t>
      </w:r>
      <w:r w:rsidR="00A85654" w:rsidRPr="00C0678F">
        <w:rPr>
          <w:strike/>
          <w:lang w:val="da-DK"/>
        </w:rPr>
        <w:t xml:space="preserve">; </w:t>
      </w:r>
      <w:r w:rsidR="00A24B90" w:rsidRPr="00C0678F">
        <w:rPr>
          <w:strike/>
          <w:lang w:val="da-DK"/>
        </w:rPr>
        <w:t xml:space="preserve">Rajawat </w:t>
      </w:r>
      <w:r w:rsidR="00673C4B" w:rsidRPr="00C0678F">
        <w:rPr>
          <w:i/>
          <w:strike/>
          <w:lang w:val="da-DK"/>
        </w:rPr>
        <w:t>et al.</w:t>
      </w:r>
      <w:r w:rsidR="00A24B90" w:rsidRPr="00C0678F">
        <w:rPr>
          <w:strike/>
          <w:lang w:val="da-DK"/>
        </w:rPr>
        <w:t>, 2008</w:t>
      </w:r>
      <w:r w:rsidRPr="00C0678F">
        <w:rPr>
          <w:lang w:val="da-DK"/>
        </w:rPr>
        <w:t>).</w:t>
      </w:r>
      <w:r w:rsidR="00832DDD" w:rsidRPr="00C0678F">
        <w:rPr>
          <w:lang w:val="da-DK"/>
        </w:rPr>
        <w:t xml:space="preserve"> </w:t>
      </w:r>
      <w:r w:rsidRPr="00C0678F">
        <w:rPr>
          <w:lang w:val="en-US"/>
        </w:rPr>
        <w:t>The establishment of a reverse genetics system for NDV (</w:t>
      </w:r>
      <w:proofErr w:type="spellStart"/>
      <w:r w:rsidR="00A24B90" w:rsidRPr="00C0678F">
        <w:rPr>
          <w:lang w:val="en-US"/>
        </w:rPr>
        <w:t>Peeters</w:t>
      </w:r>
      <w:proofErr w:type="spellEnd"/>
      <w:r w:rsidR="00A24B90" w:rsidRPr="00C0678F">
        <w:rPr>
          <w:lang w:val="en-US"/>
        </w:rPr>
        <w:t xml:space="preserve"> </w:t>
      </w:r>
      <w:r w:rsidR="00673C4B" w:rsidRPr="00C0678F">
        <w:rPr>
          <w:i/>
          <w:lang w:val="en-US"/>
        </w:rPr>
        <w:t>et al.</w:t>
      </w:r>
      <w:r w:rsidR="00A24B90" w:rsidRPr="00C0678F">
        <w:rPr>
          <w:lang w:val="en-US"/>
        </w:rPr>
        <w:t>, 1999</w:t>
      </w:r>
      <w:r w:rsidR="00A24B90" w:rsidRPr="00C0678F">
        <w:rPr>
          <w:strike/>
          <w:lang w:val="en-US"/>
        </w:rPr>
        <w:t xml:space="preserve">; </w:t>
      </w:r>
      <w:r w:rsidR="00964AE7" w:rsidRPr="00C0678F">
        <w:rPr>
          <w:strike/>
          <w:lang w:val="en-US"/>
        </w:rPr>
        <w:t>Romer-Oberdorfer</w:t>
      </w:r>
      <w:r w:rsidR="00A24B90" w:rsidRPr="00C0678F">
        <w:rPr>
          <w:strike/>
          <w:lang w:val="en-US"/>
        </w:rPr>
        <w:t xml:space="preserve"> </w:t>
      </w:r>
      <w:r w:rsidR="00673C4B" w:rsidRPr="00C0678F">
        <w:rPr>
          <w:i/>
          <w:strike/>
          <w:lang w:val="en-US"/>
        </w:rPr>
        <w:t>et al.</w:t>
      </w:r>
      <w:r w:rsidR="00A24B90" w:rsidRPr="00C0678F">
        <w:rPr>
          <w:strike/>
          <w:lang w:val="en-US"/>
        </w:rPr>
        <w:t>, 1999</w:t>
      </w:r>
      <w:r w:rsidRPr="00C0678F">
        <w:rPr>
          <w:lang w:val="en-US"/>
        </w:rPr>
        <w:t>) has made it possible to genetically modify the NDV genome and to develop NDV strains with new properties.</w:t>
      </w:r>
      <w:r w:rsidR="00832DDD" w:rsidRPr="00C0678F">
        <w:rPr>
          <w:lang w:val="en-US"/>
        </w:rPr>
        <w:t xml:space="preserve"> </w:t>
      </w:r>
      <w:r w:rsidRPr="00C0678F">
        <w:rPr>
          <w:lang w:val="en-US"/>
        </w:rPr>
        <w:t>These include the implementation of serological d</w:t>
      </w:r>
      <w:r w:rsidR="00964AE7" w:rsidRPr="00C0678F">
        <w:rPr>
          <w:lang w:val="en-US"/>
        </w:rPr>
        <w:t xml:space="preserve">ifferentiation (DIVA vaccines </w:t>
      </w:r>
      <w:r w:rsidR="0039383C" w:rsidRPr="00C0678F">
        <w:rPr>
          <w:lang w:val="en-US"/>
        </w:rPr>
        <w:t>(</w:t>
      </w:r>
      <w:proofErr w:type="spellStart"/>
      <w:r w:rsidR="004411BF" w:rsidRPr="00C0678F">
        <w:rPr>
          <w:lang w:val="en-US"/>
        </w:rPr>
        <w:t>Mebatsion</w:t>
      </w:r>
      <w:proofErr w:type="spellEnd"/>
      <w:r w:rsidR="00A85654" w:rsidRPr="00C0678F">
        <w:rPr>
          <w:lang w:val="en-US"/>
        </w:rPr>
        <w:t xml:space="preserve"> </w:t>
      </w:r>
      <w:r w:rsidR="00673C4B" w:rsidRPr="00C0678F">
        <w:rPr>
          <w:i/>
          <w:lang w:val="en-US"/>
        </w:rPr>
        <w:t>et al.</w:t>
      </w:r>
      <w:r w:rsidR="00A85654" w:rsidRPr="00C0678F">
        <w:rPr>
          <w:lang w:val="en-US"/>
        </w:rPr>
        <w:t xml:space="preserve">, 2002; </w:t>
      </w:r>
      <w:proofErr w:type="spellStart"/>
      <w:r w:rsidR="00964AE7" w:rsidRPr="00C0678F">
        <w:rPr>
          <w:lang w:val="en-US"/>
        </w:rPr>
        <w:t>Peeters</w:t>
      </w:r>
      <w:proofErr w:type="spellEnd"/>
      <w:r w:rsidR="00964AE7" w:rsidRPr="00C0678F">
        <w:rPr>
          <w:lang w:val="en-US"/>
        </w:rPr>
        <w:t xml:space="preserve"> </w:t>
      </w:r>
      <w:r w:rsidR="00673C4B" w:rsidRPr="00C0678F">
        <w:rPr>
          <w:i/>
          <w:lang w:val="en-US"/>
        </w:rPr>
        <w:t>et al.</w:t>
      </w:r>
      <w:r w:rsidR="00964AE7" w:rsidRPr="00C0678F">
        <w:rPr>
          <w:lang w:val="en-US"/>
        </w:rPr>
        <w:t>, 2001</w:t>
      </w:r>
      <w:r w:rsidR="0039383C" w:rsidRPr="00C0678F">
        <w:rPr>
          <w:lang w:val="en-US"/>
        </w:rPr>
        <w:t>)</w:t>
      </w:r>
      <w:r w:rsidRPr="00C0678F">
        <w:rPr>
          <w:lang w:val="en-US"/>
        </w:rPr>
        <w:t xml:space="preserve"> and the incorporation and expression of foreign genes, thereby making NDV itself a vaccine vector for application in poultry (</w:t>
      </w:r>
      <w:proofErr w:type="spellStart"/>
      <w:r w:rsidR="00680C3E" w:rsidRPr="00C0678F">
        <w:rPr>
          <w:lang w:val="en-US"/>
        </w:rPr>
        <w:t>Nakaya</w:t>
      </w:r>
      <w:proofErr w:type="spellEnd"/>
      <w:r w:rsidR="00680C3E" w:rsidRPr="00C0678F">
        <w:rPr>
          <w:lang w:val="en-US"/>
        </w:rPr>
        <w:t xml:space="preserve"> </w:t>
      </w:r>
      <w:r w:rsidR="00673C4B" w:rsidRPr="00C0678F">
        <w:rPr>
          <w:i/>
          <w:lang w:val="en-US"/>
        </w:rPr>
        <w:t>et al.</w:t>
      </w:r>
      <w:r w:rsidR="00680C3E" w:rsidRPr="00C0678F">
        <w:rPr>
          <w:lang w:val="en-US"/>
        </w:rPr>
        <w:t>, 2001</w:t>
      </w:r>
      <w:r w:rsidR="00680C3E" w:rsidRPr="00C0678F">
        <w:rPr>
          <w:strike/>
          <w:lang w:val="en-US"/>
        </w:rPr>
        <w:t xml:space="preserve">; </w:t>
      </w:r>
      <w:proofErr w:type="spellStart"/>
      <w:r w:rsidR="00762FB4" w:rsidRPr="00C0678F">
        <w:rPr>
          <w:strike/>
          <w:lang w:val="en-US"/>
        </w:rPr>
        <w:t>Schroer</w:t>
      </w:r>
      <w:proofErr w:type="spellEnd"/>
      <w:r w:rsidR="00762FB4" w:rsidRPr="00C0678F">
        <w:rPr>
          <w:strike/>
          <w:lang w:val="en-US"/>
        </w:rPr>
        <w:t xml:space="preserve"> </w:t>
      </w:r>
      <w:r w:rsidR="00673C4B" w:rsidRPr="00C0678F">
        <w:rPr>
          <w:i/>
          <w:strike/>
          <w:lang w:val="en-US"/>
        </w:rPr>
        <w:t>et al.</w:t>
      </w:r>
      <w:r w:rsidR="00762FB4" w:rsidRPr="00C0678F">
        <w:rPr>
          <w:strike/>
          <w:lang w:val="en-US"/>
        </w:rPr>
        <w:t xml:space="preserve">, 2009; </w:t>
      </w:r>
      <w:r w:rsidR="00040F36" w:rsidRPr="00C0678F">
        <w:rPr>
          <w:strike/>
          <w:lang w:val="en-US"/>
        </w:rPr>
        <w:t xml:space="preserve">Steel </w:t>
      </w:r>
      <w:r w:rsidR="00673C4B" w:rsidRPr="00C0678F">
        <w:rPr>
          <w:i/>
          <w:strike/>
          <w:lang w:val="en-US"/>
        </w:rPr>
        <w:t>et al.</w:t>
      </w:r>
      <w:r w:rsidR="00040F36" w:rsidRPr="00C0678F">
        <w:rPr>
          <w:strike/>
          <w:lang w:val="en-US"/>
        </w:rPr>
        <w:t>, 2008</w:t>
      </w:r>
      <w:r w:rsidRPr="00C0678F">
        <w:rPr>
          <w:lang w:val="en-US"/>
        </w:rPr>
        <w:t>) and other species, including primates (</w:t>
      </w:r>
      <w:proofErr w:type="spellStart"/>
      <w:r w:rsidR="00D25881" w:rsidRPr="00C0678F">
        <w:rPr>
          <w:lang w:val="en-US"/>
        </w:rPr>
        <w:t>Dinapoli</w:t>
      </w:r>
      <w:proofErr w:type="spellEnd"/>
      <w:r w:rsidR="00D25881" w:rsidRPr="00C0678F">
        <w:rPr>
          <w:lang w:val="en-US"/>
        </w:rPr>
        <w:t xml:space="preserve"> </w:t>
      </w:r>
      <w:r w:rsidR="00673C4B" w:rsidRPr="00C0678F">
        <w:rPr>
          <w:i/>
          <w:lang w:val="en-US"/>
        </w:rPr>
        <w:t>et al.</w:t>
      </w:r>
      <w:r w:rsidR="00D25881" w:rsidRPr="00C0678F">
        <w:rPr>
          <w:lang w:val="en-US"/>
        </w:rPr>
        <w:t>, 2007</w:t>
      </w:r>
      <w:r w:rsidRPr="00C0678F">
        <w:rPr>
          <w:lang w:val="en-US"/>
        </w:rPr>
        <w:t>).</w:t>
      </w:r>
    </w:p>
    <w:p w14:paraId="18E3AB0A" w14:textId="1A206309" w:rsidR="00B92B8D" w:rsidRPr="00C0678F" w:rsidRDefault="00E012AF" w:rsidP="001C02C2">
      <w:pPr>
        <w:pStyle w:val="11Para"/>
        <w:rPr>
          <w:lang w:val="en-US"/>
        </w:rPr>
      </w:pPr>
      <w:r w:rsidRPr="00C0678F">
        <w:rPr>
          <w:lang w:val="en-US"/>
        </w:rPr>
        <w:t>The desired profile for NDV vaccines include: 1) prevention of transmission; 2) differentiation of infected from vaccinated animals (DIVA); 3) induction of protection with a single dose; 4) maternal antibody override; 5)</w:t>
      </w:r>
      <w:r w:rsidR="00334149" w:rsidRPr="00C0678F">
        <w:rPr>
          <w:lang w:val="en-US"/>
        </w:rPr>
        <w:t> </w:t>
      </w:r>
      <w:r w:rsidRPr="00C0678F">
        <w:rPr>
          <w:lang w:val="en-US"/>
        </w:rPr>
        <w:t xml:space="preserve">mass vaccination; 6) cross-protection against variant strains, 7) Increased safety and minimal side effects. Some of the </w:t>
      </w:r>
      <w:r w:rsidR="0091325F" w:rsidRPr="00C0678F">
        <w:rPr>
          <w:lang w:val="en-US"/>
        </w:rPr>
        <w:t>above-mentioned</w:t>
      </w:r>
      <w:r w:rsidRPr="00C0678F">
        <w:rPr>
          <w:lang w:val="en-US"/>
        </w:rPr>
        <w:t xml:space="preserve"> recombinant vaccines reach or surpass the efficiency of conventional vaccines in terms of antibody induction or protection against a virulent challenge strain, and thus they show great promise for future use. Moreover, they offer a number of advantages compared to conventional NDV live vaccines, such as i) improved safety for vaccinated birds due to the absence of residual virulence, ii)</w:t>
      </w:r>
      <w:r w:rsidR="0075376B" w:rsidRPr="00C0678F">
        <w:rPr>
          <w:lang w:val="en-US"/>
        </w:rPr>
        <w:t> </w:t>
      </w:r>
      <w:r w:rsidRPr="00C0678F">
        <w:rPr>
          <w:lang w:val="en-US"/>
        </w:rPr>
        <w:t>implementation of the DIVA principle, iii) closer immunogenic match with outbreak strains</w:t>
      </w:r>
      <w:r w:rsidR="00B92B8D" w:rsidRPr="00C0678F">
        <w:rPr>
          <w:u w:val="double"/>
          <w:lang w:val="en-US"/>
        </w:rPr>
        <w:t xml:space="preserve">, iv) possibility of an optimally controlled </w:t>
      </w:r>
      <w:r w:rsidR="00B92B8D" w:rsidRPr="00C0678F">
        <w:rPr>
          <w:i/>
          <w:u w:val="double"/>
          <w:lang w:val="en-US"/>
        </w:rPr>
        <w:t xml:space="preserve">in </w:t>
      </w:r>
      <w:proofErr w:type="spellStart"/>
      <w:r w:rsidR="00B92B8D" w:rsidRPr="00C0678F">
        <w:rPr>
          <w:i/>
          <w:u w:val="double"/>
          <w:lang w:val="en-US"/>
        </w:rPr>
        <w:t>ovo</w:t>
      </w:r>
      <w:proofErr w:type="spellEnd"/>
      <w:r w:rsidR="00B92B8D" w:rsidRPr="00C0678F">
        <w:rPr>
          <w:u w:val="double"/>
          <w:lang w:val="en-US"/>
        </w:rPr>
        <w:t xml:space="preserve"> mass vaccination, v) long lasting immunity provided by a single vaccine shot (</w:t>
      </w:r>
      <w:proofErr w:type="spellStart"/>
      <w:r w:rsidR="00B92B8D" w:rsidRPr="00C0678F">
        <w:rPr>
          <w:u w:val="double"/>
          <w:lang w:val="en-US"/>
        </w:rPr>
        <w:t>Palya</w:t>
      </w:r>
      <w:proofErr w:type="spellEnd"/>
      <w:r w:rsidR="00B92B8D" w:rsidRPr="00C0678F">
        <w:rPr>
          <w:u w:val="double"/>
          <w:lang w:val="en-US"/>
        </w:rPr>
        <w:t xml:space="preserve"> </w:t>
      </w:r>
      <w:r w:rsidR="00B92B8D" w:rsidRPr="00C0678F">
        <w:rPr>
          <w:i/>
          <w:u w:val="double"/>
          <w:lang w:val="en-US"/>
        </w:rPr>
        <w:t>et al</w:t>
      </w:r>
      <w:r w:rsidR="00B92B8D" w:rsidRPr="00C0678F">
        <w:rPr>
          <w:u w:val="double"/>
          <w:lang w:val="en-US"/>
        </w:rPr>
        <w:t xml:space="preserve">., 2014). </w:t>
      </w:r>
    </w:p>
    <w:p w14:paraId="6AA3FDC2" w14:textId="08FADFA2" w:rsidR="00B92B8D" w:rsidRPr="00C0678F" w:rsidRDefault="00E012AF" w:rsidP="001C02C2">
      <w:pPr>
        <w:pStyle w:val="11Para"/>
        <w:rPr>
          <w:lang w:val="en-US"/>
        </w:rPr>
      </w:pPr>
      <w:r w:rsidRPr="00C0678F">
        <w:rPr>
          <w:lang w:val="en-US"/>
        </w:rPr>
        <w:t xml:space="preserve">Only few of the </w:t>
      </w:r>
      <w:r w:rsidR="0077122B" w:rsidRPr="00C0678F">
        <w:rPr>
          <w:lang w:val="en-US"/>
        </w:rPr>
        <w:t>above-mentioned</w:t>
      </w:r>
      <w:r w:rsidRPr="00C0678F">
        <w:rPr>
          <w:lang w:val="en-US"/>
        </w:rPr>
        <w:t xml:space="preserve"> biotechnological vaccines have been </w:t>
      </w:r>
      <w:r w:rsidR="00346F32" w:rsidRPr="00346F32">
        <w:rPr>
          <w:strike/>
          <w:highlight w:val="yellow"/>
        </w:rPr>
        <w:t xml:space="preserve">licensed </w:t>
      </w:r>
      <w:r w:rsidR="00346F32" w:rsidRPr="00346F32">
        <w:rPr>
          <w:highlight w:val="yellow"/>
          <w:u w:val="double"/>
        </w:rPr>
        <w:t>approved</w:t>
      </w:r>
      <w:r w:rsidR="00346F32" w:rsidRPr="00C0678F">
        <w:t xml:space="preserve"> </w:t>
      </w:r>
      <w:r w:rsidRPr="00C0678F">
        <w:rPr>
          <w:lang w:val="en-US"/>
        </w:rPr>
        <w:t xml:space="preserve">in certain countries for application in poultry </w:t>
      </w:r>
      <w:r w:rsidRPr="00C0678F">
        <w:rPr>
          <w:strike/>
          <w:lang w:val="en-US"/>
        </w:rPr>
        <w:t>(</w:t>
      </w:r>
      <w:proofErr w:type="spellStart"/>
      <w:r w:rsidRPr="00C0678F">
        <w:rPr>
          <w:strike/>
          <w:lang w:val="en-US"/>
        </w:rPr>
        <w:t>VectorVax</w:t>
      </w:r>
      <w:proofErr w:type="spellEnd"/>
      <w:r w:rsidRPr="00C0678F">
        <w:rPr>
          <w:strike/>
          <w:lang w:val="en-US"/>
        </w:rPr>
        <w:t xml:space="preserve"> FP-N, </w:t>
      </w:r>
      <w:proofErr w:type="spellStart"/>
      <w:r w:rsidRPr="00C0678F">
        <w:rPr>
          <w:strike/>
          <w:lang w:val="en-US"/>
        </w:rPr>
        <w:t>Trovac</w:t>
      </w:r>
      <w:proofErr w:type="spellEnd"/>
      <w:r w:rsidRPr="00C0678F">
        <w:rPr>
          <w:strike/>
          <w:lang w:val="en-US"/>
        </w:rPr>
        <w:t xml:space="preserve">-NDV, </w:t>
      </w:r>
      <w:proofErr w:type="spellStart"/>
      <w:r w:rsidRPr="00C0678F">
        <w:rPr>
          <w:strike/>
          <w:lang w:val="en-US"/>
        </w:rPr>
        <w:t>Innovax</w:t>
      </w:r>
      <w:proofErr w:type="spellEnd"/>
      <w:r w:rsidRPr="00C0678F">
        <w:rPr>
          <w:strike/>
          <w:lang w:val="en-US"/>
        </w:rPr>
        <w:t>-ND</w:t>
      </w:r>
      <w:r w:rsidR="00B92B8D" w:rsidRPr="00C0678F">
        <w:rPr>
          <w:strike/>
          <w:u w:val="double"/>
          <w:lang w:val="en-US"/>
        </w:rPr>
        <w:t xml:space="preserve">, </w:t>
      </w:r>
      <w:proofErr w:type="spellStart"/>
      <w:r w:rsidR="00B92B8D" w:rsidRPr="00C0678F">
        <w:rPr>
          <w:strike/>
          <w:u w:val="double"/>
          <w:lang w:val="en-US"/>
        </w:rPr>
        <w:t>Vectormune</w:t>
      </w:r>
      <w:proofErr w:type="spellEnd"/>
      <w:r w:rsidR="00B92B8D" w:rsidRPr="00C0678F">
        <w:rPr>
          <w:strike/>
          <w:u w:val="double"/>
          <w:lang w:val="en-US"/>
        </w:rPr>
        <w:t xml:space="preserve"> ND</w:t>
      </w:r>
      <w:r w:rsidRPr="00C0678F">
        <w:rPr>
          <w:strike/>
          <w:lang w:val="en-US"/>
        </w:rPr>
        <w:t>)</w:t>
      </w:r>
      <w:r w:rsidRPr="00C0678F">
        <w:rPr>
          <w:lang w:val="en-US"/>
        </w:rPr>
        <w:t>.</w:t>
      </w:r>
      <w:r w:rsidR="00832DDD" w:rsidRPr="00C0678F">
        <w:rPr>
          <w:lang w:val="en-US"/>
        </w:rPr>
        <w:t xml:space="preserve"> </w:t>
      </w:r>
      <w:r w:rsidRPr="00C0678F">
        <w:rPr>
          <w:lang w:val="en-US"/>
        </w:rPr>
        <w:t xml:space="preserve">A problem for some of the vaccines mentioned here may be that existing immunity against the vector might interfere with generic application of such vaccines in the field. </w:t>
      </w:r>
      <w:r w:rsidR="000A5854" w:rsidRPr="00C0678F">
        <w:rPr>
          <w:lang w:val="en-US"/>
        </w:rPr>
        <w:t>As</w:t>
      </w:r>
      <w:r w:rsidRPr="00C0678F">
        <w:rPr>
          <w:lang w:val="en-US"/>
        </w:rPr>
        <w:t xml:space="preserve"> most vector vaccines are based on viruses that are themselves potential avian pathogens, it is difficult to guarantee complete safety under field circumstances.</w:t>
      </w:r>
      <w:r w:rsidR="00B92B8D" w:rsidRPr="00C0678F">
        <w:rPr>
          <w:lang w:val="en-US"/>
        </w:rPr>
        <w:t xml:space="preserve"> </w:t>
      </w:r>
      <w:r w:rsidRPr="00C0678F">
        <w:rPr>
          <w:strike/>
          <w:lang w:val="en-US"/>
        </w:rPr>
        <w:t xml:space="preserve">In addition, </w:t>
      </w:r>
      <w:r w:rsidR="00B92B8D" w:rsidRPr="00C0678F">
        <w:rPr>
          <w:u w:val="double"/>
          <w:lang w:val="en-US"/>
        </w:rPr>
        <w:t xml:space="preserve">These problems </w:t>
      </w:r>
      <w:r w:rsidR="00BF0E17" w:rsidRPr="00C0678F">
        <w:rPr>
          <w:u w:val="double"/>
          <w:lang w:val="en-US"/>
        </w:rPr>
        <w:t xml:space="preserve">can </w:t>
      </w:r>
      <w:r w:rsidR="00B92B8D" w:rsidRPr="00C0678F">
        <w:rPr>
          <w:u w:val="double"/>
          <w:lang w:val="en-US"/>
        </w:rPr>
        <w:t>be overcome with the apathogenic turkey herpesvirus based recombinant vaccine (</w:t>
      </w:r>
      <w:proofErr w:type="spellStart"/>
      <w:r w:rsidR="00B92B8D" w:rsidRPr="00C0678F">
        <w:rPr>
          <w:u w:val="double"/>
          <w:lang w:val="en-US"/>
        </w:rPr>
        <w:t>Palya</w:t>
      </w:r>
      <w:proofErr w:type="spellEnd"/>
      <w:r w:rsidR="00B92B8D" w:rsidRPr="00C0678F">
        <w:rPr>
          <w:u w:val="double"/>
          <w:lang w:val="en-US"/>
        </w:rPr>
        <w:t xml:space="preserve"> </w:t>
      </w:r>
      <w:r w:rsidR="00B92B8D" w:rsidRPr="00C0678F">
        <w:rPr>
          <w:i/>
          <w:u w:val="double"/>
          <w:lang w:val="en-US"/>
        </w:rPr>
        <w:t>et al.</w:t>
      </w:r>
      <w:r w:rsidR="0077122B" w:rsidRPr="00C0678F">
        <w:rPr>
          <w:i/>
          <w:u w:val="double"/>
          <w:lang w:val="en-US"/>
        </w:rPr>
        <w:t>,</w:t>
      </w:r>
      <w:r w:rsidR="00B92B8D" w:rsidRPr="00C0678F">
        <w:rPr>
          <w:u w:val="double"/>
          <w:lang w:val="en-US"/>
        </w:rPr>
        <w:t xml:space="preserve"> 201</w:t>
      </w:r>
      <w:r w:rsidR="00E7180A" w:rsidRPr="00C0678F">
        <w:rPr>
          <w:u w:val="double"/>
          <w:lang w:val="en-US"/>
        </w:rPr>
        <w:t>2</w:t>
      </w:r>
      <w:r w:rsidR="007E2F3A" w:rsidRPr="00C0678F">
        <w:rPr>
          <w:u w:val="double"/>
          <w:lang w:val="en-US"/>
        </w:rPr>
        <w:t>)</w:t>
      </w:r>
      <w:r w:rsidR="00B92B8D" w:rsidRPr="00C0678F">
        <w:rPr>
          <w:u w:val="double"/>
          <w:lang w:val="en-US"/>
        </w:rPr>
        <w:t>.</w:t>
      </w:r>
      <w:r w:rsidRPr="00C0678F">
        <w:rPr>
          <w:u w:val="double"/>
          <w:lang w:val="en-US"/>
        </w:rPr>
        <w:t xml:space="preserve"> </w:t>
      </w:r>
      <w:r w:rsidR="00B92B8D" w:rsidRPr="00C0678F">
        <w:rPr>
          <w:u w:val="double"/>
          <w:lang w:val="en-US"/>
        </w:rPr>
        <w:t>T</w:t>
      </w:r>
      <w:r w:rsidRPr="00C0678F">
        <w:rPr>
          <w:u w:val="double"/>
          <w:lang w:val="en-US"/>
        </w:rPr>
        <w:t>he</w:t>
      </w:r>
      <w:r w:rsidRPr="00C0678F">
        <w:rPr>
          <w:lang w:val="en-US"/>
        </w:rPr>
        <w:t xml:space="preserve"> fact that most of these vaccines are genetically modified organisms (GMO) means that they have to go through a rigorous and tedious testing and registration process.</w:t>
      </w:r>
      <w:r w:rsidR="00832DDD" w:rsidRPr="00C0678F">
        <w:rPr>
          <w:lang w:val="en-US"/>
        </w:rPr>
        <w:t xml:space="preserve"> </w:t>
      </w:r>
      <w:r w:rsidRPr="00C0678F">
        <w:rPr>
          <w:lang w:val="en-US"/>
        </w:rPr>
        <w:t>Furthermore, the production of biotechnological vaccines is likely more expensive than that of classical NDV vaccines.</w:t>
      </w:r>
      <w:r w:rsidR="00832DDD" w:rsidRPr="00C0678F">
        <w:rPr>
          <w:lang w:val="en-US"/>
        </w:rPr>
        <w:t xml:space="preserve"> </w:t>
      </w:r>
      <w:r w:rsidR="000A5854" w:rsidRPr="00C0678F">
        <w:rPr>
          <w:lang w:val="en-US"/>
        </w:rPr>
        <w:t>As</w:t>
      </w:r>
      <w:r w:rsidRPr="00C0678F">
        <w:rPr>
          <w:lang w:val="en-US"/>
        </w:rPr>
        <w:t xml:space="preserve"> currently used classical vaccines are cheap and adequate, at least for the protection of poultry against clinical signs and death, a real incentive for veterinary pharmaceutical companies to develop new vaccines is lacking.</w:t>
      </w:r>
      <w:r w:rsidR="00832DDD" w:rsidRPr="00C0678F">
        <w:rPr>
          <w:lang w:val="en-US"/>
        </w:rPr>
        <w:t xml:space="preserve"> </w:t>
      </w:r>
      <w:r w:rsidRPr="00C0678F">
        <w:rPr>
          <w:lang w:val="en-US"/>
        </w:rPr>
        <w:t xml:space="preserve">It is likely that poultry farmers would be willing to pay a higher price for a vaccine </w:t>
      </w:r>
      <w:r w:rsidRPr="00C0678F" w:rsidDel="009F1607">
        <w:rPr>
          <w:lang w:val="en-US"/>
        </w:rPr>
        <w:t xml:space="preserve">only if it </w:t>
      </w:r>
      <w:r w:rsidRPr="00C0678F">
        <w:rPr>
          <w:lang w:val="en-US"/>
        </w:rPr>
        <w:t>offers significant advantages over conventional vaccines.</w:t>
      </w:r>
      <w:r w:rsidR="00832DDD" w:rsidRPr="00C0678F">
        <w:rPr>
          <w:lang w:val="en-US"/>
        </w:rPr>
        <w:t xml:space="preserve"> </w:t>
      </w:r>
      <w:r w:rsidRPr="00C0678F">
        <w:rPr>
          <w:lang w:val="en-US"/>
        </w:rPr>
        <w:t>It is unlikely that this situation will soon change unless national or international authorities modify the requirements for ND vaccines such as a minimum requirement for the reduction of shedding of challenge virus</w:t>
      </w:r>
      <w:r w:rsidRPr="00C0678F">
        <w:rPr>
          <w:strike/>
          <w:lang w:val="en-US"/>
        </w:rPr>
        <w:t xml:space="preserve"> or the implementation of the DIVA principle</w:t>
      </w:r>
      <w:r w:rsidR="00A91B5F" w:rsidRPr="00C0678F">
        <w:rPr>
          <w:u w:val="double"/>
          <w:lang w:val="en-US"/>
        </w:rPr>
        <w:t>, interruption of virus transmission</w:t>
      </w:r>
      <w:r w:rsidRPr="00C0678F">
        <w:rPr>
          <w:u w:val="double"/>
          <w:lang w:val="en-US"/>
        </w:rPr>
        <w:t xml:space="preserve"> or the implementation of the DIVA principle.</w:t>
      </w:r>
      <w:r w:rsidR="00B92B8D" w:rsidRPr="00C0678F">
        <w:rPr>
          <w:u w:val="double"/>
          <w:lang w:val="en-US"/>
        </w:rPr>
        <w:t xml:space="preserve"> </w:t>
      </w:r>
      <w:r w:rsidR="00654ECB" w:rsidRPr="00C0678F">
        <w:rPr>
          <w:u w:val="double"/>
          <w:lang w:val="en-US"/>
        </w:rPr>
        <w:t xml:space="preserve">It </w:t>
      </w:r>
      <w:r w:rsidR="00B92B8D" w:rsidRPr="00C0678F">
        <w:rPr>
          <w:u w:val="double"/>
          <w:lang w:val="en-US"/>
        </w:rPr>
        <w:t xml:space="preserve">must also </w:t>
      </w:r>
      <w:r w:rsidR="00654ECB" w:rsidRPr="00C0678F">
        <w:rPr>
          <w:u w:val="double"/>
          <w:lang w:val="en-US"/>
        </w:rPr>
        <w:t xml:space="preserve">be </w:t>
      </w:r>
      <w:r w:rsidR="00B92B8D" w:rsidRPr="00C0678F">
        <w:rPr>
          <w:u w:val="double"/>
          <w:lang w:val="en-US"/>
        </w:rPr>
        <w:t>consider</w:t>
      </w:r>
      <w:r w:rsidR="00654ECB" w:rsidRPr="00C0678F">
        <w:rPr>
          <w:u w:val="double"/>
          <w:lang w:val="en-US"/>
        </w:rPr>
        <w:t>ed</w:t>
      </w:r>
      <w:r w:rsidR="00B92B8D" w:rsidRPr="00C0678F">
        <w:rPr>
          <w:u w:val="double"/>
          <w:lang w:val="en-US"/>
        </w:rPr>
        <w:t xml:space="preserve"> that </w:t>
      </w:r>
      <w:r w:rsidR="00654ECB" w:rsidRPr="00C0678F">
        <w:rPr>
          <w:u w:val="double"/>
          <w:lang w:val="en-US"/>
        </w:rPr>
        <w:t>the application of</w:t>
      </w:r>
      <w:r w:rsidR="00BF0E17" w:rsidRPr="00C0678F">
        <w:rPr>
          <w:u w:val="double"/>
          <w:lang w:val="en-US"/>
        </w:rPr>
        <w:t xml:space="preserve"> </w:t>
      </w:r>
      <w:r w:rsidR="00B92B8D" w:rsidRPr="00C0678F">
        <w:rPr>
          <w:u w:val="double"/>
          <w:lang w:val="en-US"/>
        </w:rPr>
        <w:t>new</w:t>
      </w:r>
      <w:r w:rsidR="00654ECB" w:rsidRPr="00C0678F">
        <w:rPr>
          <w:u w:val="double"/>
          <w:lang w:val="en-US"/>
        </w:rPr>
        <w:t>,</w:t>
      </w:r>
      <w:r w:rsidR="00B92B8D" w:rsidRPr="00C0678F">
        <w:rPr>
          <w:u w:val="double"/>
          <w:lang w:val="en-US"/>
        </w:rPr>
        <w:t xml:space="preserve"> safe and efficacious vectored vaccines </w:t>
      </w:r>
      <w:r w:rsidR="00B92B8D" w:rsidRPr="00C0678F">
        <w:rPr>
          <w:i/>
          <w:u w:val="double"/>
          <w:lang w:val="en-US"/>
        </w:rPr>
        <w:t xml:space="preserve">in </w:t>
      </w:r>
      <w:proofErr w:type="spellStart"/>
      <w:r w:rsidR="00B92B8D" w:rsidRPr="00C0678F">
        <w:rPr>
          <w:i/>
          <w:u w:val="double"/>
          <w:lang w:val="en-US"/>
        </w:rPr>
        <w:t>ovo</w:t>
      </w:r>
      <w:proofErr w:type="spellEnd"/>
      <w:r w:rsidR="00B92B8D" w:rsidRPr="00C0678F">
        <w:rPr>
          <w:u w:val="double"/>
          <w:lang w:val="en-US"/>
        </w:rPr>
        <w:t xml:space="preserve"> or at </w:t>
      </w:r>
      <w:r w:rsidR="0077122B" w:rsidRPr="00C0678F">
        <w:rPr>
          <w:u w:val="double"/>
          <w:lang w:val="en-US"/>
        </w:rPr>
        <w:t>1</w:t>
      </w:r>
      <w:r w:rsidR="00B92B8D" w:rsidRPr="00C0678F">
        <w:rPr>
          <w:u w:val="double"/>
          <w:lang w:val="en-US"/>
        </w:rPr>
        <w:t xml:space="preserve"> day of age, </w:t>
      </w:r>
      <w:r w:rsidR="00BF0E17" w:rsidRPr="00C0678F">
        <w:rPr>
          <w:u w:val="double"/>
          <w:lang w:val="en-US"/>
        </w:rPr>
        <w:t xml:space="preserve">when used </w:t>
      </w:r>
      <w:r w:rsidR="00B92B8D" w:rsidRPr="00C0678F">
        <w:rPr>
          <w:u w:val="double"/>
          <w:lang w:val="en-US"/>
        </w:rPr>
        <w:t>alone in countries with a high risk of ND</w:t>
      </w:r>
      <w:r w:rsidR="00654ECB" w:rsidRPr="00C0678F">
        <w:rPr>
          <w:u w:val="double"/>
          <w:lang w:val="en-US"/>
        </w:rPr>
        <w:t>,</w:t>
      </w:r>
      <w:r w:rsidR="00BF0E17" w:rsidRPr="00C0678F">
        <w:rPr>
          <w:u w:val="double"/>
          <w:lang w:val="en-US"/>
        </w:rPr>
        <w:t xml:space="preserve"> will not provide the necessary protection</w:t>
      </w:r>
      <w:r w:rsidR="00B92B8D" w:rsidRPr="00C0678F">
        <w:rPr>
          <w:u w:val="double"/>
          <w:lang w:val="en-US"/>
        </w:rPr>
        <w:t>. In th</w:t>
      </w:r>
      <w:r w:rsidR="00BF0E17" w:rsidRPr="00C0678F">
        <w:rPr>
          <w:u w:val="double"/>
          <w:lang w:val="en-US"/>
        </w:rPr>
        <w:t>ese</w:t>
      </w:r>
      <w:r w:rsidR="00B92B8D" w:rsidRPr="00C0678F">
        <w:rPr>
          <w:u w:val="double"/>
          <w:lang w:val="en-US"/>
        </w:rPr>
        <w:t xml:space="preserve"> epidemiological scenario</w:t>
      </w:r>
      <w:r w:rsidR="00BF0E17" w:rsidRPr="00C0678F">
        <w:rPr>
          <w:u w:val="double"/>
          <w:lang w:val="en-US"/>
        </w:rPr>
        <w:t>s</w:t>
      </w:r>
      <w:r w:rsidR="00B92B8D" w:rsidRPr="00C0678F">
        <w:rPr>
          <w:u w:val="double"/>
          <w:lang w:val="en-US"/>
        </w:rPr>
        <w:t xml:space="preserve"> early protection must be reinforced by the administration at the hatchery of a live attenuated vaccine </w:t>
      </w:r>
      <w:r w:rsidR="00D35E43" w:rsidRPr="00C0678F">
        <w:rPr>
          <w:u w:val="double"/>
          <w:lang w:val="en-US"/>
        </w:rPr>
        <w:t xml:space="preserve">followed by </w:t>
      </w:r>
      <w:r w:rsidR="00B92B8D" w:rsidRPr="00C0678F">
        <w:rPr>
          <w:u w:val="double"/>
          <w:lang w:val="en-US"/>
        </w:rPr>
        <w:t xml:space="preserve">a booster vaccination at approximately </w:t>
      </w:r>
      <w:r w:rsidR="00654ECB" w:rsidRPr="00C0678F">
        <w:rPr>
          <w:u w:val="double"/>
          <w:lang w:val="en-US"/>
        </w:rPr>
        <w:t>2</w:t>
      </w:r>
      <w:r w:rsidR="00B92B8D" w:rsidRPr="00C0678F">
        <w:rPr>
          <w:u w:val="double"/>
          <w:lang w:val="en-US"/>
        </w:rPr>
        <w:t xml:space="preserve"> weeks of age </w:t>
      </w:r>
      <w:r w:rsidR="00654ECB" w:rsidRPr="00C0678F">
        <w:rPr>
          <w:u w:val="double"/>
          <w:lang w:val="en-US"/>
        </w:rPr>
        <w:t>as</w:t>
      </w:r>
      <w:r w:rsidR="00B92B8D" w:rsidRPr="00C0678F">
        <w:rPr>
          <w:u w:val="double"/>
          <w:lang w:val="en-US"/>
        </w:rPr>
        <w:t xml:space="preserve"> a protective immunity induced by vector</w:t>
      </w:r>
      <w:r w:rsidR="0077122B" w:rsidRPr="00C0678F">
        <w:rPr>
          <w:u w:val="double"/>
          <w:lang w:val="en-US"/>
        </w:rPr>
        <w:t>-</w:t>
      </w:r>
      <w:r w:rsidR="00B92B8D" w:rsidRPr="00C0678F">
        <w:rPr>
          <w:u w:val="double"/>
          <w:lang w:val="en-US"/>
        </w:rPr>
        <w:t xml:space="preserve">based vaccines is only </w:t>
      </w:r>
      <w:r w:rsidR="00D35E43" w:rsidRPr="00C0678F">
        <w:rPr>
          <w:u w:val="double"/>
          <w:lang w:val="en-US"/>
        </w:rPr>
        <w:t xml:space="preserve">achieved </w:t>
      </w:r>
      <w:r w:rsidR="00B92B8D" w:rsidRPr="00C0678F">
        <w:rPr>
          <w:u w:val="double"/>
          <w:lang w:val="en-US"/>
        </w:rPr>
        <w:t>some weeks after the administration</w:t>
      </w:r>
      <w:r w:rsidR="00B92B8D" w:rsidRPr="00C0678F">
        <w:rPr>
          <w:lang w:val="en-US"/>
        </w:rPr>
        <w:t>.</w:t>
      </w:r>
    </w:p>
    <w:p w14:paraId="7CFD80AA" w14:textId="14F41061" w:rsidR="00B3703D" w:rsidRPr="00C0678F" w:rsidRDefault="00E012AF" w:rsidP="001C02C2">
      <w:pPr>
        <w:pStyle w:val="11Para"/>
        <w:rPr>
          <w:lang w:val="en-US"/>
        </w:rPr>
      </w:pPr>
      <w:r w:rsidRPr="00C0678F">
        <w:rPr>
          <w:lang w:val="en-US"/>
        </w:rPr>
        <w:t xml:space="preserve">Recurrent outbreaks of ND in the face of vaccination has raised the question whether currently used ND vaccines are still adequate, not only for the protection against clinical disease, but also for the inhibition </w:t>
      </w:r>
      <w:r w:rsidRPr="00C0678F">
        <w:rPr>
          <w:lang w:val="en-US"/>
        </w:rPr>
        <w:lastRenderedPageBreak/>
        <w:t xml:space="preserve">of virus transmission </w:t>
      </w:r>
      <w:r w:rsidR="00B3703D" w:rsidRPr="00C0678F">
        <w:rPr>
          <w:lang w:val="en-US"/>
        </w:rPr>
        <w:t>(</w:t>
      </w:r>
      <w:proofErr w:type="spellStart"/>
      <w:r w:rsidR="00E2700A" w:rsidRPr="00C0678F">
        <w:rPr>
          <w:strike/>
          <w:lang w:val="en-US"/>
        </w:rPr>
        <w:t>Kapczynski</w:t>
      </w:r>
      <w:proofErr w:type="spellEnd"/>
      <w:r w:rsidR="00E2700A" w:rsidRPr="00C0678F">
        <w:rPr>
          <w:strike/>
          <w:lang w:val="en-US"/>
        </w:rPr>
        <w:t xml:space="preserve"> &amp; King, 2005</w:t>
      </w:r>
      <w:r w:rsidRPr="00C0678F">
        <w:rPr>
          <w:strike/>
          <w:lang w:val="en-US"/>
        </w:rPr>
        <w:t>).</w:t>
      </w:r>
      <w:r w:rsidR="00832DDD" w:rsidRPr="00C0678F">
        <w:rPr>
          <w:strike/>
          <w:lang w:val="en-US"/>
        </w:rPr>
        <w:t xml:space="preserve"> </w:t>
      </w:r>
      <w:r w:rsidRPr="00C0678F">
        <w:rPr>
          <w:strike/>
          <w:lang w:val="en-US"/>
        </w:rPr>
        <w:t>Indeed, it has been shown</w:t>
      </w:r>
      <w:r w:rsidR="0077122B" w:rsidRPr="00C0678F">
        <w:rPr>
          <w:strike/>
          <w:lang w:val="en-US"/>
        </w:rPr>
        <w:t xml:space="preserve"> </w:t>
      </w:r>
      <w:proofErr w:type="spellStart"/>
      <w:r w:rsidR="00D5531F" w:rsidRPr="00C0678F">
        <w:rPr>
          <w:u w:val="double"/>
          <w:lang w:val="en-US"/>
        </w:rPr>
        <w:t>Mayers</w:t>
      </w:r>
      <w:proofErr w:type="spellEnd"/>
      <w:r w:rsidR="00D5531F" w:rsidRPr="00C0678F">
        <w:rPr>
          <w:u w:val="double"/>
          <w:lang w:val="en-US"/>
        </w:rPr>
        <w:t xml:space="preserve"> </w:t>
      </w:r>
      <w:r w:rsidR="00D5531F" w:rsidRPr="00C0678F">
        <w:rPr>
          <w:i/>
          <w:u w:val="double"/>
          <w:lang w:val="en-US"/>
        </w:rPr>
        <w:t>et al.,</w:t>
      </w:r>
      <w:r w:rsidR="00D5531F" w:rsidRPr="00C0678F">
        <w:rPr>
          <w:u w:val="double"/>
          <w:lang w:val="en-US"/>
        </w:rPr>
        <w:t xml:space="preserve"> 2017</w:t>
      </w:r>
      <w:r w:rsidRPr="00C0678F">
        <w:rPr>
          <w:u w:val="double"/>
          <w:lang w:val="en-US"/>
        </w:rPr>
        <w:t>).</w:t>
      </w:r>
      <w:r w:rsidR="00832DDD" w:rsidRPr="00C0678F">
        <w:rPr>
          <w:u w:val="double"/>
          <w:lang w:val="en-US"/>
        </w:rPr>
        <w:t xml:space="preserve"> </w:t>
      </w:r>
      <w:r w:rsidR="00B3703D" w:rsidRPr="00C0678F">
        <w:rPr>
          <w:u w:val="double"/>
          <w:lang w:val="en-US"/>
        </w:rPr>
        <w:t>Some studies have indicated</w:t>
      </w:r>
      <w:r w:rsidR="00B3703D" w:rsidRPr="00C0678F">
        <w:rPr>
          <w:lang w:val="en-US"/>
        </w:rPr>
        <w:t xml:space="preserve"> </w:t>
      </w:r>
      <w:r w:rsidRPr="00C0678F">
        <w:rPr>
          <w:lang w:val="en-US"/>
        </w:rPr>
        <w:t>that the extent of homology between vaccine and challenge strain is important in reducing the shedding of virulent virus (</w:t>
      </w:r>
      <w:r w:rsidR="00E2700A" w:rsidRPr="00C0678F">
        <w:rPr>
          <w:lang w:val="en-US"/>
        </w:rPr>
        <w:t xml:space="preserve">Hu </w:t>
      </w:r>
      <w:r w:rsidR="00673C4B" w:rsidRPr="00C0678F">
        <w:rPr>
          <w:i/>
          <w:lang w:val="en-US"/>
        </w:rPr>
        <w:t>et al.</w:t>
      </w:r>
      <w:r w:rsidR="00E2700A" w:rsidRPr="00C0678F">
        <w:rPr>
          <w:lang w:val="en-US"/>
        </w:rPr>
        <w:t xml:space="preserve">, 2009; </w:t>
      </w:r>
      <w:r w:rsidR="00EC1D9C" w:rsidRPr="00C0678F">
        <w:rPr>
          <w:lang w:val="en-US"/>
        </w:rPr>
        <w:t xml:space="preserve">Miller </w:t>
      </w:r>
      <w:r w:rsidR="00673C4B" w:rsidRPr="00C0678F">
        <w:rPr>
          <w:i/>
          <w:lang w:val="en-US"/>
        </w:rPr>
        <w:t>et al.</w:t>
      </w:r>
      <w:r w:rsidR="00EC1D9C" w:rsidRPr="00C0678F">
        <w:rPr>
          <w:lang w:val="en-US"/>
        </w:rPr>
        <w:t>, 2007</w:t>
      </w:r>
      <w:r w:rsidRPr="00C0678F">
        <w:rPr>
          <w:lang w:val="en-US"/>
        </w:rPr>
        <w:t>)</w:t>
      </w:r>
      <w:r w:rsidR="00832DDD" w:rsidRPr="00C0678F">
        <w:rPr>
          <w:lang w:val="en-US"/>
        </w:rPr>
        <w:t xml:space="preserve"> </w:t>
      </w:r>
      <w:r w:rsidRPr="00C0678F">
        <w:rPr>
          <w:strike/>
          <w:lang w:val="en-US"/>
        </w:rPr>
        <w:t>Exchanging</w:t>
      </w:r>
      <w:r w:rsidR="009862A0" w:rsidRPr="00C0678F">
        <w:rPr>
          <w:strike/>
          <w:lang w:val="en-US"/>
        </w:rPr>
        <w:t xml:space="preserve"> </w:t>
      </w:r>
      <w:r w:rsidR="009862A0" w:rsidRPr="00C0678F">
        <w:rPr>
          <w:u w:val="double"/>
          <w:lang w:val="en-US"/>
        </w:rPr>
        <w:t>but this may not necessarily correlate with disease or transmission</w:t>
      </w:r>
      <w:r w:rsidRPr="00C0678F">
        <w:rPr>
          <w:u w:val="double"/>
          <w:lang w:val="en-US"/>
        </w:rPr>
        <w:t>.</w:t>
      </w:r>
      <w:r w:rsidR="00832DDD" w:rsidRPr="00C0678F">
        <w:rPr>
          <w:u w:val="double"/>
          <w:lang w:val="en-US"/>
        </w:rPr>
        <w:t xml:space="preserve"> </w:t>
      </w:r>
      <w:r w:rsidR="009862A0" w:rsidRPr="00C0678F">
        <w:rPr>
          <w:u w:val="double"/>
          <w:lang w:val="en-US"/>
        </w:rPr>
        <w:t>It has been demonstrated that e</w:t>
      </w:r>
      <w:r w:rsidRPr="00C0678F">
        <w:rPr>
          <w:u w:val="double"/>
          <w:lang w:val="en-US"/>
        </w:rPr>
        <w:t>xchanging</w:t>
      </w:r>
      <w:r w:rsidRPr="00C0678F">
        <w:rPr>
          <w:lang w:val="en-US"/>
        </w:rPr>
        <w:t xml:space="preserve"> the F and HN genes of a vaccine strain with the corresponding genes of an outbreak strain resulted in a vaccine that was much better able to reduce virus shedding of the outbreak strain than the unmodified vaccine.</w:t>
      </w:r>
      <w:r w:rsidR="00832DDD" w:rsidRPr="00C0678F">
        <w:rPr>
          <w:lang w:val="en-US"/>
        </w:rPr>
        <w:t xml:space="preserve"> </w:t>
      </w:r>
      <w:r w:rsidRPr="00C0678F">
        <w:rPr>
          <w:strike/>
          <w:lang w:val="en-US"/>
        </w:rPr>
        <w:t>These results argue for an adaptation of classical vaccine strains to improve the antigenic match between the vaccine and currently circulating virulent NDV strains.</w:t>
      </w:r>
      <w:r w:rsidR="00822A02" w:rsidRPr="00C0678F">
        <w:rPr>
          <w:strike/>
          <w:lang w:val="en-US"/>
        </w:rPr>
        <w:t xml:space="preserve"> </w:t>
      </w:r>
      <w:r w:rsidR="00654ECB" w:rsidRPr="00C0678F">
        <w:rPr>
          <w:u w:val="double"/>
          <w:lang w:val="en-US"/>
        </w:rPr>
        <w:t>However,</w:t>
      </w:r>
      <w:r w:rsidR="009862A0" w:rsidRPr="00C0678F">
        <w:rPr>
          <w:u w:val="double"/>
          <w:lang w:val="en-US"/>
        </w:rPr>
        <w:t xml:space="preserve"> vaccine failure may be attributable to many factors including importantly</w:t>
      </w:r>
      <w:r w:rsidR="000E60FB" w:rsidRPr="00C0678F">
        <w:rPr>
          <w:u w:val="double"/>
          <w:lang w:val="en-US"/>
        </w:rPr>
        <w:t>,</w:t>
      </w:r>
      <w:r w:rsidR="009862A0" w:rsidRPr="00C0678F">
        <w:rPr>
          <w:u w:val="double"/>
          <w:lang w:val="en-US"/>
        </w:rPr>
        <w:t xml:space="preserve"> poor vaccination practices. </w:t>
      </w:r>
      <w:proofErr w:type="spellStart"/>
      <w:r w:rsidR="009862A0" w:rsidRPr="00C0678F">
        <w:rPr>
          <w:u w:val="double"/>
          <w:lang w:val="en-US"/>
        </w:rPr>
        <w:t>Dortmans</w:t>
      </w:r>
      <w:proofErr w:type="spellEnd"/>
      <w:r w:rsidR="009862A0" w:rsidRPr="00C0678F">
        <w:rPr>
          <w:u w:val="double"/>
          <w:lang w:val="en-US"/>
        </w:rPr>
        <w:t xml:space="preserve"> </w:t>
      </w:r>
      <w:r w:rsidR="009862A0" w:rsidRPr="00C0678F">
        <w:rPr>
          <w:i/>
          <w:u w:val="double"/>
          <w:lang w:val="en-US"/>
        </w:rPr>
        <w:t>et al</w:t>
      </w:r>
      <w:r w:rsidR="00822A02" w:rsidRPr="00C0678F">
        <w:rPr>
          <w:i/>
          <w:u w:val="double"/>
          <w:lang w:val="en-US"/>
        </w:rPr>
        <w:t>.</w:t>
      </w:r>
      <w:r w:rsidR="009862A0" w:rsidRPr="00C0678F">
        <w:rPr>
          <w:u w:val="double"/>
          <w:lang w:val="en-US"/>
        </w:rPr>
        <w:t xml:space="preserve"> (2014) demonstrated </w:t>
      </w:r>
      <w:r w:rsidR="000E60FB" w:rsidRPr="00C0678F">
        <w:rPr>
          <w:u w:val="double"/>
          <w:lang w:val="en-US"/>
        </w:rPr>
        <w:t xml:space="preserve">that </w:t>
      </w:r>
      <w:r w:rsidR="009862A0" w:rsidRPr="00C0678F">
        <w:rPr>
          <w:u w:val="double"/>
          <w:lang w:val="en"/>
        </w:rPr>
        <w:t>susceptibility of vaccinated poultry to NDV infection was not a result of vaccine mismatch</w:t>
      </w:r>
      <w:r w:rsidR="000E60FB" w:rsidRPr="00C0678F">
        <w:rPr>
          <w:u w:val="double"/>
          <w:lang w:val="en"/>
        </w:rPr>
        <w:t>,</w:t>
      </w:r>
      <w:r w:rsidR="009862A0" w:rsidRPr="00C0678F">
        <w:rPr>
          <w:u w:val="double"/>
          <w:lang w:val="en-US"/>
        </w:rPr>
        <w:t xml:space="preserve"> when they challenged field vaccinated chickens with contemporary NDV of different genotypes</w:t>
      </w:r>
      <w:r w:rsidR="00A52C8D" w:rsidRPr="00C0678F">
        <w:rPr>
          <w:u w:val="double"/>
          <w:lang w:val="en-US"/>
        </w:rPr>
        <w:t xml:space="preserve">. Further work is required to fully define and understand factors that will lead to reduced vaccine efficacy in a field environment. </w:t>
      </w:r>
    </w:p>
    <w:p w14:paraId="28A6348E" w14:textId="77777777" w:rsidR="007A6FE4" w:rsidRPr="00C0678F" w:rsidRDefault="00821AEA" w:rsidP="00E038EA">
      <w:pPr>
        <w:pStyle w:val="11"/>
        <w:rPr>
          <w:lang w:val="en-US"/>
        </w:rPr>
      </w:pPr>
      <w:r w:rsidRPr="00C0678F">
        <w:rPr>
          <w:lang w:val="en-US"/>
        </w:rPr>
        <w:t>3.2.</w:t>
      </w:r>
      <w:r w:rsidR="00E2700A" w:rsidRPr="00C0678F">
        <w:rPr>
          <w:lang w:val="en-US"/>
        </w:rPr>
        <w:tab/>
      </w:r>
      <w:r w:rsidR="00E012AF" w:rsidRPr="00C0678F">
        <w:rPr>
          <w:lang w:val="en-US"/>
        </w:rPr>
        <w:t>Special requirements for biotechnological vaccines</w:t>
      </w:r>
    </w:p>
    <w:p w14:paraId="0B3B032E" w14:textId="389B8023" w:rsidR="007A6FE4" w:rsidRPr="00C0678F" w:rsidRDefault="00E012AF" w:rsidP="00654ECB">
      <w:pPr>
        <w:pStyle w:val="11Para"/>
        <w:spacing w:after="480"/>
      </w:pPr>
      <w:r w:rsidRPr="00C0678F">
        <w:rPr>
          <w:lang w:val="en-US"/>
        </w:rPr>
        <w:t xml:space="preserve">Once </w:t>
      </w:r>
      <w:r w:rsidR="00ED07CA" w:rsidRPr="00346F32">
        <w:rPr>
          <w:highlight w:val="yellow"/>
          <w:u w:val="double"/>
          <w:lang w:val="en-IE"/>
        </w:rPr>
        <w:t>regulatory approval has been gained</w:t>
      </w:r>
      <w:r w:rsidR="00346F32" w:rsidRPr="00346F32">
        <w:rPr>
          <w:strike/>
          <w:sz w:val="20"/>
          <w:szCs w:val="20"/>
          <w:highlight w:val="yellow"/>
          <w:lang w:val="en-IE"/>
        </w:rPr>
        <w:t xml:space="preserve"> </w:t>
      </w:r>
      <w:r w:rsidRPr="00346F32">
        <w:rPr>
          <w:strike/>
          <w:highlight w:val="yellow"/>
          <w:lang w:val="en-US"/>
        </w:rPr>
        <w:t>registered and licensed</w:t>
      </w:r>
      <w:r w:rsidRPr="00C0678F">
        <w:rPr>
          <w:lang w:val="en-US"/>
        </w:rPr>
        <w:t>, biotechnological vaccines have to fulfil the same or similar requirements as classical vaccines as detailed above (</w:t>
      </w:r>
      <w:r w:rsidR="00E2700A" w:rsidRPr="00C0678F">
        <w:rPr>
          <w:lang w:val="en-US"/>
        </w:rPr>
        <w:t>S</w:t>
      </w:r>
      <w:r w:rsidRPr="00C0678F">
        <w:rPr>
          <w:lang w:val="en-US"/>
        </w:rPr>
        <w:t xml:space="preserve">ection C: </w:t>
      </w:r>
      <w:r w:rsidR="006F16A7" w:rsidRPr="00C0678F">
        <w:rPr>
          <w:lang w:val="en-US"/>
        </w:rPr>
        <w:t xml:space="preserve">Requirements </w:t>
      </w:r>
      <w:r w:rsidRPr="00C0678F">
        <w:rPr>
          <w:lang w:val="en-US"/>
        </w:rPr>
        <w:t>for vaccines and diagnostic biologicals).</w:t>
      </w:r>
    </w:p>
    <w:p w14:paraId="71F5BC26" w14:textId="77777777" w:rsidR="007A6FE4" w:rsidRPr="00C0678F" w:rsidRDefault="00E012AF" w:rsidP="000420A8">
      <w:pPr>
        <w:pStyle w:val="A0"/>
        <w:tabs>
          <w:tab w:val="clear" w:pos="-720"/>
        </w:tabs>
      </w:pPr>
      <w:r w:rsidRPr="00C0678F">
        <w:t>REFERENCES</w:t>
      </w:r>
    </w:p>
    <w:p w14:paraId="362401D5"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trike/>
          <w:sz w:val="18"/>
          <w:szCs w:val="18"/>
          <w:lang w:val="en-US" w:eastAsia="it-IT"/>
        </w:rPr>
        <w:t>A</w:t>
      </w:r>
      <w:r w:rsidRPr="00C0678F">
        <w:rPr>
          <w:rFonts w:ascii="Arial" w:hAnsi="Arial" w:cs="Arial"/>
          <w:bCs/>
          <w:smallCaps/>
          <w:strike/>
          <w:sz w:val="18"/>
          <w:szCs w:val="18"/>
          <w:lang w:val="en-US" w:eastAsia="it-IT"/>
        </w:rPr>
        <w:t>ldous</w:t>
      </w:r>
      <w:r w:rsidRPr="00C0678F">
        <w:rPr>
          <w:rFonts w:ascii="Arial" w:hAnsi="Arial" w:cs="Arial"/>
          <w:bCs/>
          <w:strike/>
          <w:sz w:val="18"/>
          <w:szCs w:val="18"/>
          <w:lang w:val="en-US" w:eastAsia="it-IT"/>
        </w:rPr>
        <w:t xml:space="preserve"> E.W., </w:t>
      </w:r>
      <w:proofErr w:type="spellStart"/>
      <w:r w:rsidRPr="00C0678F">
        <w:rPr>
          <w:rFonts w:ascii="Arial" w:hAnsi="Arial" w:cs="Arial"/>
          <w:bCs/>
          <w:strike/>
          <w:sz w:val="18"/>
          <w:szCs w:val="18"/>
          <w:lang w:val="en-US" w:eastAsia="it-IT"/>
        </w:rPr>
        <w:t>M</w:t>
      </w:r>
      <w:r w:rsidRPr="00C0678F">
        <w:rPr>
          <w:rFonts w:ascii="Arial" w:hAnsi="Arial" w:cs="Arial"/>
          <w:bCs/>
          <w:smallCaps/>
          <w:strike/>
          <w:sz w:val="18"/>
          <w:szCs w:val="18"/>
          <w:lang w:val="en-US" w:eastAsia="it-IT"/>
        </w:rPr>
        <w:t>ynn</w:t>
      </w:r>
      <w:proofErr w:type="spellEnd"/>
      <w:r w:rsidRPr="00C0678F">
        <w:rPr>
          <w:rFonts w:ascii="Arial" w:hAnsi="Arial" w:cs="Arial"/>
          <w:bCs/>
          <w:strike/>
          <w:sz w:val="18"/>
          <w:szCs w:val="18"/>
          <w:lang w:val="en-US" w:eastAsia="it-IT"/>
        </w:rPr>
        <w:t xml:space="preserve"> J.K., B</w:t>
      </w:r>
      <w:r w:rsidRPr="00C0678F">
        <w:rPr>
          <w:rFonts w:ascii="Arial" w:hAnsi="Arial" w:cs="Arial"/>
          <w:bCs/>
          <w:smallCaps/>
          <w:strike/>
          <w:sz w:val="18"/>
          <w:szCs w:val="18"/>
          <w:lang w:val="en-US" w:eastAsia="it-IT"/>
        </w:rPr>
        <w:t>anks</w:t>
      </w:r>
      <w:r w:rsidRPr="00C0678F">
        <w:rPr>
          <w:rFonts w:ascii="Arial" w:hAnsi="Arial" w:cs="Arial"/>
          <w:bCs/>
          <w:strike/>
          <w:sz w:val="18"/>
          <w:szCs w:val="18"/>
          <w:lang w:val="en-US" w:eastAsia="it-IT"/>
        </w:rPr>
        <w:t xml:space="preserve"> J. &amp; A</w:t>
      </w:r>
      <w:r w:rsidRPr="00C0678F">
        <w:rPr>
          <w:rFonts w:ascii="Arial" w:hAnsi="Arial" w:cs="Arial"/>
          <w:bCs/>
          <w:smallCaps/>
          <w:strike/>
          <w:sz w:val="18"/>
          <w:szCs w:val="18"/>
          <w:lang w:val="en-US" w:eastAsia="it-IT"/>
        </w:rPr>
        <w:t>lexander</w:t>
      </w:r>
      <w:r w:rsidRPr="00C0678F">
        <w:rPr>
          <w:rFonts w:ascii="Arial" w:hAnsi="Arial" w:cs="Arial"/>
          <w:bCs/>
          <w:strike/>
          <w:sz w:val="18"/>
          <w:szCs w:val="18"/>
          <w:lang w:val="en-US" w:eastAsia="it-IT"/>
        </w:rPr>
        <w:t xml:space="preserve"> D.J. (2003). A molecular epidemiological study of avian paramyxovirus type 1 (Newcastle disease virus) isolates by phylogenetic analysis of a partial nucleotide sequence of the fusion protein gene.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32</w:t>
      </w:r>
      <w:r w:rsidRPr="00C0678F">
        <w:rPr>
          <w:rFonts w:ascii="Arial" w:hAnsi="Arial" w:cs="Arial"/>
          <w:bCs/>
          <w:strike/>
          <w:sz w:val="18"/>
          <w:szCs w:val="18"/>
          <w:lang w:val="en-US" w:eastAsia="it-IT"/>
        </w:rPr>
        <w:t>, 239–256.</w:t>
      </w:r>
    </w:p>
    <w:p w14:paraId="1E671A21" w14:textId="77777777" w:rsidR="000F760C" w:rsidRPr="00C0678F" w:rsidRDefault="000F760C" w:rsidP="00F30B92">
      <w:pPr>
        <w:tabs>
          <w:tab w:val="clear" w:pos="-720"/>
        </w:tabs>
        <w:spacing w:after="240" w:line="240" w:lineRule="auto"/>
        <w:rPr>
          <w:rFonts w:ascii="Arial" w:hAnsi="Arial" w:cs="Arial"/>
          <w:b/>
          <w:bCs/>
          <w:strike/>
          <w:sz w:val="18"/>
          <w:szCs w:val="18"/>
          <w:lang w:val="en-US" w:eastAsia="it-IT"/>
        </w:rPr>
      </w:pPr>
      <w:r w:rsidRPr="00C0678F">
        <w:rPr>
          <w:rFonts w:ascii="Arial" w:hAnsi="Arial" w:cs="Arial"/>
          <w:bCs/>
          <w:strike/>
          <w:sz w:val="18"/>
          <w:szCs w:val="18"/>
          <w:lang w:val="en-US" w:eastAsia="it-IT"/>
        </w:rPr>
        <w:t>A</w:t>
      </w:r>
      <w:r w:rsidRPr="00C0678F">
        <w:rPr>
          <w:rFonts w:ascii="Arial" w:hAnsi="Arial" w:cs="Arial"/>
          <w:bCs/>
          <w:smallCaps/>
          <w:strike/>
          <w:sz w:val="18"/>
          <w:szCs w:val="18"/>
          <w:lang w:val="en-US" w:eastAsia="it-IT"/>
        </w:rPr>
        <w:t>lexander</w:t>
      </w:r>
      <w:r w:rsidRPr="00C0678F">
        <w:rPr>
          <w:rFonts w:ascii="Arial" w:hAnsi="Arial" w:cs="Arial"/>
          <w:bCs/>
          <w:strike/>
          <w:sz w:val="18"/>
          <w:szCs w:val="18"/>
          <w:lang w:val="en-US" w:eastAsia="it-IT"/>
        </w:rPr>
        <w:t xml:space="preserve"> D.J. &amp; A</w:t>
      </w:r>
      <w:r w:rsidRPr="00C0678F">
        <w:rPr>
          <w:rFonts w:ascii="Arial" w:hAnsi="Arial" w:cs="Arial"/>
          <w:bCs/>
          <w:smallCaps/>
          <w:strike/>
          <w:sz w:val="18"/>
          <w:szCs w:val="18"/>
          <w:lang w:val="en-US" w:eastAsia="it-IT"/>
        </w:rPr>
        <w:t>llan</w:t>
      </w:r>
      <w:r w:rsidRPr="00C0678F">
        <w:rPr>
          <w:rFonts w:ascii="Arial" w:hAnsi="Arial" w:cs="Arial"/>
          <w:bCs/>
          <w:strike/>
          <w:sz w:val="18"/>
          <w:szCs w:val="18"/>
          <w:lang w:val="en-US" w:eastAsia="it-IT"/>
        </w:rPr>
        <w:t xml:space="preserve"> W.H. (1974). Newcastle disease virus pathotypes.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3</w:t>
      </w:r>
      <w:r w:rsidRPr="00C0678F">
        <w:rPr>
          <w:rFonts w:ascii="Arial" w:hAnsi="Arial" w:cs="Arial"/>
          <w:bCs/>
          <w:strike/>
          <w:sz w:val="18"/>
          <w:szCs w:val="18"/>
          <w:lang w:val="en-US" w:eastAsia="it-IT"/>
        </w:rPr>
        <w:t>, 269–278.</w:t>
      </w:r>
    </w:p>
    <w:p w14:paraId="74621DFB" w14:textId="77777777" w:rsidR="000F760C" w:rsidRPr="00C0678F" w:rsidRDefault="000F760C" w:rsidP="00F30B92">
      <w:pPr>
        <w:tabs>
          <w:tab w:val="clear" w:pos="-720"/>
        </w:tabs>
        <w:spacing w:after="240" w:line="240" w:lineRule="auto"/>
        <w:rPr>
          <w:rFonts w:ascii="Arial" w:hAnsi="Arial" w:cs="Arial"/>
          <w:b/>
          <w:bCs/>
          <w:sz w:val="18"/>
          <w:szCs w:val="18"/>
          <w:lang w:val="en-US" w:eastAsia="it-IT"/>
        </w:rPr>
      </w:pPr>
      <w:r w:rsidRPr="00C0678F">
        <w:rPr>
          <w:rFonts w:ascii="Arial" w:hAnsi="Arial" w:cs="Arial"/>
          <w:bCs/>
          <w:sz w:val="18"/>
          <w:szCs w:val="18"/>
          <w:lang w:val="en-US" w:eastAsia="it-IT"/>
        </w:rPr>
        <w:t>A</w:t>
      </w:r>
      <w:r w:rsidRPr="00C0678F">
        <w:rPr>
          <w:rFonts w:ascii="Arial" w:hAnsi="Arial" w:cs="Arial"/>
          <w:bCs/>
          <w:smallCaps/>
          <w:sz w:val="18"/>
          <w:szCs w:val="18"/>
          <w:lang w:val="en-US" w:eastAsia="it-IT"/>
        </w:rPr>
        <w:t>lexander</w:t>
      </w:r>
      <w:r w:rsidRPr="00C0678F">
        <w:rPr>
          <w:rFonts w:ascii="Arial" w:hAnsi="Arial" w:cs="Arial"/>
          <w:bCs/>
          <w:sz w:val="18"/>
          <w:szCs w:val="18"/>
          <w:lang w:val="en-US" w:eastAsia="it-IT"/>
        </w:rPr>
        <w:t xml:space="preserve"> D.J., </w:t>
      </w:r>
      <w:proofErr w:type="spellStart"/>
      <w:r w:rsidRPr="00C0678F">
        <w:rPr>
          <w:rFonts w:ascii="Arial" w:hAnsi="Arial" w:cs="Arial"/>
          <w:bCs/>
          <w:sz w:val="18"/>
          <w:szCs w:val="18"/>
          <w:lang w:val="en-US" w:eastAsia="it-IT"/>
        </w:rPr>
        <w:t>M</w:t>
      </w:r>
      <w:r w:rsidRPr="00C0678F">
        <w:rPr>
          <w:rFonts w:ascii="Arial" w:hAnsi="Arial" w:cs="Arial"/>
          <w:bCs/>
          <w:smallCaps/>
          <w:sz w:val="18"/>
          <w:szCs w:val="18"/>
          <w:lang w:val="en-US" w:eastAsia="it-IT"/>
        </w:rPr>
        <w:t>anvell</w:t>
      </w:r>
      <w:proofErr w:type="spellEnd"/>
      <w:r w:rsidRPr="00C0678F">
        <w:rPr>
          <w:rFonts w:ascii="Arial" w:hAnsi="Arial" w:cs="Arial"/>
          <w:bCs/>
          <w:sz w:val="18"/>
          <w:szCs w:val="18"/>
          <w:lang w:val="en-US" w:eastAsia="it-IT"/>
        </w:rPr>
        <w:t xml:space="preserve"> R.J., </w:t>
      </w:r>
      <w:proofErr w:type="spellStart"/>
      <w:r w:rsidRPr="00C0678F">
        <w:rPr>
          <w:rFonts w:ascii="Arial" w:hAnsi="Arial" w:cs="Arial"/>
          <w:bCs/>
          <w:sz w:val="18"/>
          <w:szCs w:val="18"/>
          <w:lang w:val="en-US" w:eastAsia="it-IT"/>
        </w:rPr>
        <w:t>L</w:t>
      </w:r>
      <w:r w:rsidRPr="00C0678F">
        <w:rPr>
          <w:rFonts w:ascii="Arial" w:hAnsi="Arial" w:cs="Arial"/>
          <w:bCs/>
          <w:smallCaps/>
          <w:sz w:val="18"/>
          <w:szCs w:val="18"/>
          <w:lang w:val="en-US" w:eastAsia="it-IT"/>
        </w:rPr>
        <w:t>owings</w:t>
      </w:r>
      <w:proofErr w:type="spellEnd"/>
      <w:r w:rsidRPr="00C0678F">
        <w:rPr>
          <w:rFonts w:ascii="Arial" w:hAnsi="Arial" w:cs="Arial"/>
          <w:bCs/>
          <w:sz w:val="18"/>
          <w:szCs w:val="18"/>
          <w:lang w:val="en-US" w:eastAsia="it-IT"/>
        </w:rPr>
        <w:t xml:space="preserve"> J.P., F</w:t>
      </w:r>
      <w:r w:rsidRPr="00C0678F">
        <w:rPr>
          <w:rFonts w:ascii="Arial" w:hAnsi="Arial" w:cs="Arial"/>
          <w:bCs/>
          <w:smallCaps/>
          <w:sz w:val="18"/>
          <w:szCs w:val="18"/>
          <w:lang w:val="en-US" w:eastAsia="it-IT"/>
        </w:rPr>
        <w:t>rost</w:t>
      </w:r>
      <w:r w:rsidRPr="00C0678F">
        <w:rPr>
          <w:rFonts w:ascii="Arial" w:hAnsi="Arial" w:cs="Arial"/>
          <w:bCs/>
          <w:sz w:val="18"/>
          <w:szCs w:val="18"/>
          <w:lang w:val="en-US" w:eastAsia="it-IT"/>
        </w:rPr>
        <w:t xml:space="preserve"> K. M., C</w:t>
      </w:r>
      <w:r w:rsidRPr="00C0678F">
        <w:rPr>
          <w:rFonts w:ascii="Arial" w:hAnsi="Arial" w:cs="Arial"/>
          <w:bCs/>
          <w:smallCaps/>
          <w:sz w:val="18"/>
          <w:szCs w:val="18"/>
          <w:lang w:val="en-US" w:eastAsia="it-IT"/>
        </w:rPr>
        <w:t>ollins</w:t>
      </w:r>
      <w:r w:rsidRPr="00C0678F">
        <w:rPr>
          <w:rFonts w:ascii="Arial" w:hAnsi="Arial" w:cs="Arial"/>
          <w:bCs/>
          <w:sz w:val="18"/>
          <w:szCs w:val="18"/>
          <w:lang w:val="en-US" w:eastAsia="it-IT"/>
        </w:rPr>
        <w:t xml:space="preserve"> M.S., R</w:t>
      </w:r>
      <w:r w:rsidRPr="00C0678F">
        <w:rPr>
          <w:rFonts w:ascii="Arial" w:hAnsi="Arial" w:cs="Arial"/>
          <w:bCs/>
          <w:smallCaps/>
          <w:sz w:val="18"/>
          <w:szCs w:val="18"/>
          <w:lang w:val="en-US" w:eastAsia="it-IT"/>
        </w:rPr>
        <w:t>ussell</w:t>
      </w:r>
      <w:r w:rsidRPr="00C0678F">
        <w:rPr>
          <w:rFonts w:ascii="Arial" w:hAnsi="Arial" w:cs="Arial"/>
          <w:bCs/>
          <w:sz w:val="18"/>
          <w:szCs w:val="18"/>
          <w:lang w:val="en-US" w:eastAsia="it-IT"/>
        </w:rPr>
        <w:t xml:space="preserve"> P.H. </w:t>
      </w:r>
      <w:r w:rsidRPr="00C0678F">
        <w:rPr>
          <w:rFonts w:ascii="Arial" w:hAnsi="Arial" w:cs="Arial"/>
          <w:bCs/>
          <w:smallCaps/>
          <w:sz w:val="18"/>
          <w:szCs w:val="18"/>
          <w:lang w:val="en-US" w:eastAsia="it-IT"/>
        </w:rPr>
        <w:t>&amp; Smith J.E</w:t>
      </w:r>
      <w:r w:rsidRPr="00C0678F">
        <w:rPr>
          <w:rFonts w:ascii="Arial" w:hAnsi="Arial" w:cs="Arial"/>
          <w:bCs/>
          <w:sz w:val="18"/>
          <w:szCs w:val="18"/>
          <w:lang w:val="en-US" w:eastAsia="it-IT"/>
        </w:rPr>
        <w:t xml:space="preserve">. (1997). Antigenic diversity and similarities detected in avian paramyxovirus type 1 (Newcastle disease virus) isolates using monoclonal antibodies.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26</w:t>
      </w:r>
      <w:r w:rsidRPr="00C0678F">
        <w:rPr>
          <w:rFonts w:ascii="Arial" w:hAnsi="Arial" w:cs="Arial"/>
          <w:bCs/>
          <w:sz w:val="18"/>
          <w:szCs w:val="18"/>
          <w:lang w:val="en-US" w:eastAsia="it-IT"/>
        </w:rPr>
        <w:t>, 399–418.</w:t>
      </w:r>
    </w:p>
    <w:p w14:paraId="732516A6"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trike/>
          <w:sz w:val="18"/>
          <w:szCs w:val="18"/>
          <w:lang w:val="en-US" w:eastAsia="it-IT"/>
        </w:rPr>
        <w:t>A</w:t>
      </w:r>
      <w:r w:rsidRPr="00C0678F">
        <w:rPr>
          <w:rFonts w:ascii="Arial" w:hAnsi="Arial" w:cs="Arial"/>
          <w:bCs/>
          <w:smallCaps/>
          <w:strike/>
          <w:sz w:val="18"/>
          <w:szCs w:val="18"/>
          <w:lang w:val="en-US" w:eastAsia="it-IT"/>
        </w:rPr>
        <w:t>lexander</w:t>
      </w:r>
      <w:r w:rsidRPr="00C0678F">
        <w:rPr>
          <w:rFonts w:ascii="Arial" w:hAnsi="Arial" w:cs="Arial"/>
          <w:bCs/>
          <w:strike/>
          <w:sz w:val="18"/>
          <w:szCs w:val="18"/>
          <w:lang w:val="en-US" w:eastAsia="it-IT"/>
        </w:rPr>
        <w:t xml:space="preserve"> D.J. </w:t>
      </w:r>
      <w:r w:rsidRPr="00C0678F">
        <w:rPr>
          <w:rFonts w:ascii="Arial" w:hAnsi="Arial" w:cs="Arial"/>
          <w:bCs/>
          <w:smallCaps/>
          <w:strike/>
          <w:sz w:val="18"/>
          <w:szCs w:val="18"/>
          <w:lang w:val="en-US" w:eastAsia="it-IT"/>
        </w:rPr>
        <w:t xml:space="preserve">&amp; Parsons G. (1986). </w:t>
      </w:r>
      <w:r w:rsidRPr="00C0678F">
        <w:rPr>
          <w:rFonts w:ascii="Arial" w:hAnsi="Arial" w:cs="Arial"/>
          <w:bCs/>
          <w:strike/>
          <w:sz w:val="18"/>
          <w:szCs w:val="18"/>
          <w:lang w:val="en-US" w:eastAsia="it-IT"/>
        </w:rPr>
        <w:t xml:space="preserve">Pathogenicity for chickens of avian </w:t>
      </w:r>
      <w:r w:rsidRPr="00C0678F">
        <w:rPr>
          <w:rFonts w:ascii="Arial" w:hAnsi="Arial" w:cs="Arial"/>
          <w:bCs/>
          <w:iCs/>
          <w:strike/>
          <w:sz w:val="18"/>
          <w:szCs w:val="18"/>
          <w:lang w:val="en-US" w:eastAsia="it-IT"/>
        </w:rPr>
        <w:t>paramyxovirus</w:t>
      </w:r>
      <w:r w:rsidRPr="00C0678F">
        <w:rPr>
          <w:rFonts w:ascii="Arial" w:hAnsi="Arial" w:cs="Arial"/>
          <w:bCs/>
          <w:i/>
          <w:iCs/>
          <w:strike/>
          <w:sz w:val="18"/>
          <w:szCs w:val="18"/>
          <w:lang w:val="en-US" w:eastAsia="it-IT"/>
        </w:rPr>
        <w:t xml:space="preserve"> </w:t>
      </w:r>
      <w:r w:rsidRPr="00C0678F">
        <w:rPr>
          <w:rFonts w:ascii="Arial" w:hAnsi="Arial" w:cs="Arial"/>
          <w:bCs/>
          <w:strike/>
          <w:sz w:val="18"/>
          <w:szCs w:val="18"/>
          <w:lang w:val="en-US" w:eastAsia="it-IT"/>
        </w:rPr>
        <w:t xml:space="preserve">type 1 isolates obtained from pigeons in Great Britain during 1983-1985.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15</w:t>
      </w:r>
      <w:r w:rsidRPr="00C0678F">
        <w:rPr>
          <w:rFonts w:ascii="Arial" w:hAnsi="Arial" w:cs="Arial"/>
          <w:bCs/>
          <w:strike/>
          <w:sz w:val="18"/>
          <w:szCs w:val="18"/>
          <w:lang w:val="en-US" w:eastAsia="it-IT"/>
        </w:rPr>
        <w:t>, 487-493.</w:t>
      </w:r>
    </w:p>
    <w:p w14:paraId="70E2D0DE" w14:textId="77777777" w:rsidR="000F760C" w:rsidRPr="00C0678F" w:rsidRDefault="000F760C" w:rsidP="00F30B92">
      <w:pPr>
        <w:tabs>
          <w:tab w:val="clear" w:pos="-720"/>
        </w:tabs>
        <w:spacing w:after="240" w:line="240" w:lineRule="auto"/>
        <w:rPr>
          <w:rFonts w:ascii="Arial" w:hAnsi="Arial" w:cs="Arial"/>
          <w:b/>
          <w:bCs/>
          <w:sz w:val="18"/>
          <w:szCs w:val="18"/>
          <w:lang w:val="en-US" w:eastAsia="it-IT"/>
        </w:rPr>
      </w:pPr>
      <w:r w:rsidRPr="00C0678F">
        <w:rPr>
          <w:rFonts w:ascii="Arial" w:hAnsi="Arial" w:cs="Arial"/>
          <w:bCs/>
          <w:sz w:val="18"/>
          <w:szCs w:val="18"/>
          <w:lang w:val="en-US" w:eastAsia="it-IT"/>
        </w:rPr>
        <w:t>A</w:t>
      </w:r>
      <w:r w:rsidRPr="00C0678F">
        <w:rPr>
          <w:rFonts w:ascii="Arial" w:hAnsi="Arial" w:cs="Arial"/>
          <w:bCs/>
          <w:smallCaps/>
          <w:sz w:val="18"/>
          <w:szCs w:val="18"/>
          <w:lang w:val="en-US" w:eastAsia="it-IT"/>
        </w:rPr>
        <w:t>lexander</w:t>
      </w:r>
      <w:r w:rsidRPr="00C0678F">
        <w:rPr>
          <w:rFonts w:ascii="Arial" w:hAnsi="Arial" w:cs="Arial"/>
          <w:bCs/>
          <w:sz w:val="18"/>
          <w:szCs w:val="18"/>
          <w:lang w:val="en-US" w:eastAsia="it-IT"/>
        </w:rPr>
        <w:t xml:space="preserve"> D.J</w:t>
      </w:r>
      <w:r w:rsidRPr="00C0678F">
        <w:rPr>
          <w:rFonts w:ascii="Arial" w:hAnsi="Arial" w:cs="Arial"/>
          <w:bCs/>
          <w:smallCaps/>
          <w:sz w:val="18"/>
          <w:szCs w:val="18"/>
          <w:lang w:val="en-US" w:eastAsia="it-IT"/>
        </w:rPr>
        <w:t xml:space="preserve">., </w:t>
      </w:r>
      <w:r w:rsidRPr="00C0678F">
        <w:rPr>
          <w:rFonts w:ascii="Arial" w:hAnsi="Arial" w:cs="Arial"/>
          <w:bCs/>
          <w:sz w:val="18"/>
          <w:szCs w:val="18"/>
          <w:lang w:val="en-US" w:eastAsia="it-IT"/>
        </w:rPr>
        <w:t>P</w:t>
      </w:r>
      <w:r w:rsidRPr="00C0678F">
        <w:rPr>
          <w:rFonts w:ascii="Arial" w:hAnsi="Arial" w:cs="Arial"/>
          <w:bCs/>
          <w:smallCaps/>
          <w:sz w:val="18"/>
          <w:szCs w:val="18"/>
          <w:lang w:val="en-US" w:eastAsia="it-IT"/>
        </w:rPr>
        <w:t>attison</w:t>
      </w:r>
      <w:r w:rsidRPr="00C0678F">
        <w:rPr>
          <w:rFonts w:ascii="Arial" w:hAnsi="Arial" w:cs="Arial"/>
          <w:bCs/>
          <w:sz w:val="18"/>
          <w:szCs w:val="18"/>
          <w:lang w:val="en-US" w:eastAsia="it-IT"/>
        </w:rPr>
        <w:t xml:space="preserve"> M. &amp; M</w:t>
      </w:r>
      <w:r w:rsidRPr="00C0678F">
        <w:rPr>
          <w:rFonts w:ascii="Arial" w:hAnsi="Arial" w:cs="Arial"/>
          <w:bCs/>
          <w:smallCaps/>
          <w:sz w:val="18"/>
          <w:szCs w:val="18"/>
          <w:lang w:val="en-US" w:eastAsia="it-IT"/>
        </w:rPr>
        <w:t>acpherson</w:t>
      </w:r>
      <w:r w:rsidRPr="00C0678F">
        <w:rPr>
          <w:rFonts w:ascii="Arial" w:hAnsi="Arial" w:cs="Arial"/>
          <w:bCs/>
          <w:sz w:val="18"/>
          <w:szCs w:val="18"/>
          <w:lang w:val="en-US" w:eastAsia="it-IT"/>
        </w:rPr>
        <w:t xml:space="preserve"> I. (1983). Avian Paramyxovirus of PMV-3 serotype in British turkeys.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12</w:t>
      </w:r>
      <w:r w:rsidRPr="00C0678F">
        <w:rPr>
          <w:rFonts w:ascii="Arial" w:hAnsi="Arial" w:cs="Arial"/>
          <w:bCs/>
          <w:sz w:val="18"/>
          <w:szCs w:val="18"/>
          <w:lang w:val="en-US" w:eastAsia="it-IT"/>
        </w:rPr>
        <w:t>, 469–482.</w:t>
      </w:r>
    </w:p>
    <w:p w14:paraId="4873CA83"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z w:val="18"/>
          <w:szCs w:val="18"/>
          <w:lang w:val="en-IE" w:eastAsia="it-IT"/>
        </w:rPr>
        <w:t>A</w:t>
      </w:r>
      <w:r w:rsidRPr="00C0678F">
        <w:rPr>
          <w:rFonts w:ascii="Arial" w:hAnsi="Arial" w:cs="Arial"/>
          <w:bCs/>
          <w:smallCaps/>
          <w:sz w:val="18"/>
          <w:szCs w:val="18"/>
          <w:lang w:val="en-IE" w:eastAsia="it-IT"/>
        </w:rPr>
        <w:t>lexander</w:t>
      </w:r>
      <w:r w:rsidRPr="00C0678F">
        <w:rPr>
          <w:rFonts w:ascii="Arial" w:hAnsi="Arial" w:cs="Arial"/>
          <w:bCs/>
          <w:sz w:val="18"/>
          <w:szCs w:val="18"/>
          <w:lang w:val="en-IE" w:eastAsia="it-IT"/>
        </w:rPr>
        <w:t xml:space="preserve"> D.J. &amp; </w:t>
      </w:r>
      <w:proofErr w:type="spellStart"/>
      <w:r w:rsidRPr="00C0678F">
        <w:rPr>
          <w:rFonts w:ascii="Arial" w:hAnsi="Arial" w:cs="Arial"/>
          <w:bCs/>
          <w:sz w:val="18"/>
          <w:szCs w:val="18"/>
          <w:lang w:val="en-IE" w:eastAsia="it-IT"/>
        </w:rPr>
        <w:t>S</w:t>
      </w:r>
      <w:r w:rsidRPr="00C0678F">
        <w:rPr>
          <w:rFonts w:ascii="Arial" w:hAnsi="Arial" w:cs="Arial"/>
          <w:bCs/>
          <w:smallCaps/>
          <w:sz w:val="18"/>
          <w:szCs w:val="18"/>
          <w:lang w:val="en-IE" w:eastAsia="it-IT"/>
        </w:rPr>
        <w:t>enne</w:t>
      </w:r>
      <w:proofErr w:type="spellEnd"/>
      <w:r w:rsidRPr="00C0678F">
        <w:rPr>
          <w:rFonts w:ascii="Arial" w:hAnsi="Arial" w:cs="Arial"/>
          <w:bCs/>
          <w:sz w:val="18"/>
          <w:szCs w:val="18"/>
          <w:lang w:val="en-IE" w:eastAsia="it-IT"/>
        </w:rPr>
        <w:t xml:space="preserve"> D.A. (2008a). </w:t>
      </w:r>
      <w:r w:rsidRPr="00C0678F">
        <w:rPr>
          <w:rFonts w:ascii="Arial" w:hAnsi="Arial" w:cs="Arial"/>
          <w:bCs/>
          <w:sz w:val="18"/>
          <w:szCs w:val="18"/>
          <w:lang w:val="en-US" w:eastAsia="it-IT"/>
        </w:rPr>
        <w:t xml:space="preserve">Newcastle Disease, Other Avian Paramyxoviruses, and </w:t>
      </w:r>
      <w:proofErr w:type="spellStart"/>
      <w:r w:rsidRPr="00C0678F">
        <w:rPr>
          <w:rFonts w:ascii="Arial" w:hAnsi="Arial" w:cs="Arial"/>
          <w:bCs/>
          <w:sz w:val="18"/>
          <w:szCs w:val="18"/>
          <w:lang w:val="en-US" w:eastAsia="it-IT"/>
        </w:rPr>
        <w:t>Pneumovirus</w:t>
      </w:r>
      <w:proofErr w:type="spellEnd"/>
      <w:r w:rsidRPr="00C0678F">
        <w:rPr>
          <w:rFonts w:ascii="Arial" w:hAnsi="Arial" w:cs="Arial"/>
          <w:bCs/>
          <w:sz w:val="18"/>
          <w:szCs w:val="18"/>
          <w:lang w:val="en-US" w:eastAsia="it-IT"/>
        </w:rPr>
        <w:t xml:space="preserve"> Infections.</w:t>
      </w:r>
      <w:r w:rsidRPr="00C0678F">
        <w:rPr>
          <w:rFonts w:ascii="Arial" w:hAnsi="Arial" w:cs="Arial"/>
          <w:bCs/>
          <w:i/>
          <w:sz w:val="18"/>
          <w:szCs w:val="18"/>
          <w:lang w:val="en-US" w:eastAsia="it-IT"/>
        </w:rPr>
        <w:t xml:space="preserve"> In</w:t>
      </w:r>
      <w:r w:rsidRPr="00C0678F">
        <w:rPr>
          <w:rFonts w:ascii="Arial" w:hAnsi="Arial" w:cs="Arial"/>
          <w:bCs/>
          <w:sz w:val="18"/>
          <w:szCs w:val="18"/>
          <w:lang w:val="en-US" w:eastAsia="it-IT"/>
        </w:rPr>
        <w:t xml:space="preserve">: Diseases of Poultry, Twelfth Edition, </w:t>
      </w:r>
      <w:proofErr w:type="spellStart"/>
      <w:r w:rsidRPr="00C0678F">
        <w:rPr>
          <w:rFonts w:ascii="Arial" w:hAnsi="Arial" w:cs="Arial"/>
          <w:bCs/>
          <w:sz w:val="18"/>
          <w:szCs w:val="18"/>
          <w:lang w:val="en-US" w:eastAsia="it-IT"/>
        </w:rPr>
        <w:t>Saif</w:t>
      </w:r>
      <w:proofErr w:type="spellEnd"/>
      <w:r w:rsidRPr="00C0678F">
        <w:rPr>
          <w:rFonts w:ascii="Arial" w:hAnsi="Arial" w:cs="Arial"/>
          <w:bCs/>
          <w:sz w:val="18"/>
          <w:szCs w:val="18"/>
          <w:lang w:val="en-US" w:eastAsia="it-IT"/>
        </w:rPr>
        <w:t xml:space="preserve"> Y.M., </w:t>
      </w:r>
      <w:proofErr w:type="spellStart"/>
      <w:r w:rsidRPr="00C0678F">
        <w:rPr>
          <w:rFonts w:ascii="Arial" w:hAnsi="Arial" w:cs="Arial"/>
          <w:bCs/>
          <w:sz w:val="18"/>
          <w:szCs w:val="18"/>
          <w:lang w:val="en-US" w:eastAsia="it-IT"/>
        </w:rPr>
        <w:t>Fadly</w:t>
      </w:r>
      <w:proofErr w:type="spellEnd"/>
      <w:r w:rsidRPr="00C0678F">
        <w:rPr>
          <w:rFonts w:ascii="Arial" w:hAnsi="Arial" w:cs="Arial"/>
          <w:bCs/>
          <w:sz w:val="18"/>
          <w:szCs w:val="18"/>
          <w:lang w:val="en-US" w:eastAsia="it-IT"/>
        </w:rPr>
        <w:t xml:space="preserve"> A.M., Glisson J.R., McDougald L.R., Nolan L.K. &amp; Swayne D.E., eds. Iowa State University Press, Ames, Iowa, USA, 75–116.</w:t>
      </w:r>
    </w:p>
    <w:p w14:paraId="1D2CD2CB"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 xml:space="preserve">Alexander D.J. &amp; </w:t>
      </w:r>
      <w:proofErr w:type="spellStart"/>
      <w:r w:rsidRPr="00C0678F">
        <w:rPr>
          <w:rFonts w:ascii="Arial" w:hAnsi="Arial" w:cs="Arial"/>
          <w:bCs/>
          <w:smallCaps/>
          <w:sz w:val="18"/>
          <w:szCs w:val="18"/>
          <w:lang w:val="en-US" w:eastAsia="it-IT"/>
        </w:rPr>
        <w:t>Senne</w:t>
      </w:r>
      <w:proofErr w:type="spellEnd"/>
      <w:r w:rsidRPr="00C0678F">
        <w:rPr>
          <w:rFonts w:ascii="Arial" w:hAnsi="Arial" w:cs="Arial"/>
          <w:bCs/>
          <w:smallCaps/>
          <w:sz w:val="18"/>
          <w:szCs w:val="18"/>
          <w:lang w:val="en-US" w:eastAsia="it-IT"/>
        </w:rPr>
        <w:t xml:space="preserve"> D.A. (2008</w:t>
      </w:r>
      <w:r w:rsidRPr="00C0678F">
        <w:rPr>
          <w:rFonts w:ascii="Arial" w:hAnsi="Arial" w:cs="Arial"/>
          <w:bCs/>
          <w:sz w:val="18"/>
          <w:szCs w:val="18"/>
          <w:lang w:val="en-US" w:eastAsia="it-IT"/>
        </w:rPr>
        <w:t>b</w:t>
      </w:r>
      <w:r w:rsidRPr="00C0678F">
        <w:rPr>
          <w:rFonts w:ascii="Arial" w:hAnsi="Arial" w:cs="Arial"/>
          <w:bCs/>
          <w:smallCaps/>
          <w:sz w:val="18"/>
          <w:szCs w:val="18"/>
          <w:lang w:val="en-US" w:eastAsia="it-IT"/>
        </w:rPr>
        <w:t xml:space="preserve">), </w:t>
      </w:r>
      <w:r w:rsidRPr="00C0678F">
        <w:rPr>
          <w:rFonts w:ascii="Arial" w:hAnsi="Arial" w:cs="Arial"/>
          <w:bCs/>
          <w:sz w:val="18"/>
          <w:szCs w:val="18"/>
          <w:lang w:val="en-US" w:eastAsia="it-IT"/>
        </w:rPr>
        <w:t xml:space="preserve">Newcastle Disease and Other Avian Paramyxoviruses. </w:t>
      </w:r>
      <w:r w:rsidRPr="00C0678F">
        <w:rPr>
          <w:rFonts w:ascii="Arial" w:hAnsi="Arial" w:cs="Arial"/>
          <w:bCs/>
          <w:i/>
          <w:sz w:val="18"/>
          <w:szCs w:val="18"/>
          <w:lang w:val="en-US" w:eastAsia="it-IT"/>
        </w:rPr>
        <w:t>In</w:t>
      </w:r>
      <w:r w:rsidRPr="00C0678F">
        <w:rPr>
          <w:rFonts w:ascii="Arial" w:hAnsi="Arial" w:cs="Arial"/>
          <w:bCs/>
          <w:sz w:val="18"/>
          <w:szCs w:val="18"/>
          <w:lang w:val="en-US" w:eastAsia="it-IT"/>
        </w:rPr>
        <w:t xml:space="preserve">: A Laboratory Manual for the Isolation, Identification and Characterization of Avian Pathogens, Dufour-Zavala L. (Editor in Chief) Swayne D.E., Glisson J.R., </w:t>
      </w:r>
      <w:proofErr w:type="spellStart"/>
      <w:r w:rsidRPr="00C0678F">
        <w:rPr>
          <w:rFonts w:ascii="Arial" w:hAnsi="Arial" w:cs="Arial"/>
          <w:bCs/>
          <w:sz w:val="18"/>
          <w:szCs w:val="18"/>
          <w:lang w:val="en-US" w:eastAsia="it-IT"/>
        </w:rPr>
        <w:t>Jackwood</w:t>
      </w:r>
      <w:proofErr w:type="spellEnd"/>
      <w:r w:rsidRPr="00C0678F">
        <w:rPr>
          <w:rFonts w:ascii="Arial" w:hAnsi="Arial" w:cs="Arial"/>
          <w:bCs/>
          <w:sz w:val="18"/>
          <w:szCs w:val="18"/>
          <w:lang w:val="en-US" w:eastAsia="it-IT"/>
        </w:rPr>
        <w:t xml:space="preserve"> M.W., Pearson J.E., Reed W.M, Woolcock P.R., 4th ed., American Association of Avian Pathologists, Athens, GA, 135–141.</w:t>
      </w:r>
    </w:p>
    <w:p w14:paraId="5B9F68FF"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z w:val="18"/>
          <w:szCs w:val="18"/>
          <w:lang w:val="en-US" w:eastAsia="it-IT"/>
        </w:rPr>
        <w:t>A</w:t>
      </w:r>
      <w:r w:rsidRPr="00C0678F">
        <w:rPr>
          <w:rFonts w:ascii="Arial" w:hAnsi="Arial" w:cs="Arial"/>
          <w:bCs/>
          <w:smallCaps/>
          <w:sz w:val="18"/>
          <w:szCs w:val="18"/>
          <w:lang w:val="en-US" w:eastAsia="it-IT"/>
        </w:rPr>
        <w:t>llan</w:t>
      </w:r>
      <w:r w:rsidRPr="00C0678F">
        <w:rPr>
          <w:rFonts w:ascii="Arial" w:hAnsi="Arial" w:cs="Arial"/>
          <w:bCs/>
          <w:sz w:val="18"/>
          <w:szCs w:val="18"/>
          <w:lang w:val="en-US" w:eastAsia="it-IT"/>
        </w:rPr>
        <w:t xml:space="preserve"> W.H., L</w:t>
      </w:r>
      <w:r w:rsidRPr="00C0678F">
        <w:rPr>
          <w:rFonts w:ascii="Arial" w:hAnsi="Arial" w:cs="Arial"/>
          <w:bCs/>
          <w:smallCaps/>
          <w:sz w:val="18"/>
          <w:szCs w:val="18"/>
          <w:lang w:val="en-US" w:eastAsia="it-IT"/>
        </w:rPr>
        <w:t>ancaster</w:t>
      </w:r>
      <w:r w:rsidRPr="00C0678F">
        <w:rPr>
          <w:rFonts w:ascii="Arial" w:hAnsi="Arial" w:cs="Arial"/>
          <w:bCs/>
          <w:sz w:val="18"/>
          <w:szCs w:val="18"/>
          <w:lang w:val="en-US" w:eastAsia="it-IT"/>
        </w:rPr>
        <w:t xml:space="preserve"> J.E. &amp; T</w:t>
      </w:r>
      <w:r w:rsidRPr="00C0678F">
        <w:rPr>
          <w:rFonts w:ascii="Arial" w:hAnsi="Arial" w:cs="Arial"/>
          <w:bCs/>
          <w:smallCaps/>
          <w:sz w:val="18"/>
          <w:szCs w:val="18"/>
          <w:lang w:val="en-US" w:eastAsia="it-IT"/>
        </w:rPr>
        <w:t>oth</w:t>
      </w:r>
      <w:r w:rsidRPr="00C0678F">
        <w:rPr>
          <w:rFonts w:ascii="Arial" w:hAnsi="Arial" w:cs="Arial"/>
          <w:bCs/>
          <w:sz w:val="18"/>
          <w:szCs w:val="18"/>
          <w:lang w:val="en-US" w:eastAsia="it-IT"/>
        </w:rPr>
        <w:t xml:space="preserve"> B. (1978). Newcastle Disease Vaccines. FAO, Rome, Italy.</w:t>
      </w:r>
    </w:p>
    <w:p w14:paraId="0D8BE1C5"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u w:val="double"/>
          <w:lang w:val="en-US" w:eastAsia="it-IT"/>
        </w:rPr>
        <w:t>Amarasinghe</w:t>
      </w:r>
      <w:proofErr w:type="spellEnd"/>
      <w:r w:rsidRPr="00C0678F">
        <w:rPr>
          <w:rFonts w:ascii="Arial" w:hAnsi="Arial" w:cs="Arial"/>
          <w:bCs/>
          <w:smallCaps/>
          <w:sz w:val="18"/>
          <w:szCs w:val="18"/>
          <w:u w:val="double"/>
          <w:lang w:val="en-US" w:eastAsia="it-IT"/>
        </w:rPr>
        <w:t xml:space="preserve"> G.K., </w:t>
      </w:r>
      <w:proofErr w:type="spellStart"/>
      <w:r w:rsidRPr="00C0678F">
        <w:rPr>
          <w:rFonts w:ascii="Arial" w:hAnsi="Arial" w:cs="Arial"/>
          <w:bCs/>
          <w:smallCaps/>
          <w:sz w:val="18"/>
          <w:szCs w:val="18"/>
          <w:u w:val="double"/>
          <w:lang w:val="en-US" w:eastAsia="it-IT"/>
        </w:rPr>
        <w:t>Ayllón</w:t>
      </w:r>
      <w:proofErr w:type="spellEnd"/>
      <w:r w:rsidRPr="00C0678F">
        <w:rPr>
          <w:rFonts w:ascii="Arial" w:hAnsi="Arial" w:cs="Arial"/>
          <w:bCs/>
          <w:smallCaps/>
          <w:sz w:val="18"/>
          <w:szCs w:val="18"/>
          <w:u w:val="double"/>
          <w:lang w:val="en-US" w:eastAsia="it-IT"/>
        </w:rPr>
        <w:t xml:space="preserve"> M.A., </w:t>
      </w:r>
      <w:proofErr w:type="spellStart"/>
      <w:r w:rsidRPr="00C0678F">
        <w:rPr>
          <w:rFonts w:ascii="Arial" w:hAnsi="Arial" w:cs="Arial"/>
          <w:bCs/>
          <w:smallCaps/>
          <w:sz w:val="18"/>
          <w:szCs w:val="18"/>
          <w:u w:val="double"/>
          <w:lang w:val="en-US" w:eastAsia="it-IT"/>
        </w:rPr>
        <w:t>Bào</w:t>
      </w:r>
      <w:proofErr w:type="spellEnd"/>
      <w:r w:rsidRPr="00C0678F">
        <w:rPr>
          <w:rFonts w:ascii="Arial" w:hAnsi="Arial" w:cs="Arial"/>
          <w:bCs/>
          <w:smallCaps/>
          <w:sz w:val="18"/>
          <w:szCs w:val="18"/>
          <w:u w:val="double"/>
          <w:lang w:val="en-US" w:eastAsia="it-IT"/>
        </w:rPr>
        <w:t xml:space="preserve"> Y., Basler C.F., </w:t>
      </w:r>
      <w:proofErr w:type="spellStart"/>
      <w:r w:rsidRPr="00C0678F">
        <w:rPr>
          <w:rFonts w:ascii="Arial" w:hAnsi="Arial" w:cs="Arial"/>
          <w:bCs/>
          <w:smallCaps/>
          <w:sz w:val="18"/>
          <w:szCs w:val="18"/>
          <w:u w:val="double"/>
          <w:lang w:val="en-US" w:eastAsia="it-IT"/>
        </w:rPr>
        <w:t>Bavari</w:t>
      </w:r>
      <w:proofErr w:type="spellEnd"/>
      <w:r w:rsidRPr="00C0678F">
        <w:rPr>
          <w:rFonts w:ascii="Arial" w:hAnsi="Arial" w:cs="Arial"/>
          <w:bCs/>
          <w:smallCaps/>
          <w:sz w:val="18"/>
          <w:szCs w:val="18"/>
          <w:u w:val="double"/>
          <w:lang w:val="en-US" w:eastAsia="it-IT"/>
        </w:rPr>
        <w:t xml:space="preserve"> S., Blasdell K.R., </w:t>
      </w:r>
      <w:proofErr w:type="spellStart"/>
      <w:r w:rsidRPr="00C0678F">
        <w:rPr>
          <w:rFonts w:ascii="Arial" w:hAnsi="Arial" w:cs="Arial"/>
          <w:bCs/>
          <w:smallCaps/>
          <w:sz w:val="18"/>
          <w:szCs w:val="18"/>
          <w:u w:val="double"/>
          <w:lang w:val="en-US" w:eastAsia="it-IT"/>
        </w:rPr>
        <w:t>Briese</w:t>
      </w:r>
      <w:proofErr w:type="spellEnd"/>
      <w:r w:rsidRPr="00C0678F">
        <w:rPr>
          <w:rFonts w:ascii="Arial" w:hAnsi="Arial" w:cs="Arial"/>
          <w:bCs/>
          <w:smallCaps/>
          <w:sz w:val="18"/>
          <w:szCs w:val="18"/>
          <w:u w:val="double"/>
          <w:lang w:val="en-US" w:eastAsia="it-IT"/>
        </w:rPr>
        <w:t xml:space="preserve"> T., Brown P.A., </w:t>
      </w:r>
      <w:proofErr w:type="spellStart"/>
      <w:r w:rsidRPr="00C0678F">
        <w:rPr>
          <w:rFonts w:ascii="Arial" w:hAnsi="Arial" w:cs="Arial"/>
          <w:bCs/>
          <w:smallCaps/>
          <w:sz w:val="18"/>
          <w:szCs w:val="18"/>
          <w:u w:val="double"/>
          <w:lang w:val="en-US" w:eastAsia="it-IT"/>
        </w:rPr>
        <w:t>Bukreyev</w:t>
      </w:r>
      <w:proofErr w:type="spellEnd"/>
      <w:r w:rsidRPr="00C0678F">
        <w:rPr>
          <w:rFonts w:ascii="Arial" w:hAnsi="Arial" w:cs="Arial"/>
          <w:bCs/>
          <w:smallCaps/>
          <w:sz w:val="18"/>
          <w:szCs w:val="18"/>
          <w:u w:val="double"/>
          <w:lang w:val="en-US" w:eastAsia="it-IT"/>
        </w:rPr>
        <w:t xml:space="preserve"> A., </w:t>
      </w:r>
      <w:proofErr w:type="spellStart"/>
      <w:r w:rsidRPr="00C0678F">
        <w:rPr>
          <w:rFonts w:ascii="Arial" w:hAnsi="Arial" w:cs="Arial"/>
          <w:bCs/>
          <w:smallCaps/>
          <w:sz w:val="18"/>
          <w:szCs w:val="18"/>
          <w:u w:val="double"/>
          <w:lang w:val="en-US" w:eastAsia="it-IT"/>
        </w:rPr>
        <w:t>Balkema-Buschmann</w:t>
      </w:r>
      <w:proofErr w:type="spellEnd"/>
      <w:r w:rsidRPr="00C0678F">
        <w:rPr>
          <w:rFonts w:ascii="Arial" w:hAnsi="Arial" w:cs="Arial"/>
          <w:bCs/>
          <w:smallCaps/>
          <w:sz w:val="18"/>
          <w:szCs w:val="18"/>
          <w:u w:val="double"/>
          <w:lang w:val="en-US" w:eastAsia="it-IT"/>
        </w:rPr>
        <w:t xml:space="preserve"> A., Buchholz U.J., </w:t>
      </w:r>
      <w:proofErr w:type="spellStart"/>
      <w:r w:rsidRPr="00C0678F">
        <w:rPr>
          <w:rFonts w:ascii="Arial" w:hAnsi="Arial" w:cs="Arial"/>
          <w:bCs/>
          <w:smallCaps/>
          <w:sz w:val="18"/>
          <w:szCs w:val="18"/>
          <w:u w:val="double"/>
          <w:lang w:val="en-US" w:eastAsia="it-IT"/>
        </w:rPr>
        <w:t>Chabi</w:t>
      </w:r>
      <w:proofErr w:type="spellEnd"/>
      <w:r w:rsidRPr="00C0678F">
        <w:rPr>
          <w:rFonts w:ascii="Arial" w:hAnsi="Arial" w:cs="Arial"/>
          <w:bCs/>
          <w:smallCaps/>
          <w:sz w:val="18"/>
          <w:szCs w:val="18"/>
          <w:u w:val="double"/>
          <w:lang w:val="en-US" w:eastAsia="it-IT"/>
        </w:rPr>
        <w:t xml:space="preserve">-Jesus C., Chandran K., </w:t>
      </w:r>
      <w:proofErr w:type="spellStart"/>
      <w:r w:rsidRPr="00C0678F">
        <w:rPr>
          <w:rFonts w:ascii="Arial" w:hAnsi="Arial" w:cs="Arial"/>
          <w:bCs/>
          <w:smallCaps/>
          <w:sz w:val="18"/>
          <w:szCs w:val="18"/>
          <w:u w:val="double"/>
          <w:lang w:val="en-US" w:eastAsia="it-IT"/>
        </w:rPr>
        <w:t>Chiapponi</w:t>
      </w:r>
      <w:proofErr w:type="spellEnd"/>
      <w:r w:rsidRPr="00C0678F">
        <w:rPr>
          <w:rFonts w:ascii="Arial" w:hAnsi="Arial" w:cs="Arial"/>
          <w:bCs/>
          <w:smallCaps/>
          <w:sz w:val="18"/>
          <w:szCs w:val="18"/>
          <w:u w:val="double"/>
          <w:lang w:val="en-US" w:eastAsia="it-IT"/>
        </w:rPr>
        <w:t xml:space="preserve"> C., Crozier I., de Swart R.L., </w:t>
      </w:r>
      <w:proofErr w:type="spellStart"/>
      <w:r w:rsidRPr="00C0678F">
        <w:rPr>
          <w:rFonts w:ascii="Arial" w:hAnsi="Arial" w:cs="Arial"/>
          <w:bCs/>
          <w:smallCaps/>
          <w:sz w:val="18"/>
          <w:szCs w:val="18"/>
          <w:u w:val="double"/>
          <w:lang w:val="en-US" w:eastAsia="it-IT"/>
        </w:rPr>
        <w:t>Dietzgen</w:t>
      </w:r>
      <w:proofErr w:type="spellEnd"/>
      <w:r w:rsidRPr="00C0678F">
        <w:rPr>
          <w:rFonts w:ascii="Arial" w:hAnsi="Arial" w:cs="Arial"/>
          <w:bCs/>
          <w:smallCaps/>
          <w:sz w:val="18"/>
          <w:szCs w:val="18"/>
          <w:u w:val="double"/>
          <w:lang w:val="en-US" w:eastAsia="it-IT"/>
        </w:rPr>
        <w:t xml:space="preserve"> R.G., </w:t>
      </w:r>
      <w:proofErr w:type="spellStart"/>
      <w:r w:rsidRPr="00C0678F">
        <w:rPr>
          <w:rFonts w:ascii="Arial" w:hAnsi="Arial" w:cs="Arial"/>
          <w:bCs/>
          <w:smallCaps/>
          <w:sz w:val="18"/>
          <w:szCs w:val="18"/>
          <w:u w:val="double"/>
          <w:lang w:val="en-US" w:eastAsia="it-IT"/>
        </w:rPr>
        <w:t>Dolnik</w:t>
      </w:r>
      <w:proofErr w:type="spellEnd"/>
      <w:r w:rsidRPr="00C0678F">
        <w:rPr>
          <w:rFonts w:ascii="Arial" w:hAnsi="Arial" w:cs="Arial"/>
          <w:bCs/>
          <w:smallCaps/>
          <w:sz w:val="18"/>
          <w:szCs w:val="18"/>
          <w:u w:val="double"/>
          <w:lang w:val="en-US" w:eastAsia="it-IT"/>
        </w:rPr>
        <w:t xml:space="preserve"> O., Drexler J.F., </w:t>
      </w:r>
      <w:proofErr w:type="spellStart"/>
      <w:r w:rsidRPr="00C0678F">
        <w:rPr>
          <w:rFonts w:ascii="Arial" w:hAnsi="Arial" w:cs="Arial"/>
          <w:bCs/>
          <w:smallCaps/>
          <w:sz w:val="18"/>
          <w:szCs w:val="18"/>
          <w:u w:val="double"/>
          <w:lang w:val="en-US" w:eastAsia="it-IT"/>
        </w:rPr>
        <w:t>Dürrwald</w:t>
      </w:r>
      <w:proofErr w:type="spellEnd"/>
      <w:r w:rsidRPr="00C0678F">
        <w:rPr>
          <w:rFonts w:ascii="Arial" w:hAnsi="Arial" w:cs="Arial"/>
          <w:bCs/>
          <w:smallCaps/>
          <w:sz w:val="18"/>
          <w:szCs w:val="18"/>
          <w:u w:val="double"/>
          <w:lang w:val="en-US" w:eastAsia="it-IT"/>
        </w:rPr>
        <w:t xml:space="preserve"> R., </w:t>
      </w:r>
      <w:proofErr w:type="spellStart"/>
      <w:r w:rsidRPr="00C0678F">
        <w:rPr>
          <w:rFonts w:ascii="Arial" w:hAnsi="Arial" w:cs="Arial"/>
          <w:bCs/>
          <w:smallCaps/>
          <w:sz w:val="18"/>
          <w:szCs w:val="18"/>
          <w:u w:val="double"/>
          <w:lang w:val="en-US" w:eastAsia="it-IT"/>
        </w:rPr>
        <w:t>Dundon</w:t>
      </w:r>
      <w:proofErr w:type="spellEnd"/>
      <w:r w:rsidRPr="00C0678F">
        <w:rPr>
          <w:rFonts w:ascii="Arial" w:hAnsi="Arial" w:cs="Arial"/>
          <w:bCs/>
          <w:smallCaps/>
          <w:sz w:val="18"/>
          <w:szCs w:val="18"/>
          <w:u w:val="double"/>
          <w:lang w:val="en-US" w:eastAsia="it-IT"/>
        </w:rPr>
        <w:t xml:space="preserve"> W.G., </w:t>
      </w:r>
      <w:proofErr w:type="spellStart"/>
      <w:r w:rsidRPr="00C0678F">
        <w:rPr>
          <w:rFonts w:ascii="Arial" w:hAnsi="Arial" w:cs="Arial"/>
          <w:bCs/>
          <w:smallCaps/>
          <w:sz w:val="18"/>
          <w:szCs w:val="18"/>
          <w:u w:val="double"/>
          <w:lang w:val="en-US" w:eastAsia="it-IT"/>
        </w:rPr>
        <w:t>Duprex</w:t>
      </w:r>
      <w:proofErr w:type="spellEnd"/>
      <w:r w:rsidRPr="00C0678F">
        <w:rPr>
          <w:rFonts w:ascii="Arial" w:hAnsi="Arial" w:cs="Arial"/>
          <w:bCs/>
          <w:smallCaps/>
          <w:sz w:val="18"/>
          <w:szCs w:val="18"/>
          <w:u w:val="double"/>
          <w:lang w:val="en-US" w:eastAsia="it-IT"/>
        </w:rPr>
        <w:t xml:space="preserve"> W.P., Dye J.M., Easton A.J., Fooks A.R., </w:t>
      </w:r>
      <w:proofErr w:type="spellStart"/>
      <w:r w:rsidRPr="00C0678F">
        <w:rPr>
          <w:rFonts w:ascii="Arial" w:hAnsi="Arial" w:cs="Arial"/>
          <w:bCs/>
          <w:smallCaps/>
          <w:sz w:val="18"/>
          <w:szCs w:val="18"/>
          <w:u w:val="double"/>
          <w:lang w:val="en-US" w:eastAsia="it-IT"/>
        </w:rPr>
        <w:t>Formenty</w:t>
      </w:r>
      <w:proofErr w:type="spellEnd"/>
      <w:r w:rsidRPr="00C0678F">
        <w:rPr>
          <w:rFonts w:ascii="Arial" w:hAnsi="Arial" w:cs="Arial"/>
          <w:bCs/>
          <w:smallCaps/>
          <w:sz w:val="18"/>
          <w:szCs w:val="18"/>
          <w:u w:val="double"/>
          <w:lang w:val="en-US" w:eastAsia="it-IT"/>
        </w:rPr>
        <w:t xml:space="preserve"> P.B.H., </w:t>
      </w:r>
      <w:proofErr w:type="spellStart"/>
      <w:r w:rsidRPr="00C0678F">
        <w:rPr>
          <w:rFonts w:ascii="Arial" w:hAnsi="Arial" w:cs="Arial"/>
          <w:bCs/>
          <w:smallCaps/>
          <w:sz w:val="18"/>
          <w:szCs w:val="18"/>
          <w:u w:val="double"/>
          <w:lang w:val="en-US" w:eastAsia="it-IT"/>
        </w:rPr>
        <w:t>Fouchier</w:t>
      </w:r>
      <w:proofErr w:type="spellEnd"/>
      <w:r w:rsidRPr="00C0678F">
        <w:rPr>
          <w:rFonts w:ascii="Arial" w:hAnsi="Arial" w:cs="Arial"/>
          <w:bCs/>
          <w:smallCaps/>
          <w:sz w:val="18"/>
          <w:szCs w:val="18"/>
          <w:u w:val="double"/>
          <w:lang w:val="en-US" w:eastAsia="it-IT"/>
        </w:rPr>
        <w:t xml:space="preserve"> R.A.M., Freitas-</w:t>
      </w:r>
      <w:proofErr w:type="spellStart"/>
      <w:r w:rsidRPr="00C0678F">
        <w:rPr>
          <w:rFonts w:ascii="Arial" w:hAnsi="Arial" w:cs="Arial"/>
          <w:bCs/>
          <w:smallCaps/>
          <w:sz w:val="18"/>
          <w:szCs w:val="18"/>
          <w:u w:val="double"/>
          <w:lang w:val="en-US" w:eastAsia="it-IT"/>
        </w:rPr>
        <w:t>Astúa</w:t>
      </w:r>
      <w:proofErr w:type="spellEnd"/>
      <w:r w:rsidRPr="00C0678F">
        <w:rPr>
          <w:rFonts w:ascii="Arial" w:hAnsi="Arial" w:cs="Arial"/>
          <w:bCs/>
          <w:smallCaps/>
          <w:sz w:val="18"/>
          <w:szCs w:val="18"/>
          <w:u w:val="double"/>
          <w:lang w:val="en-US" w:eastAsia="it-IT"/>
        </w:rPr>
        <w:t xml:space="preserve"> J., Griffiths A., Hewson R., </w:t>
      </w:r>
      <w:proofErr w:type="spellStart"/>
      <w:r w:rsidRPr="00C0678F">
        <w:rPr>
          <w:rFonts w:ascii="Arial" w:hAnsi="Arial" w:cs="Arial"/>
          <w:bCs/>
          <w:smallCaps/>
          <w:sz w:val="18"/>
          <w:szCs w:val="18"/>
          <w:u w:val="double"/>
          <w:lang w:val="en-US" w:eastAsia="it-IT"/>
        </w:rPr>
        <w:t>Horie</w:t>
      </w:r>
      <w:proofErr w:type="spellEnd"/>
      <w:r w:rsidRPr="00C0678F">
        <w:rPr>
          <w:rFonts w:ascii="Arial" w:hAnsi="Arial" w:cs="Arial"/>
          <w:bCs/>
          <w:smallCaps/>
          <w:sz w:val="18"/>
          <w:szCs w:val="18"/>
          <w:u w:val="double"/>
          <w:lang w:val="en-US" w:eastAsia="it-IT"/>
        </w:rPr>
        <w:t xml:space="preserve"> M., Hyndman T.H., </w:t>
      </w:r>
      <w:proofErr w:type="spellStart"/>
      <w:r w:rsidRPr="00C0678F">
        <w:rPr>
          <w:rFonts w:ascii="Arial" w:hAnsi="Arial" w:cs="Arial"/>
          <w:bCs/>
          <w:smallCaps/>
          <w:sz w:val="18"/>
          <w:szCs w:val="18"/>
          <w:u w:val="double"/>
          <w:lang w:val="en-US" w:eastAsia="it-IT"/>
        </w:rPr>
        <w:t>Jiāng</w:t>
      </w:r>
      <w:proofErr w:type="spellEnd"/>
      <w:r w:rsidRPr="00C0678F">
        <w:rPr>
          <w:rFonts w:ascii="Arial" w:hAnsi="Arial" w:cs="Arial"/>
          <w:bCs/>
          <w:smallCaps/>
          <w:sz w:val="18"/>
          <w:szCs w:val="18"/>
          <w:u w:val="double"/>
          <w:lang w:val="en-US" w:eastAsia="it-IT"/>
        </w:rPr>
        <w:t xml:space="preserve"> D., Kitajima E.W., </w:t>
      </w:r>
      <w:proofErr w:type="spellStart"/>
      <w:r w:rsidRPr="00C0678F">
        <w:rPr>
          <w:rFonts w:ascii="Arial" w:hAnsi="Arial" w:cs="Arial"/>
          <w:bCs/>
          <w:smallCaps/>
          <w:sz w:val="18"/>
          <w:szCs w:val="18"/>
          <w:u w:val="double"/>
          <w:lang w:val="en-US" w:eastAsia="it-IT"/>
        </w:rPr>
        <w:t>Kobinger</w:t>
      </w:r>
      <w:proofErr w:type="spellEnd"/>
      <w:r w:rsidRPr="00C0678F">
        <w:rPr>
          <w:rFonts w:ascii="Arial" w:hAnsi="Arial" w:cs="Arial"/>
          <w:bCs/>
          <w:smallCaps/>
          <w:sz w:val="18"/>
          <w:szCs w:val="18"/>
          <w:u w:val="double"/>
          <w:lang w:val="en-US" w:eastAsia="it-IT"/>
        </w:rPr>
        <w:t xml:space="preserve"> G.P., </w:t>
      </w:r>
      <w:proofErr w:type="spellStart"/>
      <w:r w:rsidRPr="00C0678F">
        <w:rPr>
          <w:rFonts w:ascii="Arial" w:hAnsi="Arial" w:cs="Arial"/>
          <w:bCs/>
          <w:smallCaps/>
          <w:sz w:val="18"/>
          <w:szCs w:val="18"/>
          <w:u w:val="double"/>
          <w:lang w:val="en-US" w:eastAsia="it-IT"/>
        </w:rPr>
        <w:t>Kondō</w:t>
      </w:r>
      <w:proofErr w:type="spellEnd"/>
      <w:r w:rsidRPr="00C0678F">
        <w:rPr>
          <w:rFonts w:ascii="Arial" w:hAnsi="Arial" w:cs="Arial"/>
          <w:bCs/>
          <w:smallCaps/>
          <w:sz w:val="18"/>
          <w:szCs w:val="18"/>
          <w:u w:val="double"/>
          <w:lang w:val="en-US" w:eastAsia="it-IT"/>
        </w:rPr>
        <w:t xml:space="preserve"> H., </w:t>
      </w:r>
      <w:proofErr w:type="spellStart"/>
      <w:r w:rsidRPr="00C0678F">
        <w:rPr>
          <w:rFonts w:ascii="Arial" w:hAnsi="Arial" w:cs="Arial"/>
          <w:bCs/>
          <w:smallCaps/>
          <w:sz w:val="18"/>
          <w:szCs w:val="18"/>
          <w:u w:val="double"/>
          <w:lang w:val="en-US" w:eastAsia="it-IT"/>
        </w:rPr>
        <w:t>Kurath</w:t>
      </w:r>
      <w:proofErr w:type="spellEnd"/>
      <w:r w:rsidRPr="00C0678F">
        <w:rPr>
          <w:rFonts w:ascii="Arial" w:hAnsi="Arial" w:cs="Arial"/>
          <w:bCs/>
          <w:smallCaps/>
          <w:sz w:val="18"/>
          <w:szCs w:val="18"/>
          <w:u w:val="double"/>
          <w:lang w:val="en-US" w:eastAsia="it-IT"/>
        </w:rPr>
        <w:t xml:space="preserve"> G., </w:t>
      </w:r>
      <w:proofErr w:type="spellStart"/>
      <w:r w:rsidRPr="00C0678F">
        <w:rPr>
          <w:rFonts w:ascii="Arial" w:hAnsi="Arial" w:cs="Arial"/>
          <w:bCs/>
          <w:smallCaps/>
          <w:sz w:val="18"/>
          <w:szCs w:val="18"/>
          <w:u w:val="double"/>
          <w:lang w:val="en-US" w:eastAsia="it-IT"/>
        </w:rPr>
        <w:t>Kuzmin</w:t>
      </w:r>
      <w:proofErr w:type="spellEnd"/>
      <w:r w:rsidRPr="00C0678F">
        <w:rPr>
          <w:rFonts w:ascii="Arial" w:hAnsi="Arial" w:cs="Arial"/>
          <w:bCs/>
          <w:smallCaps/>
          <w:sz w:val="18"/>
          <w:szCs w:val="18"/>
          <w:u w:val="double"/>
          <w:lang w:val="en-US" w:eastAsia="it-IT"/>
        </w:rPr>
        <w:t xml:space="preserve"> I.V., Lamb R.A., Lavazza A., Lee B., </w:t>
      </w:r>
      <w:proofErr w:type="spellStart"/>
      <w:r w:rsidRPr="00C0678F">
        <w:rPr>
          <w:rFonts w:ascii="Arial" w:hAnsi="Arial" w:cs="Arial"/>
          <w:bCs/>
          <w:smallCaps/>
          <w:sz w:val="18"/>
          <w:szCs w:val="18"/>
          <w:u w:val="double"/>
          <w:lang w:val="en-US" w:eastAsia="it-IT"/>
        </w:rPr>
        <w:t>Lelli</w:t>
      </w:r>
      <w:proofErr w:type="spellEnd"/>
      <w:r w:rsidRPr="00C0678F">
        <w:rPr>
          <w:rFonts w:ascii="Arial" w:hAnsi="Arial" w:cs="Arial"/>
          <w:bCs/>
          <w:smallCaps/>
          <w:sz w:val="18"/>
          <w:szCs w:val="18"/>
          <w:u w:val="double"/>
          <w:lang w:val="en-US" w:eastAsia="it-IT"/>
        </w:rPr>
        <w:t xml:space="preserve"> D., Leroy E.M., </w:t>
      </w:r>
      <w:proofErr w:type="spellStart"/>
      <w:r w:rsidRPr="00C0678F">
        <w:rPr>
          <w:rFonts w:ascii="Arial" w:hAnsi="Arial" w:cs="Arial"/>
          <w:bCs/>
          <w:smallCaps/>
          <w:sz w:val="18"/>
          <w:szCs w:val="18"/>
          <w:u w:val="double"/>
          <w:lang w:val="en-US" w:eastAsia="it-IT"/>
        </w:rPr>
        <w:t>Lǐ</w:t>
      </w:r>
      <w:proofErr w:type="spellEnd"/>
      <w:r w:rsidRPr="00C0678F">
        <w:rPr>
          <w:rFonts w:ascii="Arial" w:hAnsi="Arial" w:cs="Arial"/>
          <w:bCs/>
          <w:smallCaps/>
          <w:sz w:val="18"/>
          <w:szCs w:val="18"/>
          <w:u w:val="double"/>
          <w:lang w:val="en-US" w:eastAsia="it-IT"/>
        </w:rPr>
        <w:t xml:space="preserve"> J., </w:t>
      </w:r>
      <w:proofErr w:type="spellStart"/>
      <w:r w:rsidRPr="00C0678F">
        <w:rPr>
          <w:rFonts w:ascii="Arial" w:hAnsi="Arial" w:cs="Arial"/>
          <w:bCs/>
          <w:smallCaps/>
          <w:sz w:val="18"/>
          <w:szCs w:val="18"/>
          <w:u w:val="double"/>
          <w:lang w:val="en-US" w:eastAsia="it-IT"/>
        </w:rPr>
        <w:t>Maes</w:t>
      </w:r>
      <w:proofErr w:type="spellEnd"/>
      <w:r w:rsidRPr="00C0678F">
        <w:rPr>
          <w:rFonts w:ascii="Arial" w:hAnsi="Arial" w:cs="Arial"/>
          <w:bCs/>
          <w:smallCaps/>
          <w:sz w:val="18"/>
          <w:szCs w:val="18"/>
          <w:u w:val="double"/>
          <w:lang w:val="en-US" w:eastAsia="it-IT"/>
        </w:rPr>
        <w:t xml:space="preserve"> P., Marzano S.L., Moreno A., </w:t>
      </w:r>
      <w:proofErr w:type="spellStart"/>
      <w:r w:rsidRPr="00C0678F">
        <w:rPr>
          <w:rFonts w:ascii="Arial" w:hAnsi="Arial" w:cs="Arial"/>
          <w:bCs/>
          <w:smallCaps/>
          <w:sz w:val="18"/>
          <w:szCs w:val="18"/>
          <w:u w:val="double"/>
          <w:lang w:val="en-US" w:eastAsia="it-IT"/>
        </w:rPr>
        <w:t>Mühlberger</w:t>
      </w:r>
      <w:proofErr w:type="spellEnd"/>
      <w:r w:rsidRPr="00C0678F">
        <w:rPr>
          <w:rFonts w:ascii="Arial" w:hAnsi="Arial" w:cs="Arial"/>
          <w:bCs/>
          <w:smallCaps/>
          <w:sz w:val="18"/>
          <w:szCs w:val="18"/>
          <w:u w:val="double"/>
          <w:lang w:val="en-US" w:eastAsia="it-IT"/>
        </w:rPr>
        <w:t xml:space="preserve"> E., </w:t>
      </w:r>
      <w:proofErr w:type="spellStart"/>
      <w:r w:rsidRPr="00C0678F">
        <w:rPr>
          <w:rFonts w:ascii="Arial" w:hAnsi="Arial" w:cs="Arial"/>
          <w:bCs/>
          <w:smallCaps/>
          <w:sz w:val="18"/>
          <w:szCs w:val="18"/>
          <w:u w:val="double"/>
          <w:lang w:val="en-US" w:eastAsia="it-IT"/>
        </w:rPr>
        <w:t>Netesov</w:t>
      </w:r>
      <w:proofErr w:type="spellEnd"/>
      <w:r w:rsidRPr="00C0678F">
        <w:rPr>
          <w:rFonts w:ascii="Arial" w:hAnsi="Arial" w:cs="Arial"/>
          <w:bCs/>
          <w:smallCaps/>
          <w:sz w:val="18"/>
          <w:szCs w:val="18"/>
          <w:u w:val="double"/>
          <w:lang w:val="en-US" w:eastAsia="it-IT"/>
        </w:rPr>
        <w:t xml:space="preserve"> S.V., </w:t>
      </w:r>
      <w:proofErr w:type="spellStart"/>
      <w:r w:rsidRPr="00C0678F">
        <w:rPr>
          <w:rFonts w:ascii="Arial" w:hAnsi="Arial" w:cs="Arial"/>
          <w:bCs/>
          <w:smallCaps/>
          <w:sz w:val="18"/>
          <w:szCs w:val="18"/>
          <w:u w:val="double"/>
          <w:lang w:val="en-US" w:eastAsia="it-IT"/>
        </w:rPr>
        <w:t>Nowotny</w:t>
      </w:r>
      <w:proofErr w:type="spellEnd"/>
      <w:r w:rsidRPr="00C0678F">
        <w:rPr>
          <w:rFonts w:ascii="Arial" w:hAnsi="Arial" w:cs="Arial"/>
          <w:bCs/>
          <w:smallCaps/>
          <w:sz w:val="18"/>
          <w:szCs w:val="18"/>
          <w:u w:val="double"/>
          <w:lang w:val="en-US" w:eastAsia="it-IT"/>
        </w:rPr>
        <w:t xml:space="preserve"> N., </w:t>
      </w:r>
      <w:proofErr w:type="spellStart"/>
      <w:r w:rsidRPr="00C0678F">
        <w:rPr>
          <w:rFonts w:ascii="Arial" w:hAnsi="Arial" w:cs="Arial"/>
          <w:bCs/>
          <w:smallCaps/>
          <w:sz w:val="18"/>
          <w:szCs w:val="18"/>
          <w:u w:val="double"/>
          <w:lang w:val="en-US" w:eastAsia="it-IT"/>
        </w:rPr>
        <w:t>Nylund</w:t>
      </w:r>
      <w:proofErr w:type="spellEnd"/>
      <w:r w:rsidRPr="00C0678F">
        <w:rPr>
          <w:rFonts w:ascii="Arial" w:hAnsi="Arial" w:cs="Arial"/>
          <w:bCs/>
          <w:smallCaps/>
          <w:sz w:val="18"/>
          <w:szCs w:val="18"/>
          <w:u w:val="double"/>
          <w:lang w:val="en-US" w:eastAsia="it-IT"/>
        </w:rPr>
        <w:t xml:space="preserve"> A., </w:t>
      </w:r>
      <w:proofErr w:type="spellStart"/>
      <w:r w:rsidRPr="00C0678F">
        <w:rPr>
          <w:rFonts w:ascii="Arial" w:hAnsi="Arial" w:cs="Arial"/>
          <w:bCs/>
          <w:smallCaps/>
          <w:sz w:val="18"/>
          <w:szCs w:val="18"/>
          <w:u w:val="double"/>
          <w:lang w:val="en-US" w:eastAsia="it-IT"/>
        </w:rPr>
        <w:t>Økland</w:t>
      </w:r>
      <w:proofErr w:type="spellEnd"/>
      <w:r w:rsidRPr="00C0678F">
        <w:rPr>
          <w:rFonts w:ascii="Arial" w:hAnsi="Arial" w:cs="Arial"/>
          <w:bCs/>
          <w:smallCaps/>
          <w:sz w:val="18"/>
          <w:szCs w:val="18"/>
          <w:u w:val="double"/>
          <w:lang w:val="en-US" w:eastAsia="it-IT"/>
        </w:rPr>
        <w:t xml:space="preserve"> A.L., Palacios G., </w:t>
      </w:r>
      <w:proofErr w:type="spellStart"/>
      <w:r w:rsidRPr="00C0678F">
        <w:rPr>
          <w:rFonts w:ascii="Arial" w:hAnsi="Arial" w:cs="Arial"/>
          <w:bCs/>
          <w:smallCaps/>
          <w:sz w:val="18"/>
          <w:szCs w:val="18"/>
          <w:u w:val="double"/>
          <w:lang w:val="en-US" w:eastAsia="it-IT"/>
        </w:rPr>
        <w:t>Pályi</w:t>
      </w:r>
      <w:proofErr w:type="spellEnd"/>
      <w:r w:rsidRPr="00C0678F">
        <w:rPr>
          <w:rFonts w:ascii="Arial" w:hAnsi="Arial" w:cs="Arial"/>
          <w:bCs/>
          <w:smallCaps/>
          <w:sz w:val="18"/>
          <w:szCs w:val="18"/>
          <w:u w:val="double"/>
          <w:lang w:val="en-US" w:eastAsia="it-IT"/>
        </w:rPr>
        <w:t xml:space="preserve"> B., </w:t>
      </w:r>
      <w:proofErr w:type="spellStart"/>
      <w:r w:rsidRPr="00C0678F">
        <w:rPr>
          <w:rFonts w:ascii="Arial" w:hAnsi="Arial" w:cs="Arial"/>
          <w:bCs/>
          <w:smallCaps/>
          <w:sz w:val="18"/>
          <w:szCs w:val="18"/>
          <w:u w:val="double"/>
          <w:lang w:val="en-US" w:eastAsia="it-IT"/>
        </w:rPr>
        <w:t>Pawęska</w:t>
      </w:r>
      <w:proofErr w:type="spellEnd"/>
      <w:r w:rsidRPr="00C0678F">
        <w:rPr>
          <w:rFonts w:ascii="Arial" w:hAnsi="Arial" w:cs="Arial"/>
          <w:bCs/>
          <w:smallCaps/>
          <w:sz w:val="18"/>
          <w:szCs w:val="18"/>
          <w:u w:val="double"/>
          <w:lang w:val="en-US" w:eastAsia="it-IT"/>
        </w:rPr>
        <w:t xml:space="preserve"> J.T., Payne S.L., </w:t>
      </w:r>
      <w:proofErr w:type="spellStart"/>
      <w:r w:rsidRPr="00C0678F">
        <w:rPr>
          <w:rFonts w:ascii="Arial" w:hAnsi="Arial" w:cs="Arial"/>
          <w:bCs/>
          <w:smallCaps/>
          <w:sz w:val="18"/>
          <w:szCs w:val="18"/>
          <w:u w:val="double"/>
          <w:lang w:val="en-US" w:eastAsia="it-IT"/>
        </w:rPr>
        <w:t>Prosperi</w:t>
      </w:r>
      <w:proofErr w:type="spellEnd"/>
      <w:r w:rsidRPr="00C0678F">
        <w:rPr>
          <w:rFonts w:ascii="Arial" w:hAnsi="Arial" w:cs="Arial"/>
          <w:bCs/>
          <w:smallCaps/>
          <w:sz w:val="18"/>
          <w:szCs w:val="18"/>
          <w:u w:val="double"/>
          <w:lang w:val="en-US" w:eastAsia="it-IT"/>
        </w:rPr>
        <w:t xml:space="preserve"> A., Ramos-González P.L., Rima B.K., Rota P., </w:t>
      </w:r>
      <w:proofErr w:type="spellStart"/>
      <w:r w:rsidRPr="00C0678F">
        <w:rPr>
          <w:rFonts w:ascii="Arial" w:hAnsi="Arial" w:cs="Arial"/>
          <w:bCs/>
          <w:smallCaps/>
          <w:sz w:val="18"/>
          <w:szCs w:val="18"/>
          <w:u w:val="double"/>
          <w:lang w:val="en-US" w:eastAsia="it-IT"/>
        </w:rPr>
        <w:t>Rubbenstroth</w:t>
      </w:r>
      <w:proofErr w:type="spellEnd"/>
      <w:r w:rsidRPr="00C0678F">
        <w:rPr>
          <w:rFonts w:ascii="Arial" w:hAnsi="Arial" w:cs="Arial"/>
          <w:bCs/>
          <w:smallCaps/>
          <w:sz w:val="18"/>
          <w:szCs w:val="18"/>
          <w:u w:val="double"/>
          <w:lang w:val="en-US" w:eastAsia="it-IT"/>
        </w:rPr>
        <w:t xml:space="preserve"> D., </w:t>
      </w:r>
      <w:proofErr w:type="spellStart"/>
      <w:r w:rsidRPr="00C0678F">
        <w:rPr>
          <w:rFonts w:ascii="Arial" w:hAnsi="Arial" w:cs="Arial"/>
          <w:bCs/>
          <w:smallCaps/>
          <w:sz w:val="18"/>
          <w:szCs w:val="18"/>
          <w:u w:val="double"/>
          <w:lang w:val="en-US" w:eastAsia="it-IT"/>
        </w:rPr>
        <w:t>Shī</w:t>
      </w:r>
      <w:proofErr w:type="spellEnd"/>
      <w:r w:rsidRPr="00C0678F">
        <w:rPr>
          <w:rFonts w:ascii="Arial" w:hAnsi="Arial" w:cs="Arial"/>
          <w:bCs/>
          <w:smallCaps/>
          <w:sz w:val="18"/>
          <w:szCs w:val="18"/>
          <w:u w:val="double"/>
          <w:lang w:val="en-US" w:eastAsia="it-IT"/>
        </w:rPr>
        <w:t xml:space="preserve"> M., Simmonds P., Smither S.J., </w:t>
      </w:r>
      <w:proofErr w:type="spellStart"/>
      <w:r w:rsidRPr="00C0678F">
        <w:rPr>
          <w:rFonts w:ascii="Arial" w:hAnsi="Arial" w:cs="Arial"/>
          <w:bCs/>
          <w:smallCaps/>
          <w:sz w:val="18"/>
          <w:szCs w:val="18"/>
          <w:u w:val="double"/>
          <w:lang w:val="en-US" w:eastAsia="it-IT"/>
        </w:rPr>
        <w:t>Sozzi</w:t>
      </w:r>
      <w:proofErr w:type="spellEnd"/>
      <w:r w:rsidRPr="00C0678F">
        <w:rPr>
          <w:rFonts w:ascii="Arial" w:hAnsi="Arial" w:cs="Arial"/>
          <w:bCs/>
          <w:smallCaps/>
          <w:sz w:val="18"/>
          <w:szCs w:val="18"/>
          <w:u w:val="double"/>
          <w:lang w:val="en-US" w:eastAsia="it-IT"/>
        </w:rPr>
        <w:t xml:space="preserve"> E., Spann K., </w:t>
      </w:r>
      <w:proofErr w:type="spellStart"/>
      <w:r w:rsidRPr="00C0678F">
        <w:rPr>
          <w:rFonts w:ascii="Arial" w:hAnsi="Arial" w:cs="Arial"/>
          <w:bCs/>
          <w:smallCaps/>
          <w:sz w:val="18"/>
          <w:szCs w:val="18"/>
          <w:u w:val="double"/>
          <w:lang w:val="en-US" w:eastAsia="it-IT"/>
        </w:rPr>
        <w:t>Stenglein</w:t>
      </w:r>
      <w:proofErr w:type="spellEnd"/>
      <w:r w:rsidRPr="00C0678F">
        <w:rPr>
          <w:rFonts w:ascii="Arial" w:hAnsi="Arial" w:cs="Arial"/>
          <w:bCs/>
          <w:smallCaps/>
          <w:sz w:val="18"/>
          <w:szCs w:val="18"/>
          <w:u w:val="double"/>
          <w:lang w:val="en-US" w:eastAsia="it-IT"/>
        </w:rPr>
        <w:t xml:space="preserve"> M.D., Stone D.M., Takada A., </w:t>
      </w:r>
      <w:proofErr w:type="spellStart"/>
      <w:r w:rsidRPr="00C0678F">
        <w:rPr>
          <w:rFonts w:ascii="Arial" w:hAnsi="Arial" w:cs="Arial"/>
          <w:bCs/>
          <w:smallCaps/>
          <w:sz w:val="18"/>
          <w:szCs w:val="18"/>
          <w:u w:val="double"/>
          <w:lang w:val="en-US" w:eastAsia="it-IT"/>
        </w:rPr>
        <w:t>Tesh</w:t>
      </w:r>
      <w:proofErr w:type="spellEnd"/>
      <w:r w:rsidRPr="00C0678F">
        <w:rPr>
          <w:rFonts w:ascii="Arial" w:hAnsi="Arial" w:cs="Arial"/>
          <w:bCs/>
          <w:smallCaps/>
          <w:sz w:val="18"/>
          <w:szCs w:val="18"/>
          <w:u w:val="double"/>
          <w:lang w:val="en-US" w:eastAsia="it-IT"/>
        </w:rPr>
        <w:t xml:space="preserve"> R.B., </w:t>
      </w:r>
      <w:proofErr w:type="spellStart"/>
      <w:r w:rsidRPr="00C0678F">
        <w:rPr>
          <w:rFonts w:ascii="Arial" w:hAnsi="Arial" w:cs="Arial"/>
          <w:bCs/>
          <w:smallCaps/>
          <w:sz w:val="18"/>
          <w:szCs w:val="18"/>
          <w:u w:val="double"/>
          <w:lang w:val="en-US" w:eastAsia="it-IT"/>
        </w:rPr>
        <w:t>Tomonaga</w:t>
      </w:r>
      <w:proofErr w:type="spellEnd"/>
      <w:r w:rsidRPr="00C0678F">
        <w:rPr>
          <w:rFonts w:ascii="Arial" w:hAnsi="Arial" w:cs="Arial"/>
          <w:bCs/>
          <w:smallCaps/>
          <w:sz w:val="18"/>
          <w:szCs w:val="18"/>
          <w:u w:val="double"/>
          <w:lang w:val="en-US" w:eastAsia="it-IT"/>
        </w:rPr>
        <w:t xml:space="preserve"> K., </w:t>
      </w:r>
      <w:proofErr w:type="spellStart"/>
      <w:r w:rsidRPr="00C0678F">
        <w:rPr>
          <w:rFonts w:ascii="Arial" w:hAnsi="Arial" w:cs="Arial"/>
          <w:bCs/>
          <w:smallCaps/>
          <w:sz w:val="18"/>
          <w:szCs w:val="18"/>
          <w:u w:val="double"/>
          <w:lang w:val="en-US" w:eastAsia="it-IT"/>
        </w:rPr>
        <w:t>Tordo</w:t>
      </w:r>
      <w:proofErr w:type="spellEnd"/>
      <w:r w:rsidRPr="00C0678F">
        <w:rPr>
          <w:rFonts w:ascii="Arial" w:hAnsi="Arial" w:cs="Arial"/>
          <w:bCs/>
          <w:smallCaps/>
          <w:sz w:val="18"/>
          <w:szCs w:val="18"/>
          <w:u w:val="double"/>
          <w:lang w:val="en-US" w:eastAsia="it-IT"/>
        </w:rPr>
        <w:t xml:space="preserve"> N., Towner J.S., van den </w:t>
      </w:r>
      <w:proofErr w:type="spellStart"/>
      <w:r w:rsidRPr="00C0678F">
        <w:rPr>
          <w:rFonts w:ascii="Arial" w:hAnsi="Arial" w:cs="Arial"/>
          <w:bCs/>
          <w:smallCaps/>
          <w:sz w:val="18"/>
          <w:szCs w:val="18"/>
          <w:u w:val="double"/>
          <w:lang w:val="en-US" w:eastAsia="it-IT"/>
        </w:rPr>
        <w:t>Hoogen</w:t>
      </w:r>
      <w:proofErr w:type="spellEnd"/>
      <w:r w:rsidRPr="00C0678F">
        <w:rPr>
          <w:rFonts w:ascii="Arial" w:hAnsi="Arial" w:cs="Arial"/>
          <w:bCs/>
          <w:smallCaps/>
          <w:sz w:val="18"/>
          <w:szCs w:val="18"/>
          <w:u w:val="double"/>
          <w:lang w:val="en-US" w:eastAsia="it-IT"/>
        </w:rPr>
        <w:t xml:space="preserve"> B., </w:t>
      </w:r>
      <w:proofErr w:type="spellStart"/>
      <w:r w:rsidRPr="00C0678F">
        <w:rPr>
          <w:rFonts w:ascii="Arial" w:hAnsi="Arial" w:cs="Arial"/>
          <w:bCs/>
          <w:smallCaps/>
          <w:sz w:val="18"/>
          <w:szCs w:val="18"/>
          <w:u w:val="double"/>
          <w:lang w:val="en-US" w:eastAsia="it-IT"/>
        </w:rPr>
        <w:t>Vasilakis</w:t>
      </w:r>
      <w:proofErr w:type="spellEnd"/>
      <w:r w:rsidRPr="00C0678F">
        <w:rPr>
          <w:rFonts w:ascii="Arial" w:hAnsi="Arial" w:cs="Arial"/>
          <w:bCs/>
          <w:smallCaps/>
          <w:sz w:val="18"/>
          <w:szCs w:val="18"/>
          <w:u w:val="double"/>
          <w:lang w:val="en-US" w:eastAsia="it-IT"/>
        </w:rPr>
        <w:t xml:space="preserve"> N., Wahl V., Walker P.J., Wang L.F., Whitfield A.E., Williams J.V., </w:t>
      </w:r>
      <w:proofErr w:type="spellStart"/>
      <w:r w:rsidRPr="00C0678F">
        <w:rPr>
          <w:rFonts w:ascii="Arial" w:hAnsi="Arial" w:cs="Arial"/>
          <w:bCs/>
          <w:smallCaps/>
          <w:sz w:val="18"/>
          <w:szCs w:val="18"/>
          <w:u w:val="double"/>
          <w:lang w:val="en-US" w:eastAsia="it-IT"/>
        </w:rPr>
        <w:t>Zerbini</w:t>
      </w:r>
      <w:proofErr w:type="spellEnd"/>
      <w:r w:rsidRPr="00C0678F">
        <w:rPr>
          <w:rFonts w:ascii="Arial" w:hAnsi="Arial" w:cs="Arial"/>
          <w:bCs/>
          <w:smallCaps/>
          <w:sz w:val="18"/>
          <w:szCs w:val="18"/>
          <w:u w:val="double"/>
          <w:lang w:val="en-US" w:eastAsia="it-IT"/>
        </w:rPr>
        <w:t xml:space="preserve"> F.M., </w:t>
      </w:r>
      <w:proofErr w:type="spellStart"/>
      <w:r w:rsidRPr="00C0678F">
        <w:rPr>
          <w:rFonts w:ascii="Arial" w:hAnsi="Arial" w:cs="Arial"/>
          <w:bCs/>
          <w:smallCaps/>
          <w:sz w:val="18"/>
          <w:szCs w:val="18"/>
          <w:u w:val="double"/>
          <w:lang w:val="en-US" w:eastAsia="it-IT"/>
        </w:rPr>
        <w:t>Zhāng</w:t>
      </w:r>
      <w:proofErr w:type="spellEnd"/>
      <w:r w:rsidRPr="00C0678F">
        <w:rPr>
          <w:rFonts w:ascii="Arial" w:hAnsi="Arial" w:cs="Arial"/>
          <w:bCs/>
          <w:smallCaps/>
          <w:sz w:val="18"/>
          <w:szCs w:val="18"/>
          <w:u w:val="double"/>
          <w:lang w:val="en-US" w:eastAsia="it-IT"/>
        </w:rPr>
        <w:t xml:space="preserve"> T., Zhang Y.Z. &amp; Kuhn J.H. </w:t>
      </w:r>
      <w:r w:rsidRPr="00C0678F">
        <w:rPr>
          <w:rFonts w:ascii="Arial" w:hAnsi="Arial" w:cs="Arial"/>
          <w:bCs/>
          <w:sz w:val="18"/>
          <w:szCs w:val="18"/>
          <w:u w:val="double"/>
          <w:lang w:val="en-US" w:eastAsia="it-IT"/>
        </w:rPr>
        <w:t>(2019).</w:t>
      </w:r>
      <w:r w:rsidRPr="00C0678F">
        <w:rPr>
          <w:rFonts w:ascii="Arial" w:hAnsi="Arial" w:cs="Arial"/>
          <w:bCs/>
          <w:sz w:val="18"/>
          <w:szCs w:val="18"/>
          <w:u w:val="double"/>
          <w:lang w:val="en" w:eastAsia="it-IT"/>
        </w:rPr>
        <w:t xml:space="preserve"> Taxonomy of the order </w:t>
      </w:r>
      <w:proofErr w:type="spellStart"/>
      <w:r w:rsidRPr="00C0678F">
        <w:rPr>
          <w:rFonts w:ascii="Arial" w:hAnsi="Arial" w:cs="Arial"/>
          <w:bCs/>
          <w:sz w:val="18"/>
          <w:szCs w:val="18"/>
          <w:u w:val="double"/>
          <w:lang w:val="en" w:eastAsia="it-IT"/>
        </w:rPr>
        <w:t>Mononegavirales</w:t>
      </w:r>
      <w:proofErr w:type="spellEnd"/>
      <w:r w:rsidRPr="00C0678F">
        <w:rPr>
          <w:rFonts w:ascii="Arial" w:hAnsi="Arial" w:cs="Arial"/>
          <w:bCs/>
          <w:sz w:val="18"/>
          <w:szCs w:val="18"/>
          <w:u w:val="double"/>
          <w:lang w:val="en" w:eastAsia="it-IT"/>
        </w:rPr>
        <w:t>: update 2019.</w:t>
      </w:r>
      <w:r w:rsidRPr="00C0678F">
        <w:rPr>
          <w:rFonts w:ascii="Arial" w:hAnsi="Arial" w:cs="Arial"/>
          <w:bCs/>
          <w:sz w:val="18"/>
          <w:szCs w:val="18"/>
          <w:lang w:val="en" w:eastAsia="it-IT"/>
        </w:rPr>
        <w:t xml:space="preserve"> </w:t>
      </w:r>
      <w:r w:rsidRPr="00C0678F">
        <w:rPr>
          <w:rFonts w:ascii="Arial" w:hAnsi="Arial" w:cs="Arial"/>
          <w:bCs/>
          <w:i/>
          <w:sz w:val="18"/>
          <w:szCs w:val="18"/>
          <w:u w:val="double"/>
          <w:lang w:val="en-US" w:eastAsia="it-IT"/>
        </w:rPr>
        <w:t xml:space="preserve">Arch. </w:t>
      </w:r>
      <w:proofErr w:type="spellStart"/>
      <w:r w:rsidRPr="00C0678F">
        <w:rPr>
          <w:rFonts w:ascii="Arial" w:hAnsi="Arial" w:cs="Arial"/>
          <w:bCs/>
          <w:i/>
          <w:sz w:val="18"/>
          <w:szCs w:val="18"/>
          <w:u w:val="double"/>
          <w:lang w:val="en-US" w:eastAsia="it-IT"/>
        </w:rPr>
        <w:t>Virol</w:t>
      </w:r>
      <w:proofErr w:type="spellEnd"/>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164</w:t>
      </w:r>
      <w:r w:rsidRPr="00C0678F">
        <w:rPr>
          <w:rFonts w:ascii="Arial" w:hAnsi="Arial" w:cs="Arial"/>
          <w:bCs/>
          <w:sz w:val="18"/>
          <w:szCs w:val="18"/>
          <w:u w:val="double"/>
          <w:lang w:val="en-US" w:eastAsia="it-IT"/>
        </w:rPr>
        <w:t xml:space="preserve">, 1967–1980. </w:t>
      </w:r>
      <w:proofErr w:type="spellStart"/>
      <w:r w:rsidRPr="00C0678F">
        <w:rPr>
          <w:rFonts w:ascii="Arial" w:hAnsi="Arial" w:cs="Arial"/>
          <w:bCs/>
          <w:sz w:val="18"/>
          <w:szCs w:val="18"/>
          <w:u w:val="double"/>
          <w:lang w:val="en-US" w:eastAsia="it-IT"/>
        </w:rPr>
        <w:t>doi</w:t>
      </w:r>
      <w:proofErr w:type="spellEnd"/>
      <w:r w:rsidRPr="00C0678F">
        <w:rPr>
          <w:rFonts w:ascii="Arial" w:hAnsi="Arial" w:cs="Arial"/>
          <w:bCs/>
          <w:sz w:val="18"/>
          <w:szCs w:val="18"/>
          <w:u w:val="double"/>
          <w:lang w:val="en-US" w:eastAsia="it-IT"/>
        </w:rPr>
        <w:t>: 10.1007/s00705-019-04247-4.</w:t>
      </w:r>
    </w:p>
    <w:p w14:paraId="4A6101F5" w14:textId="77777777" w:rsidR="000F760C" w:rsidRPr="0069262A" w:rsidRDefault="000F760C" w:rsidP="00F30B92">
      <w:pPr>
        <w:tabs>
          <w:tab w:val="clear" w:pos="-720"/>
        </w:tabs>
        <w:spacing w:after="240" w:line="240" w:lineRule="auto"/>
        <w:rPr>
          <w:rFonts w:ascii="Arial" w:hAnsi="Arial" w:cs="Arial"/>
          <w:b/>
          <w:bCs/>
          <w:caps/>
          <w:sz w:val="18"/>
          <w:szCs w:val="18"/>
          <w:lang w:val="nl-NL" w:eastAsia="it-IT"/>
        </w:rPr>
      </w:pPr>
      <w:proofErr w:type="spellStart"/>
      <w:r w:rsidRPr="0069262A">
        <w:rPr>
          <w:rFonts w:ascii="Arial" w:hAnsi="Arial" w:cs="Arial"/>
          <w:bCs/>
          <w:smallCaps/>
          <w:sz w:val="18"/>
          <w:szCs w:val="18"/>
          <w:lang w:val="en-US" w:eastAsia="it-IT"/>
        </w:rPr>
        <w:lastRenderedPageBreak/>
        <w:t>Berinstein</w:t>
      </w:r>
      <w:proofErr w:type="spellEnd"/>
      <w:r w:rsidRPr="0069262A">
        <w:rPr>
          <w:rFonts w:ascii="Arial" w:hAnsi="Arial" w:cs="Arial"/>
          <w:bCs/>
          <w:smallCaps/>
          <w:sz w:val="18"/>
          <w:szCs w:val="18"/>
          <w:lang w:val="en-US" w:eastAsia="it-IT"/>
        </w:rPr>
        <w:t xml:space="preserve"> A., Vazquez-</w:t>
      </w:r>
      <w:proofErr w:type="spellStart"/>
      <w:r w:rsidRPr="0069262A">
        <w:rPr>
          <w:rFonts w:ascii="Arial" w:hAnsi="Arial" w:cs="Arial"/>
          <w:bCs/>
          <w:smallCaps/>
          <w:sz w:val="18"/>
          <w:szCs w:val="18"/>
          <w:lang w:val="en-US" w:eastAsia="it-IT"/>
        </w:rPr>
        <w:t>Rovere</w:t>
      </w:r>
      <w:proofErr w:type="spellEnd"/>
      <w:r w:rsidRPr="0069262A">
        <w:rPr>
          <w:rFonts w:ascii="Arial" w:hAnsi="Arial" w:cs="Arial"/>
          <w:bCs/>
          <w:smallCaps/>
          <w:sz w:val="18"/>
          <w:szCs w:val="18"/>
          <w:lang w:val="en-US" w:eastAsia="it-IT"/>
        </w:rPr>
        <w:t xml:space="preserve"> C., </w:t>
      </w:r>
      <w:proofErr w:type="spellStart"/>
      <w:r w:rsidRPr="0069262A">
        <w:rPr>
          <w:rFonts w:ascii="Arial" w:hAnsi="Arial" w:cs="Arial"/>
          <w:bCs/>
          <w:smallCaps/>
          <w:sz w:val="18"/>
          <w:szCs w:val="18"/>
          <w:lang w:val="en-US" w:eastAsia="it-IT"/>
        </w:rPr>
        <w:t>Asurmendi</w:t>
      </w:r>
      <w:proofErr w:type="spellEnd"/>
      <w:r w:rsidRPr="0069262A">
        <w:rPr>
          <w:rFonts w:ascii="Arial" w:hAnsi="Arial" w:cs="Arial"/>
          <w:bCs/>
          <w:smallCaps/>
          <w:sz w:val="18"/>
          <w:szCs w:val="18"/>
          <w:lang w:val="en-US" w:eastAsia="it-IT"/>
        </w:rPr>
        <w:t xml:space="preserve"> S., Gomez E., Zanetti F., </w:t>
      </w:r>
      <w:proofErr w:type="spellStart"/>
      <w:r w:rsidRPr="0069262A">
        <w:rPr>
          <w:rFonts w:ascii="Arial" w:hAnsi="Arial" w:cs="Arial"/>
          <w:bCs/>
          <w:smallCaps/>
          <w:sz w:val="18"/>
          <w:szCs w:val="18"/>
          <w:lang w:val="en-US" w:eastAsia="it-IT"/>
        </w:rPr>
        <w:t>Zabal</w:t>
      </w:r>
      <w:proofErr w:type="spellEnd"/>
      <w:r w:rsidRPr="0069262A">
        <w:rPr>
          <w:rFonts w:ascii="Arial" w:hAnsi="Arial" w:cs="Arial"/>
          <w:bCs/>
          <w:smallCaps/>
          <w:sz w:val="18"/>
          <w:szCs w:val="18"/>
          <w:lang w:val="en-US" w:eastAsia="it-IT"/>
        </w:rPr>
        <w:t xml:space="preserve"> O., </w:t>
      </w:r>
      <w:proofErr w:type="spellStart"/>
      <w:r w:rsidRPr="0069262A">
        <w:rPr>
          <w:rFonts w:ascii="Arial" w:hAnsi="Arial" w:cs="Arial"/>
          <w:bCs/>
          <w:smallCaps/>
          <w:sz w:val="18"/>
          <w:szCs w:val="18"/>
          <w:lang w:val="en-US" w:eastAsia="it-IT"/>
        </w:rPr>
        <w:t>Tozzini</w:t>
      </w:r>
      <w:proofErr w:type="spellEnd"/>
      <w:r w:rsidRPr="0069262A">
        <w:rPr>
          <w:rFonts w:ascii="Arial" w:hAnsi="Arial" w:cs="Arial"/>
          <w:bCs/>
          <w:smallCaps/>
          <w:sz w:val="18"/>
          <w:szCs w:val="18"/>
          <w:lang w:val="en-US" w:eastAsia="it-IT"/>
        </w:rPr>
        <w:t xml:space="preserve"> A., Conte Grand D., </w:t>
      </w:r>
      <w:proofErr w:type="spellStart"/>
      <w:r w:rsidRPr="0069262A">
        <w:rPr>
          <w:rFonts w:ascii="Arial" w:hAnsi="Arial" w:cs="Arial"/>
          <w:bCs/>
          <w:smallCaps/>
          <w:sz w:val="18"/>
          <w:szCs w:val="18"/>
          <w:lang w:val="en-US" w:eastAsia="it-IT"/>
        </w:rPr>
        <w:t>Taboga</w:t>
      </w:r>
      <w:proofErr w:type="spellEnd"/>
      <w:r w:rsidRPr="0069262A">
        <w:rPr>
          <w:rFonts w:ascii="Arial" w:hAnsi="Arial" w:cs="Arial"/>
          <w:bCs/>
          <w:smallCaps/>
          <w:sz w:val="18"/>
          <w:szCs w:val="18"/>
          <w:lang w:val="en-US" w:eastAsia="it-IT"/>
        </w:rPr>
        <w:t xml:space="preserve"> O., </w:t>
      </w:r>
      <w:proofErr w:type="spellStart"/>
      <w:r w:rsidRPr="0069262A">
        <w:rPr>
          <w:rFonts w:ascii="Arial" w:hAnsi="Arial" w:cs="Arial"/>
          <w:bCs/>
          <w:smallCaps/>
          <w:sz w:val="18"/>
          <w:szCs w:val="18"/>
          <w:lang w:val="en-US" w:eastAsia="it-IT"/>
        </w:rPr>
        <w:t>Calamante</w:t>
      </w:r>
      <w:proofErr w:type="spellEnd"/>
      <w:r w:rsidRPr="0069262A">
        <w:rPr>
          <w:rFonts w:ascii="Arial" w:hAnsi="Arial" w:cs="Arial"/>
          <w:bCs/>
          <w:smallCaps/>
          <w:sz w:val="18"/>
          <w:szCs w:val="18"/>
          <w:lang w:val="en-US" w:eastAsia="it-IT"/>
        </w:rPr>
        <w:t xml:space="preserve"> G., Barrios H., </w:t>
      </w:r>
      <w:proofErr w:type="spellStart"/>
      <w:r w:rsidRPr="0069262A">
        <w:rPr>
          <w:rFonts w:ascii="Arial" w:hAnsi="Arial" w:cs="Arial"/>
          <w:bCs/>
          <w:smallCaps/>
          <w:sz w:val="18"/>
          <w:szCs w:val="18"/>
          <w:lang w:val="en-US" w:eastAsia="it-IT"/>
        </w:rPr>
        <w:t>Hopp</w:t>
      </w:r>
      <w:proofErr w:type="spellEnd"/>
      <w:r w:rsidRPr="0069262A">
        <w:rPr>
          <w:rFonts w:ascii="Arial" w:hAnsi="Arial" w:cs="Arial"/>
          <w:bCs/>
          <w:smallCaps/>
          <w:sz w:val="18"/>
          <w:szCs w:val="18"/>
          <w:lang w:val="en-US" w:eastAsia="it-IT"/>
        </w:rPr>
        <w:t xml:space="preserve"> E &amp; Carrillo E</w:t>
      </w:r>
      <w:r w:rsidRPr="0069262A">
        <w:rPr>
          <w:rFonts w:ascii="Arial" w:hAnsi="Arial" w:cs="Arial"/>
          <w:bCs/>
          <w:sz w:val="18"/>
          <w:szCs w:val="18"/>
          <w:lang w:val="en-US" w:eastAsia="it-IT"/>
        </w:rPr>
        <w:t xml:space="preserve">. (2005). </w:t>
      </w:r>
      <w:r w:rsidRPr="00C0678F">
        <w:rPr>
          <w:rFonts w:ascii="Arial" w:hAnsi="Arial" w:cs="Arial"/>
          <w:bCs/>
          <w:sz w:val="18"/>
          <w:szCs w:val="18"/>
          <w:lang w:val="en-US" w:eastAsia="it-IT"/>
        </w:rPr>
        <w:t xml:space="preserve">Mucosal and systemic immunization elicited by Newcastle disease virus (NDV) transgenic plants as antigens. </w:t>
      </w:r>
      <w:r w:rsidRPr="0069262A">
        <w:rPr>
          <w:rFonts w:ascii="Arial" w:hAnsi="Arial" w:cs="Arial"/>
          <w:bCs/>
          <w:i/>
          <w:sz w:val="18"/>
          <w:szCs w:val="18"/>
          <w:lang w:val="nl-NL" w:eastAsia="it-IT"/>
        </w:rPr>
        <w:t xml:space="preserve">Vaccine, </w:t>
      </w:r>
      <w:r w:rsidRPr="0069262A">
        <w:rPr>
          <w:rFonts w:ascii="Arial" w:hAnsi="Arial" w:cs="Arial"/>
          <w:b/>
          <w:bCs/>
          <w:sz w:val="18"/>
          <w:szCs w:val="18"/>
          <w:lang w:val="nl-NL" w:eastAsia="it-IT"/>
        </w:rPr>
        <w:t>23</w:t>
      </w:r>
      <w:r w:rsidRPr="0069262A">
        <w:rPr>
          <w:rFonts w:ascii="Arial" w:hAnsi="Arial" w:cs="Arial"/>
          <w:bCs/>
          <w:sz w:val="18"/>
          <w:szCs w:val="18"/>
          <w:lang w:val="nl-NL" w:eastAsia="it-IT"/>
        </w:rPr>
        <w:t>, 5583–5589.</w:t>
      </w:r>
    </w:p>
    <w:p w14:paraId="0694E11C"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nl-NL" w:eastAsia="it-IT"/>
        </w:rPr>
        <w:t xml:space="preserve">van Boven M., Bouma A., </w:t>
      </w:r>
      <w:proofErr w:type="spellStart"/>
      <w:r w:rsidRPr="00C0678F">
        <w:rPr>
          <w:rFonts w:ascii="Arial" w:hAnsi="Arial" w:cs="Arial"/>
          <w:bCs/>
          <w:smallCaps/>
          <w:strike/>
          <w:sz w:val="18"/>
          <w:szCs w:val="18"/>
          <w:lang w:val="nl-NL" w:eastAsia="it-IT"/>
        </w:rPr>
        <w:t>Fabri</w:t>
      </w:r>
      <w:proofErr w:type="spellEnd"/>
      <w:r w:rsidRPr="00C0678F">
        <w:rPr>
          <w:rFonts w:ascii="Arial" w:hAnsi="Arial" w:cs="Arial"/>
          <w:bCs/>
          <w:smallCaps/>
          <w:strike/>
          <w:sz w:val="18"/>
          <w:szCs w:val="18"/>
          <w:lang w:val="nl-NL" w:eastAsia="it-IT"/>
        </w:rPr>
        <w:t xml:space="preserve"> T.H., Katsma E., Hartog L. &amp; Koch G. (2008). </w:t>
      </w:r>
      <w:r w:rsidRPr="00C0678F">
        <w:rPr>
          <w:rFonts w:ascii="Arial" w:hAnsi="Arial" w:cs="Arial"/>
          <w:bCs/>
          <w:strike/>
          <w:sz w:val="18"/>
          <w:szCs w:val="18"/>
          <w:lang w:val="en-US" w:eastAsia="it-IT"/>
        </w:rPr>
        <w:t xml:space="preserve">Herd immunity to Newcastle disease virus in poultry by vaccination.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w:t>
      </w:r>
      <w:r w:rsidRPr="00C0678F">
        <w:rPr>
          <w:rFonts w:ascii="Arial" w:hAnsi="Arial" w:cs="Arial"/>
          <w:bCs/>
          <w:strike/>
          <w:sz w:val="18"/>
          <w:szCs w:val="18"/>
          <w:lang w:val="en-US" w:eastAsia="it-IT"/>
        </w:rPr>
        <w:t xml:space="preserve"> 37, 1–5.</w:t>
      </w:r>
    </w:p>
    <w:p w14:paraId="188C9F21"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z w:val="18"/>
          <w:szCs w:val="18"/>
          <w:lang w:val="en-US" w:eastAsia="it-IT"/>
        </w:rPr>
        <w:t>B</w:t>
      </w:r>
      <w:r w:rsidRPr="00C0678F">
        <w:rPr>
          <w:rFonts w:ascii="Arial" w:hAnsi="Arial" w:cs="Arial"/>
          <w:bCs/>
          <w:smallCaps/>
          <w:sz w:val="18"/>
          <w:szCs w:val="18"/>
          <w:lang w:val="en-US" w:eastAsia="it-IT"/>
        </w:rPr>
        <w:t>oursnell</w:t>
      </w:r>
      <w:proofErr w:type="spellEnd"/>
      <w:r w:rsidRPr="00C0678F">
        <w:rPr>
          <w:rFonts w:ascii="Arial" w:hAnsi="Arial" w:cs="Arial"/>
          <w:bCs/>
          <w:sz w:val="18"/>
          <w:szCs w:val="18"/>
          <w:lang w:val="en-US" w:eastAsia="it-IT"/>
        </w:rPr>
        <w:t xml:space="preserve"> M.E., G</w:t>
      </w:r>
      <w:r w:rsidRPr="00C0678F">
        <w:rPr>
          <w:rFonts w:ascii="Arial" w:hAnsi="Arial" w:cs="Arial"/>
          <w:bCs/>
          <w:smallCaps/>
          <w:sz w:val="18"/>
          <w:szCs w:val="18"/>
          <w:lang w:val="en-US" w:eastAsia="it-IT"/>
        </w:rPr>
        <w:t>reen</w:t>
      </w:r>
      <w:r w:rsidRPr="00C0678F">
        <w:rPr>
          <w:rFonts w:ascii="Arial" w:hAnsi="Arial" w:cs="Arial"/>
          <w:bCs/>
          <w:sz w:val="18"/>
          <w:szCs w:val="18"/>
          <w:lang w:val="en-US" w:eastAsia="it-IT"/>
        </w:rPr>
        <w:t xml:space="preserve"> P.F., S</w:t>
      </w:r>
      <w:r w:rsidRPr="00C0678F">
        <w:rPr>
          <w:rFonts w:ascii="Arial" w:hAnsi="Arial" w:cs="Arial"/>
          <w:bCs/>
          <w:smallCaps/>
          <w:sz w:val="18"/>
          <w:szCs w:val="18"/>
          <w:lang w:val="en-US" w:eastAsia="it-IT"/>
        </w:rPr>
        <w:t>amson</w:t>
      </w:r>
      <w:r w:rsidRPr="00C0678F">
        <w:rPr>
          <w:rFonts w:ascii="Arial" w:hAnsi="Arial" w:cs="Arial"/>
          <w:bCs/>
          <w:sz w:val="18"/>
          <w:szCs w:val="18"/>
          <w:lang w:val="en-US" w:eastAsia="it-IT"/>
        </w:rPr>
        <w:t xml:space="preserve"> A.C., C</w:t>
      </w:r>
      <w:r w:rsidRPr="00C0678F">
        <w:rPr>
          <w:rFonts w:ascii="Arial" w:hAnsi="Arial" w:cs="Arial"/>
          <w:bCs/>
          <w:smallCaps/>
          <w:sz w:val="18"/>
          <w:szCs w:val="18"/>
          <w:lang w:val="en-US" w:eastAsia="it-IT"/>
        </w:rPr>
        <w:t>ampbell</w:t>
      </w:r>
      <w:r w:rsidRPr="00C0678F">
        <w:rPr>
          <w:rFonts w:ascii="Arial" w:hAnsi="Arial" w:cs="Arial"/>
          <w:bCs/>
          <w:sz w:val="18"/>
          <w:szCs w:val="18"/>
          <w:lang w:val="en-US" w:eastAsia="it-IT"/>
        </w:rPr>
        <w:t xml:space="preserve"> J.I., </w:t>
      </w:r>
      <w:proofErr w:type="spellStart"/>
      <w:r w:rsidRPr="00C0678F">
        <w:rPr>
          <w:rFonts w:ascii="Arial" w:hAnsi="Arial" w:cs="Arial"/>
          <w:bCs/>
          <w:sz w:val="18"/>
          <w:szCs w:val="18"/>
          <w:lang w:val="en-US" w:eastAsia="it-IT"/>
        </w:rPr>
        <w:t>D</w:t>
      </w:r>
      <w:r w:rsidRPr="00C0678F">
        <w:rPr>
          <w:rFonts w:ascii="Arial" w:hAnsi="Arial" w:cs="Arial"/>
          <w:bCs/>
          <w:smallCaps/>
          <w:sz w:val="18"/>
          <w:szCs w:val="18"/>
          <w:lang w:val="en-US" w:eastAsia="it-IT"/>
        </w:rPr>
        <w:t>euter</w:t>
      </w:r>
      <w:proofErr w:type="spellEnd"/>
      <w:r w:rsidRPr="00C0678F">
        <w:rPr>
          <w:rFonts w:ascii="Arial" w:hAnsi="Arial" w:cs="Arial"/>
          <w:bCs/>
          <w:sz w:val="18"/>
          <w:szCs w:val="18"/>
          <w:lang w:val="en-US" w:eastAsia="it-IT"/>
        </w:rPr>
        <w:t xml:space="preserve"> A., P</w:t>
      </w:r>
      <w:r w:rsidRPr="00C0678F">
        <w:rPr>
          <w:rFonts w:ascii="Arial" w:hAnsi="Arial" w:cs="Arial"/>
          <w:bCs/>
          <w:smallCaps/>
          <w:sz w:val="18"/>
          <w:szCs w:val="18"/>
          <w:lang w:val="en-US" w:eastAsia="it-IT"/>
        </w:rPr>
        <w:t>eters</w:t>
      </w:r>
      <w:r w:rsidRPr="00C0678F">
        <w:rPr>
          <w:rFonts w:ascii="Arial" w:hAnsi="Arial" w:cs="Arial"/>
          <w:bCs/>
          <w:sz w:val="18"/>
          <w:szCs w:val="18"/>
          <w:lang w:val="en-US" w:eastAsia="it-IT"/>
        </w:rPr>
        <w:t xml:space="preserve"> R.W., </w:t>
      </w:r>
      <w:r w:rsidRPr="00C0678F">
        <w:rPr>
          <w:rFonts w:ascii="Arial" w:hAnsi="Arial" w:cs="Arial"/>
          <w:bCs/>
          <w:smallCaps/>
          <w:sz w:val="18"/>
          <w:szCs w:val="18"/>
          <w:lang w:val="en-US" w:eastAsia="it-IT"/>
        </w:rPr>
        <w:t>Millar N.S</w:t>
      </w:r>
      <w:r w:rsidRPr="00C0678F">
        <w:rPr>
          <w:rFonts w:ascii="Arial" w:hAnsi="Arial" w:cs="Arial"/>
          <w:bCs/>
          <w:sz w:val="18"/>
          <w:szCs w:val="18"/>
          <w:lang w:val="en-US" w:eastAsia="it-IT"/>
        </w:rPr>
        <w:t xml:space="preserve">., </w:t>
      </w:r>
      <w:r w:rsidRPr="00C0678F">
        <w:rPr>
          <w:rFonts w:ascii="Arial" w:hAnsi="Arial" w:cs="Arial"/>
          <w:bCs/>
          <w:smallCaps/>
          <w:sz w:val="18"/>
          <w:szCs w:val="18"/>
          <w:lang w:val="en-US" w:eastAsia="it-IT"/>
        </w:rPr>
        <w:t xml:space="preserve">Emmerson P.T. &amp; </w:t>
      </w:r>
      <w:proofErr w:type="spellStart"/>
      <w:r w:rsidRPr="00C0678F">
        <w:rPr>
          <w:rFonts w:ascii="Arial" w:hAnsi="Arial" w:cs="Arial"/>
          <w:bCs/>
          <w:smallCaps/>
          <w:sz w:val="18"/>
          <w:szCs w:val="18"/>
          <w:lang w:val="en-US" w:eastAsia="it-IT"/>
        </w:rPr>
        <w:t>Binns</w:t>
      </w:r>
      <w:proofErr w:type="spellEnd"/>
      <w:r w:rsidRPr="00C0678F">
        <w:rPr>
          <w:rFonts w:ascii="Arial" w:hAnsi="Arial" w:cs="Arial"/>
          <w:bCs/>
          <w:smallCaps/>
          <w:sz w:val="18"/>
          <w:szCs w:val="18"/>
          <w:lang w:val="en-US" w:eastAsia="it-IT"/>
        </w:rPr>
        <w:t xml:space="preserve"> M.M</w:t>
      </w:r>
      <w:r w:rsidRPr="00C0678F">
        <w:rPr>
          <w:rFonts w:ascii="Arial" w:hAnsi="Arial" w:cs="Arial"/>
          <w:bCs/>
          <w:sz w:val="18"/>
          <w:szCs w:val="18"/>
          <w:lang w:val="en-US" w:eastAsia="it-IT"/>
        </w:rPr>
        <w:t xml:space="preserve">. (1990). A recombinant </w:t>
      </w:r>
      <w:proofErr w:type="spellStart"/>
      <w:r w:rsidRPr="00C0678F">
        <w:rPr>
          <w:rFonts w:ascii="Arial" w:hAnsi="Arial" w:cs="Arial"/>
          <w:bCs/>
          <w:sz w:val="18"/>
          <w:szCs w:val="18"/>
          <w:lang w:val="en-US" w:eastAsia="it-IT"/>
        </w:rPr>
        <w:t>fowlpox</w:t>
      </w:r>
      <w:proofErr w:type="spellEnd"/>
      <w:r w:rsidRPr="00C0678F">
        <w:rPr>
          <w:rFonts w:ascii="Arial" w:hAnsi="Arial" w:cs="Arial"/>
          <w:bCs/>
          <w:sz w:val="18"/>
          <w:szCs w:val="18"/>
          <w:lang w:val="en-US" w:eastAsia="it-IT"/>
        </w:rPr>
        <w:t xml:space="preserve"> virus expressing the hemagglutinin-neuraminidase gene of Newcastle disease virus (NDV) protects chickens against challenge by NDV. </w:t>
      </w:r>
      <w:r w:rsidRPr="00C0678F">
        <w:rPr>
          <w:rFonts w:ascii="Arial" w:hAnsi="Arial" w:cs="Arial"/>
          <w:bCs/>
          <w:i/>
          <w:sz w:val="18"/>
          <w:szCs w:val="18"/>
          <w:lang w:val="en-US" w:eastAsia="it-IT"/>
        </w:rPr>
        <w:t xml:space="preserve">Virology, </w:t>
      </w:r>
      <w:r w:rsidRPr="00C0678F">
        <w:rPr>
          <w:rFonts w:ascii="Arial" w:hAnsi="Arial" w:cs="Arial"/>
          <w:b/>
          <w:bCs/>
          <w:sz w:val="18"/>
          <w:szCs w:val="18"/>
          <w:lang w:val="en-US" w:eastAsia="it-IT"/>
        </w:rPr>
        <w:t>178</w:t>
      </w:r>
      <w:r w:rsidRPr="00C0678F">
        <w:rPr>
          <w:rFonts w:ascii="Arial" w:hAnsi="Arial" w:cs="Arial"/>
          <w:bCs/>
          <w:sz w:val="18"/>
          <w:szCs w:val="18"/>
          <w:lang w:val="en-US" w:eastAsia="it-IT"/>
        </w:rPr>
        <w:t>, 297–300.</w:t>
      </w:r>
    </w:p>
    <w:p w14:paraId="65C1720E" w14:textId="21DB66B8"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Brown I.H., Cargill P., Woodland R. &amp; Van den Berg T</w:t>
      </w:r>
      <w:r w:rsidR="00797B48" w:rsidRPr="00C0678F">
        <w:rPr>
          <w:rFonts w:ascii="Arial" w:hAnsi="Arial" w:cs="Arial"/>
          <w:bCs/>
          <w:sz w:val="18"/>
          <w:szCs w:val="18"/>
          <w:lang w:val="en-US" w:eastAsia="it-IT"/>
        </w:rPr>
        <w:t>. (2020</w:t>
      </w:r>
      <w:r w:rsidRPr="00C0678F">
        <w:rPr>
          <w:rFonts w:ascii="Arial" w:hAnsi="Arial" w:cs="Arial"/>
          <w:bCs/>
          <w:sz w:val="18"/>
          <w:szCs w:val="18"/>
          <w:lang w:val="en-US" w:eastAsia="it-IT"/>
        </w:rPr>
        <w:t xml:space="preserve">) Newcastle disease virus. </w:t>
      </w:r>
      <w:r w:rsidRPr="00C0678F">
        <w:rPr>
          <w:rFonts w:ascii="Arial" w:hAnsi="Arial" w:cs="Arial"/>
          <w:bCs/>
          <w:i/>
          <w:sz w:val="18"/>
          <w:szCs w:val="18"/>
          <w:lang w:val="en-US" w:eastAsia="it-IT"/>
        </w:rPr>
        <w:t>In:</w:t>
      </w:r>
      <w:r w:rsidRPr="00C0678F">
        <w:rPr>
          <w:rFonts w:ascii="Arial" w:hAnsi="Arial" w:cs="Arial"/>
          <w:bCs/>
          <w:sz w:val="18"/>
          <w:szCs w:val="18"/>
          <w:lang w:val="en-US" w:eastAsia="it-IT"/>
        </w:rPr>
        <w:t xml:space="preserve"> Veterinary Vaccines for Livestock, 1</w:t>
      </w:r>
      <w:r w:rsidRPr="00C0678F">
        <w:rPr>
          <w:rFonts w:ascii="Arial" w:hAnsi="Arial" w:cs="Arial"/>
          <w:bCs/>
          <w:sz w:val="18"/>
          <w:szCs w:val="18"/>
          <w:vertAlign w:val="superscript"/>
          <w:lang w:val="en-US" w:eastAsia="it-IT"/>
        </w:rPr>
        <w:t>st</w:t>
      </w:r>
      <w:r w:rsidRPr="00C0678F">
        <w:rPr>
          <w:rFonts w:ascii="Arial" w:hAnsi="Arial" w:cs="Arial"/>
          <w:bCs/>
          <w:sz w:val="18"/>
          <w:szCs w:val="18"/>
          <w:lang w:val="en-US" w:eastAsia="it-IT"/>
        </w:rPr>
        <w:t xml:space="preserve"> Edition</w:t>
      </w:r>
      <w:r w:rsidRPr="00C0678F">
        <w:rPr>
          <w:rFonts w:ascii="Arial" w:hAnsi="Arial" w:cs="Arial"/>
          <w:bCs/>
          <w:color w:val="000000"/>
          <w:sz w:val="18"/>
          <w:szCs w:val="18"/>
          <w:lang w:val="en-US" w:eastAsia="it-IT"/>
        </w:rPr>
        <w:t xml:space="preserve">, </w:t>
      </w:r>
      <w:proofErr w:type="spellStart"/>
      <w:r w:rsidRPr="00C0678F">
        <w:rPr>
          <w:rFonts w:ascii="Arial" w:hAnsi="Arial" w:cs="Arial"/>
          <w:bCs/>
          <w:sz w:val="18"/>
          <w:szCs w:val="18"/>
          <w:lang w:val="en-US" w:eastAsia="it-IT"/>
        </w:rPr>
        <w:t>Metwally</w:t>
      </w:r>
      <w:proofErr w:type="spellEnd"/>
      <w:r w:rsidRPr="00C0678F">
        <w:rPr>
          <w:rFonts w:ascii="Arial" w:hAnsi="Arial" w:cs="Arial"/>
          <w:bCs/>
          <w:sz w:val="18"/>
          <w:szCs w:val="18"/>
          <w:lang w:val="en-US" w:eastAsia="it-IT"/>
        </w:rPr>
        <w:t xml:space="preserve"> S., </w:t>
      </w:r>
      <w:proofErr w:type="spellStart"/>
      <w:r w:rsidRPr="00C0678F">
        <w:rPr>
          <w:rFonts w:ascii="Arial" w:hAnsi="Arial" w:cs="Arial"/>
          <w:bCs/>
          <w:sz w:val="18"/>
          <w:szCs w:val="18"/>
          <w:lang w:val="en-US" w:eastAsia="it-IT"/>
        </w:rPr>
        <w:t>ElIdrissi</w:t>
      </w:r>
      <w:proofErr w:type="spellEnd"/>
      <w:r w:rsidRPr="00C0678F">
        <w:rPr>
          <w:rFonts w:ascii="Arial" w:hAnsi="Arial" w:cs="Arial"/>
          <w:bCs/>
          <w:sz w:val="18"/>
          <w:szCs w:val="18"/>
          <w:lang w:val="en-US" w:eastAsia="it-IT"/>
        </w:rPr>
        <w:t xml:space="preserve"> &amp; Viljoen G., eds. FAO publishing.</w:t>
      </w:r>
    </w:p>
    <w:p w14:paraId="49415E59"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z w:val="18"/>
          <w:szCs w:val="18"/>
          <w:lang w:val="en-US" w:eastAsia="it-IT"/>
        </w:rPr>
        <w:t>B</w:t>
      </w:r>
      <w:r w:rsidRPr="00C0678F">
        <w:rPr>
          <w:rFonts w:ascii="Arial" w:hAnsi="Arial" w:cs="Arial"/>
          <w:bCs/>
          <w:smallCaps/>
          <w:sz w:val="18"/>
          <w:szCs w:val="18"/>
          <w:lang w:val="en-US" w:eastAsia="it-IT"/>
        </w:rPr>
        <w:t>rown</w:t>
      </w:r>
      <w:r w:rsidRPr="00C0678F">
        <w:rPr>
          <w:rFonts w:ascii="Arial" w:hAnsi="Arial" w:cs="Arial"/>
          <w:bCs/>
          <w:sz w:val="18"/>
          <w:szCs w:val="18"/>
          <w:lang w:val="en-US" w:eastAsia="it-IT"/>
        </w:rPr>
        <w:t xml:space="preserve"> J., </w:t>
      </w:r>
      <w:proofErr w:type="spellStart"/>
      <w:r w:rsidRPr="00C0678F">
        <w:rPr>
          <w:rFonts w:ascii="Arial" w:hAnsi="Arial" w:cs="Arial"/>
          <w:bCs/>
          <w:sz w:val="18"/>
          <w:szCs w:val="18"/>
          <w:lang w:val="en-US" w:eastAsia="it-IT"/>
        </w:rPr>
        <w:t>R</w:t>
      </w:r>
      <w:r w:rsidRPr="00C0678F">
        <w:rPr>
          <w:rFonts w:ascii="Arial" w:hAnsi="Arial" w:cs="Arial"/>
          <w:bCs/>
          <w:smallCaps/>
          <w:sz w:val="18"/>
          <w:szCs w:val="18"/>
          <w:lang w:val="en-US" w:eastAsia="it-IT"/>
        </w:rPr>
        <w:t>esurreccion</w:t>
      </w:r>
      <w:proofErr w:type="spellEnd"/>
      <w:r w:rsidRPr="00C0678F">
        <w:rPr>
          <w:rFonts w:ascii="Arial" w:hAnsi="Arial" w:cs="Arial"/>
          <w:bCs/>
          <w:sz w:val="18"/>
          <w:szCs w:val="18"/>
          <w:lang w:val="en-US" w:eastAsia="it-IT"/>
        </w:rPr>
        <w:t xml:space="preserve"> R.S. &amp; D</w:t>
      </w:r>
      <w:r w:rsidRPr="00C0678F">
        <w:rPr>
          <w:rFonts w:ascii="Arial" w:hAnsi="Arial" w:cs="Arial"/>
          <w:bCs/>
          <w:smallCaps/>
          <w:sz w:val="18"/>
          <w:szCs w:val="18"/>
          <w:lang w:val="en-US" w:eastAsia="it-IT"/>
        </w:rPr>
        <w:t>ickson</w:t>
      </w:r>
      <w:r w:rsidRPr="00C0678F">
        <w:rPr>
          <w:rFonts w:ascii="Arial" w:hAnsi="Arial" w:cs="Arial"/>
          <w:bCs/>
          <w:sz w:val="18"/>
          <w:szCs w:val="18"/>
          <w:lang w:val="en-US" w:eastAsia="it-IT"/>
        </w:rPr>
        <w:t xml:space="preserve"> T.G. (1990). The relationship between the hemagglutination-inhibition test and the enzyme-linked immunosorbent assay for the detection of antibody to Newcastle disease. </w:t>
      </w:r>
      <w:r w:rsidRPr="00C0678F">
        <w:rPr>
          <w:rFonts w:ascii="Arial" w:hAnsi="Arial" w:cs="Arial"/>
          <w:bCs/>
          <w:i/>
          <w:sz w:val="18"/>
          <w:szCs w:val="18"/>
          <w:lang w:val="en-US" w:eastAsia="it-IT"/>
        </w:rPr>
        <w:t xml:space="preserve">Avian Dis., </w:t>
      </w:r>
      <w:r w:rsidRPr="00C0678F">
        <w:rPr>
          <w:rFonts w:ascii="Arial" w:hAnsi="Arial" w:cs="Arial"/>
          <w:b/>
          <w:bCs/>
          <w:sz w:val="18"/>
          <w:szCs w:val="18"/>
          <w:lang w:val="en-US" w:eastAsia="it-IT"/>
        </w:rPr>
        <w:t>34</w:t>
      </w:r>
      <w:r w:rsidRPr="00C0678F">
        <w:rPr>
          <w:rFonts w:ascii="Arial" w:hAnsi="Arial" w:cs="Arial"/>
          <w:bCs/>
          <w:sz w:val="18"/>
          <w:szCs w:val="18"/>
          <w:lang w:val="en-US" w:eastAsia="it-IT"/>
        </w:rPr>
        <w:t>, 585–587.</w:t>
      </w:r>
    </w:p>
    <w:p w14:paraId="27E535E5" w14:textId="387404AA" w:rsidR="002E5131" w:rsidRPr="0069262A" w:rsidRDefault="00BB775B" w:rsidP="00BB775B">
      <w:pPr>
        <w:pStyle w:val="Ref"/>
        <w:rPr>
          <w:lang w:val="it-IT"/>
        </w:rPr>
      </w:pPr>
      <w:r w:rsidRPr="00257C17">
        <w:rPr>
          <w:smallCaps/>
          <w:color w:val="auto"/>
          <w:highlight w:val="yellow"/>
        </w:rPr>
        <w:t xml:space="preserve">Butt S.L., Taylor T.L., </w:t>
      </w:r>
      <w:proofErr w:type="spellStart"/>
      <w:r w:rsidRPr="00257C17">
        <w:rPr>
          <w:smallCaps/>
          <w:color w:val="auto"/>
          <w:highlight w:val="yellow"/>
        </w:rPr>
        <w:t>Volkening</w:t>
      </w:r>
      <w:proofErr w:type="spellEnd"/>
      <w:r w:rsidRPr="00257C17">
        <w:rPr>
          <w:smallCaps/>
          <w:color w:val="auto"/>
          <w:highlight w:val="yellow"/>
        </w:rPr>
        <w:t xml:space="preserve"> J.D., </w:t>
      </w:r>
      <w:r w:rsidRPr="00257C17">
        <w:rPr>
          <w:smallCaps/>
          <w:color w:val="auto"/>
          <w:highlight w:val="yellow"/>
          <w:lang w:eastAsia="en-GB"/>
        </w:rPr>
        <w:t>Dimitrov K.M., Williams-</w:t>
      </w:r>
      <w:proofErr w:type="spellStart"/>
      <w:r w:rsidRPr="00257C17">
        <w:rPr>
          <w:smallCaps/>
          <w:color w:val="auto"/>
          <w:highlight w:val="yellow"/>
          <w:lang w:eastAsia="en-GB"/>
        </w:rPr>
        <w:t>Coplin</w:t>
      </w:r>
      <w:proofErr w:type="spellEnd"/>
      <w:r w:rsidRPr="00257C17">
        <w:rPr>
          <w:smallCaps/>
          <w:color w:val="auto"/>
          <w:highlight w:val="yellow"/>
          <w:lang w:eastAsia="en-GB"/>
        </w:rPr>
        <w:t xml:space="preserve"> D., </w:t>
      </w:r>
      <w:proofErr w:type="spellStart"/>
      <w:r w:rsidRPr="00257C17">
        <w:rPr>
          <w:smallCaps/>
          <w:color w:val="auto"/>
          <w:highlight w:val="yellow"/>
          <w:lang w:eastAsia="en-GB"/>
        </w:rPr>
        <w:t>Lahmers</w:t>
      </w:r>
      <w:proofErr w:type="spellEnd"/>
      <w:r w:rsidRPr="00257C17">
        <w:rPr>
          <w:smallCaps/>
          <w:color w:val="auto"/>
          <w:highlight w:val="yellow"/>
          <w:lang w:eastAsia="en-GB"/>
        </w:rPr>
        <w:t xml:space="preserve"> K.K., Miller P.J., Rana A.M., Suarez D.L., Afonso C.L. &amp; Stanton J.B.</w:t>
      </w:r>
      <w:r w:rsidR="002E5131" w:rsidRPr="00257C17">
        <w:rPr>
          <w:color w:val="auto"/>
          <w:highlight w:val="yellow"/>
          <w:lang w:eastAsia="en-GB"/>
        </w:rPr>
        <w:t xml:space="preserve"> </w:t>
      </w:r>
      <w:r w:rsidRPr="00257C17">
        <w:rPr>
          <w:color w:val="auto"/>
          <w:highlight w:val="yellow"/>
        </w:rPr>
        <w:t xml:space="preserve">(2018). </w:t>
      </w:r>
      <w:r w:rsidR="00797B48" w:rsidRPr="00257C17">
        <w:rPr>
          <w:color w:val="auto"/>
          <w:highlight w:val="yellow"/>
        </w:rPr>
        <w:t xml:space="preserve">Rapid virulence prediction and identification of Newcastle disease virus genotypes using third-generation sequencing. </w:t>
      </w:r>
      <w:r w:rsidR="00797B48" w:rsidRPr="0069262A">
        <w:rPr>
          <w:i/>
          <w:iCs/>
          <w:color w:val="auto"/>
          <w:highlight w:val="yellow"/>
          <w:lang w:val="it-IT"/>
        </w:rPr>
        <w:t>Virol</w:t>
      </w:r>
      <w:r w:rsidR="00D750A8" w:rsidRPr="0069262A">
        <w:rPr>
          <w:i/>
          <w:iCs/>
          <w:color w:val="auto"/>
          <w:highlight w:val="yellow"/>
          <w:lang w:val="it-IT"/>
        </w:rPr>
        <w:t>.</w:t>
      </w:r>
      <w:r w:rsidR="00797B48" w:rsidRPr="0069262A">
        <w:rPr>
          <w:i/>
          <w:iCs/>
          <w:color w:val="auto"/>
          <w:highlight w:val="yellow"/>
          <w:lang w:val="it-IT"/>
        </w:rPr>
        <w:t xml:space="preserve"> J</w:t>
      </w:r>
      <w:r w:rsidR="00D750A8" w:rsidRPr="0069262A">
        <w:rPr>
          <w:i/>
          <w:iCs/>
          <w:color w:val="auto"/>
          <w:highlight w:val="yellow"/>
          <w:lang w:val="it-IT"/>
        </w:rPr>
        <w:t>.,</w:t>
      </w:r>
      <w:r w:rsidR="00797B48" w:rsidRPr="0069262A">
        <w:rPr>
          <w:color w:val="auto"/>
          <w:highlight w:val="yellow"/>
          <w:lang w:val="it-IT"/>
        </w:rPr>
        <w:t xml:space="preserve"> </w:t>
      </w:r>
      <w:r w:rsidR="00797B48" w:rsidRPr="0069262A">
        <w:rPr>
          <w:b/>
          <w:color w:val="auto"/>
          <w:highlight w:val="yellow"/>
          <w:lang w:val="it-IT"/>
        </w:rPr>
        <w:t>15</w:t>
      </w:r>
      <w:r w:rsidR="00797B48" w:rsidRPr="0069262A">
        <w:rPr>
          <w:bCs w:val="0"/>
          <w:color w:val="auto"/>
          <w:highlight w:val="yellow"/>
          <w:lang w:val="it-IT"/>
        </w:rPr>
        <w:t xml:space="preserve">, </w:t>
      </w:r>
      <w:r w:rsidR="00797B48" w:rsidRPr="0069262A">
        <w:rPr>
          <w:color w:val="auto"/>
          <w:highlight w:val="yellow"/>
          <w:lang w:val="it-IT"/>
        </w:rPr>
        <w:t>179</w:t>
      </w:r>
      <w:r w:rsidRPr="0069262A">
        <w:rPr>
          <w:color w:val="auto"/>
          <w:highlight w:val="yellow"/>
          <w:lang w:val="it-IT"/>
        </w:rPr>
        <w:t>,</w:t>
      </w:r>
      <w:r w:rsidR="00797B48" w:rsidRPr="0069262A">
        <w:rPr>
          <w:color w:val="auto"/>
          <w:highlight w:val="yellow"/>
          <w:lang w:val="it-IT"/>
        </w:rPr>
        <w:t xml:space="preserve"> </w:t>
      </w:r>
      <w:r w:rsidR="0029313F">
        <w:fldChar w:fldCharType="begin"/>
      </w:r>
      <w:r w:rsidR="0029313F" w:rsidRPr="0029313F">
        <w:rPr>
          <w:lang w:val="it-IT"/>
        </w:rPr>
        <w:instrText xml:space="preserve"> HYPERLINK "https://doi.org/10.1186/s</w:instrText>
      </w:r>
      <w:r w:rsidR="0029313F" w:rsidRPr="0029313F">
        <w:rPr>
          <w:lang w:val="it-IT"/>
        </w:rPr>
        <w:instrText xml:space="preserve">12985-018-1077-5" </w:instrText>
      </w:r>
      <w:r w:rsidR="0029313F">
        <w:fldChar w:fldCharType="separate"/>
      </w:r>
      <w:r w:rsidR="002E5131" w:rsidRPr="0069262A">
        <w:rPr>
          <w:rStyle w:val="Lienhypertexte"/>
          <w:highlight w:val="yellow"/>
          <w:u w:val="double"/>
          <w:lang w:val="it-IT"/>
        </w:rPr>
        <w:t>https://doi.org/10.1186/s12985-018-1077-5</w:t>
      </w:r>
      <w:r w:rsidR="0029313F">
        <w:rPr>
          <w:rStyle w:val="Lienhypertexte"/>
          <w:highlight w:val="yellow"/>
          <w:u w:val="double"/>
          <w:lang w:val="it-IT"/>
        </w:rPr>
        <w:fldChar w:fldCharType="end"/>
      </w:r>
    </w:p>
    <w:p w14:paraId="6BCD5F4F" w14:textId="1F516510" w:rsidR="000F760C" w:rsidRPr="00C0678F" w:rsidRDefault="000F760C" w:rsidP="002E5131">
      <w:pPr>
        <w:tabs>
          <w:tab w:val="clear" w:pos="-720"/>
        </w:tabs>
        <w:spacing w:before="100" w:beforeAutospacing="1" w:after="100" w:afterAutospacing="1" w:line="240" w:lineRule="auto"/>
        <w:jc w:val="left"/>
        <w:rPr>
          <w:rFonts w:ascii="Segoe UI" w:hAnsi="Segoe UI" w:cs="Segoe UI"/>
          <w:color w:val="333333"/>
          <w:sz w:val="27"/>
          <w:szCs w:val="27"/>
          <w:lang w:val="en" w:eastAsia="en-GB"/>
        </w:rPr>
      </w:pPr>
      <w:r w:rsidRPr="0069262A">
        <w:rPr>
          <w:rFonts w:ascii="Arial" w:hAnsi="Arial" w:cs="Arial"/>
          <w:bCs/>
          <w:smallCaps/>
          <w:strike/>
          <w:sz w:val="18"/>
          <w:szCs w:val="18"/>
          <w:lang w:val="it-IT" w:eastAsia="it-IT"/>
        </w:rPr>
        <w:t>Cattoli G., De Battisti C., Marciano S., Ormelli S., Monne I., Terregino C. &amp; Capua I.</w:t>
      </w:r>
      <w:r w:rsidRPr="0069262A">
        <w:rPr>
          <w:rFonts w:ascii="Arial" w:hAnsi="Arial" w:cs="Arial"/>
          <w:bCs/>
          <w:strike/>
          <w:sz w:val="18"/>
          <w:szCs w:val="18"/>
          <w:lang w:val="it-IT" w:eastAsia="it-IT"/>
        </w:rPr>
        <w:t xml:space="preserve"> (2009). </w:t>
      </w:r>
      <w:r w:rsidRPr="00C0678F">
        <w:rPr>
          <w:rFonts w:ascii="Arial" w:hAnsi="Arial" w:cs="Arial"/>
          <w:bCs/>
          <w:strike/>
          <w:sz w:val="18"/>
          <w:szCs w:val="18"/>
          <w:lang w:val="en-US" w:eastAsia="it-IT"/>
        </w:rPr>
        <w:t xml:space="preserve">False-negative results of a validated real-time PCR protocol for diagnosis of Newcastle disease due to genetic variability of the matrix gene. </w:t>
      </w:r>
      <w:r w:rsidRPr="00C0678F">
        <w:rPr>
          <w:rFonts w:ascii="Arial" w:hAnsi="Arial" w:cs="Arial"/>
          <w:bCs/>
          <w:i/>
          <w:strike/>
          <w:sz w:val="18"/>
          <w:szCs w:val="18"/>
          <w:lang w:val="en-US" w:eastAsia="it-IT"/>
        </w:rPr>
        <w:t>J. Clin. Microbiol.,</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47</w:t>
      </w:r>
      <w:r w:rsidRPr="00C0678F">
        <w:rPr>
          <w:rFonts w:ascii="Arial" w:hAnsi="Arial" w:cs="Arial"/>
          <w:bCs/>
          <w:strike/>
          <w:sz w:val="18"/>
          <w:szCs w:val="18"/>
          <w:lang w:val="en-US" w:eastAsia="it-IT"/>
        </w:rPr>
        <w:t>, 3791–3792.</w:t>
      </w:r>
    </w:p>
    <w:p w14:paraId="40CE57E1" w14:textId="77777777" w:rsidR="000F760C" w:rsidRPr="00C0678F" w:rsidRDefault="000F760C" w:rsidP="00F30B92">
      <w:pPr>
        <w:tabs>
          <w:tab w:val="clear" w:pos="-720"/>
        </w:tabs>
        <w:spacing w:after="240" w:line="240" w:lineRule="auto"/>
        <w:rPr>
          <w:rFonts w:ascii="Arial" w:hAnsi="Arial" w:cs="Arial"/>
          <w:bCs/>
          <w:strike/>
          <w:sz w:val="18"/>
          <w:szCs w:val="18"/>
          <w:lang w:val="en-US" w:eastAsia="it-IT"/>
        </w:rPr>
      </w:pPr>
      <w:proofErr w:type="spellStart"/>
      <w:r w:rsidRPr="00C0678F">
        <w:rPr>
          <w:rFonts w:ascii="Arial" w:hAnsi="Arial" w:cs="Arial"/>
          <w:bCs/>
          <w:strike/>
          <w:sz w:val="18"/>
          <w:szCs w:val="18"/>
          <w:lang w:val="en-US" w:eastAsia="it-IT"/>
        </w:rPr>
        <w:t>Cattoli</w:t>
      </w:r>
      <w:proofErr w:type="spellEnd"/>
      <w:r w:rsidRPr="00C0678F">
        <w:rPr>
          <w:rFonts w:ascii="Arial" w:hAnsi="Arial" w:cs="Arial"/>
          <w:bCs/>
          <w:strike/>
          <w:sz w:val="18"/>
          <w:szCs w:val="18"/>
          <w:lang w:val="en-US" w:eastAsia="it-IT"/>
        </w:rPr>
        <w:t xml:space="preserve"> G., </w:t>
      </w:r>
      <w:proofErr w:type="spellStart"/>
      <w:r w:rsidRPr="00C0678F">
        <w:rPr>
          <w:rFonts w:ascii="Arial" w:hAnsi="Arial" w:cs="Arial"/>
          <w:bCs/>
          <w:strike/>
          <w:sz w:val="18"/>
          <w:szCs w:val="18"/>
          <w:lang w:val="en-US" w:eastAsia="it-IT"/>
        </w:rPr>
        <w:t>Fusaro</w:t>
      </w:r>
      <w:proofErr w:type="spellEnd"/>
      <w:r w:rsidRPr="00C0678F">
        <w:rPr>
          <w:rFonts w:ascii="Arial" w:hAnsi="Arial" w:cs="Arial"/>
          <w:bCs/>
          <w:strike/>
          <w:sz w:val="18"/>
          <w:szCs w:val="18"/>
          <w:lang w:val="en-US" w:eastAsia="it-IT"/>
        </w:rPr>
        <w:t xml:space="preserve"> A., </w:t>
      </w:r>
      <w:proofErr w:type="spellStart"/>
      <w:r w:rsidRPr="00C0678F">
        <w:rPr>
          <w:rFonts w:ascii="Arial" w:hAnsi="Arial" w:cs="Arial"/>
          <w:bCs/>
          <w:strike/>
          <w:sz w:val="18"/>
          <w:szCs w:val="18"/>
          <w:lang w:val="en-US" w:eastAsia="it-IT"/>
        </w:rPr>
        <w:t>Monne</w:t>
      </w:r>
      <w:proofErr w:type="spellEnd"/>
      <w:r w:rsidRPr="00C0678F">
        <w:rPr>
          <w:rFonts w:ascii="Arial" w:hAnsi="Arial" w:cs="Arial"/>
          <w:bCs/>
          <w:strike/>
          <w:sz w:val="18"/>
          <w:szCs w:val="18"/>
          <w:lang w:val="en-US" w:eastAsia="it-IT"/>
        </w:rPr>
        <w:t xml:space="preserve"> I., </w:t>
      </w:r>
      <w:proofErr w:type="spellStart"/>
      <w:r w:rsidRPr="00C0678F">
        <w:rPr>
          <w:rFonts w:ascii="Arial" w:hAnsi="Arial" w:cs="Arial"/>
          <w:bCs/>
          <w:strike/>
          <w:sz w:val="18"/>
          <w:szCs w:val="18"/>
          <w:lang w:val="en-US" w:eastAsia="it-IT"/>
        </w:rPr>
        <w:t>Molia</w:t>
      </w:r>
      <w:proofErr w:type="spellEnd"/>
      <w:r w:rsidRPr="00C0678F">
        <w:rPr>
          <w:rFonts w:ascii="Arial" w:hAnsi="Arial" w:cs="Arial"/>
          <w:bCs/>
          <w:strike/>
          <w:sz w:val="18"/>
          <w:szCs w:val="18"/>
          <w:lang w:val="en-US" w:eastAsia="it-IT"/>
        </w:rPr>
        <w:t xml:space="preserve"> S., Le </w:t>
      </w:r>
      <w:proofErr w:type="spellStart"/>
      <w:r w:rsidRPr="00C0678F">
        <w:rPr>
          <w:rFonts w:ascii="Arial" w:hAnsi="Arial" w:cs="Arial"/>
          <w:bCs/>
          <w:strike/>
          <w:sz w:val="18"/>
          <w:szCs w:val="18"/>
          <w:lang w:val="en-US" w:eastAsia="it-IT"/>
        </w:rPr>
        <w:t>Menach</w:t>
      </w:r>
      <w:proofErr w:type="spellEnd"/>
      <w:r w:rsidRPr="00C0678F">
        <w:rPr>
          <w:rFonts w:ascii="Arial" w:hAnsi="Arial" w:cs="Arial"/>
          <w:bCs/>
          <w:strike/>
          <w:sz w:val="18"/>
          <w:szCs w:val="18"/>
          <w:lang w:val="en-US" w:eastAsia="it-IT"/>
        </w:rPr>
        <w:t xml:space="preserve"> A., </w:t>
      </w:r>
      <w:proofErr w:type="spellStart"/>
      <w:r w:rsidRPr="00C0678F">
        <w:rPr>
          <w:rFonts w:ascii="Arial" w:hAnsi="Arial" w:cs="Arial"/>
          <w:bCs/>
          <w:strike/>
          <w:sz w:val="18"/>
          <w:szCs w:val="18"/>
          <w:lang w:val="en-US" w:eastAsia="it-IT"/>
        </w:rPr>
        <w:t>Maregeya</w:t>
      </w:r>
      <w:proofErr w:type="spellEnd"/>
      <w:r w:rsidRPr="00C0678F">
        <w:rPr>
          <w:rFonts w:ascii="Arial" w:hAnsi="Arial" w:cs="Arial"/>
          <w:bCs/>
          <w:strike/>
          <w:sz w:val="18"/>
          <w:szCs w:val="18"/>
          <w:lang w:val="en-US" w:eastAsia="it-IT"/>
        </w:rPr>
        <w:t xml:space="preserve"> B., </w:t>
      </w:r>
      <w:proofErr w:type="spellStart"/>
      <w:r w:rsidRPr="00C0678F">
        <w:rPr>
          <w:rFonts w:ascii="Arial" w:hAnsi="Arial" w:cs="Arial"/>
          <w:bCs/>
          <w:strike/>
          <w:sz w:val="18"/>
          <w:szCs w:val="18"/>
          <w:lang w:val="en-US" w:eastAsia="it-IT"/>
        </w:rPr>
        <w:t>Nchare</w:t>
      </w:r>
      <w:proofErr w:type="spellEnd"/>
      <w:r w:rsidRPr="00C0678F">
        <w:rPr>
          <w:rFonts w:ascii="Arial" w:hAnsi="Arial" w:cs="Arial"/>
          <w:bCs/>
          <w:strike/>
          <w:sz w:val="18"/>
          <w:szCs w:val="18"/>
          <w:lang w:val="en-US" w:eastAsia="it-IT"/>
        </w:rPr>
        <w:t xml:space="preserve"> A., </w:t>
      </w:r>
      <w:proofErr w:type="spellStart"/>
      <w:r w:rsidRPr="00C0678F">
        <w:rPr>
          <w:rFonts w:ascii="Arial" w:hAnsi="Arial" w:cs="Arial"/>
          <w:bCs/>
          <w:strike/>
          <w:sz w:val="18"/>
          <w:szCs w:val="18"/>
          <w:lang w:val="en-US" w:eastAsia="it-IT"/>
        </w:rPr>
        <w:t>Bangana</w:t>
      </w:r>
      <w:proofErr w:type="spellEnd"/>
      <w:r w:rsidRPr="00C0678F">
        <w:rPr>
          <w:rFonts w:ascii="Arial" w:hAnsi="Arial" w:cs="Arial"/>
          <w:bCs/>
          <w:strike/>
          <w:sz w:val="18"/>
          <w:szCs w:val="18"/>
          <w:lang w:val="en-US" w:eastAsia="it-IT"/>
        </w:rPr>
        <w:t xml:space="preserve"> I., </w:t>
      </w:r>
      <w:proofErr w:type="spellStart"/>
      <w:r w:rsidRPr="00C0678F">
        <w:rPr>
          <w:rFonts w:ascii="Arial" w:hAnsi="Arial" w:cs="Arial"/>
          <w:bCs/>
          <w:strike/>
          <w:sz w:val="18"/>
          <w:szCs w:val="18"/>
          <w:lang w:val="en-US" w:eastAsia="it-IT"/>
        </w:rPr>
        <w:t>Maina</w:t>
      </w:r>
      <w:proofErr w:type="spellEnd"/>
      <w:r w:rsidRPr="00C0678F">
        <w:rPr>
          <w:rFonts w:ascii="Arial" w:hAnsi="Arial" w:cs="Arial"/>
          <w:bCs/>
          <w:strike/>
          <w:sz w:val="18"/>
          <w:szCs w:val="18"/>
          <w:lang w:val="en-US" w:eastAsia="it-IT"/>
        </w:rPr>
        <w:t xml:space="preserve"> A.G., </w:t>
      </w:r>
      <w:proofErr w:type="spellStart"/>
      <w:r w:rsidRPr="00C0678F">
        <w:rPr>
          <w:rFonts w:ascii="Arial" w:hAnsi="Arial" w:cs="Arial"/>
          <w:bCs/>
          <w:strike/>
          <w:sz w:val="18"/>
          <w:szCs w:val="18"/>
          <w:lang w:val="en-US" w:eastAsia="it-IT"/>
        </w:rPr>
        <w:t>Koffi</w:t>
      </w:r>
      <w:proofErr w:type="spellEnd"/>
      <w:r w:rsidRPr="00C0678F">
        <w:rPr>
          <w:rFonts w:ascii="Arial" w:hAnsi="Arial" w:cs="Arial"/>
          <w:bCs/>
          <w:strike/>
          <w:sz w:val="18"/>
          <w:szCs w:val="18"/>
          <w:lang w:val="en-US" w:eastAsia="it-IT"/>
        </w:rPr>
        <w:t xml:space="preserve"> J.N., Thiam H., </w:t>
      </w:r>
      <w:proofErr w:type="spellStart"/>
      <w:r w:rsidRPr="00C0678F">
        <w:rPr>
          <w:rFonts w:ascii="Arial" w:hAnsi="Arial" w:cs="Arial"/>
          <w:bCs/>
          <w:strike/>
          <w:sz w:val="18"/>
          <w:szCs w:val="18"/>
          <w:lang w:val="en-US" w:eastAsia="it-IT"/>
        </w:rPr>
        <w:t>Bezeid</w:t>
      </w:r>
      <w:proofErr w:type="spellEnd"/>
      <w:r w:rsidRPr="00C0678F">
        <w:rPr>
          <w:rFonts w:ascii="Arial" w:hAnsi="Arial" w:cs="Arial"/>
          <w:bCs/>
          <w:strike/>
          <w:sz w:val="18"/>
          <w:szCs w:val="18"/>
          <w:lang w:val="en-US" w:eastAsia="it-IT"/>
        </w:rPr>
        <w:t xml:space="preserve"> O.E., </w:t>
      </w:r>
      <w:proofErr w:type="spellStart"/>
      <w:r w:rsidRPr="00C0678F">
        <w:rPr>
          <w:rFonts w:ascii="Arial" w:hAnsi="Arial" w:cs="Arial"/>
          <w:bCs/>
          <w:strike/>
          <w:sz w:val="18"/>
          <w:szCs w:val="18"/>
          <w:lang w:val="en-US" w:eastAsia="it-IT"/>
        </w:rPr>
        <w:t>Salviato</w:t>
      </w:r>
      <w:proofErr w:type="spellEnd"/>
      <w:r w:rsidRPr="00C0678F">
        <w:rPr>
          <w:rFonts w:ascii="Arial" w:hAnsi="Arial" w:cs="Arial"/>
          <w:bCs/>
          <w:strike/>
          <w:sz w:val="18"/>
          <w:szCs w:val="18"/>
          <w:lang w:val="en-US" w:eastAsia="it-IT"/>
        </w:rPr>
        <w:t xml:space="preserve"> A., Nisi R., </w:t>
      </w:r>
      <w:proofErr w:type="spellStart"/>
      <w:r w:rsidRPr="00C0678F">
        <w:rPr>
          <w:rFonts w:ascii="Arial" w:hAnsi="Arial" w:cs="Arial"/>
          <w:bCs/>
          <w:strike/>
          <w:sz w:val="18"/>
          <w:szCs w:val="18"/>
          <w:lang w:val="en-US" w:eastAsia="it-IT"/>
        </w:rPr>
        <w:t>Terregino</w:t>
      </w:r>
      <w:proofErr w:type="spellEnd"/>
      <w:r w:rsidRPr="00C0678F">
        <w:rPr>
          <w:rFonts w:ascii="Arial" w:hAnsi="Arial" w:cs="Arial"/>
          <w:bCs/>
          <w:strike/>
          <w:sz w:val="18"/>
          <w:szCs w:val="18"/>
          <w:lang w:val="en-US" w:eastAsia="it-IT"/>
        </w:rPr>
        <w:t xml:space="preserve"> C. &amp; Capua I. (2010). Emergence of a new genetic lineage of Newcastle disease virus in West and Central Africa – implications for diagnosis and control. </w:t>
      </w:r>
      <w:r w:rsidRPr="00C0678F">
        <w:rPr>
          <w:rFonts w:ascii="Arial" w:hAnsi="Arial" w:cs="Arial"/>
          <w:bCs/>
          <w:i/>
          <w:strike/>
          <w:sz w:val="18"/>
          <w:szCs w:val="18"/>
          <w:lang w:val="en-US" w:eastAsia="it-IT"/>
        </w:rPr>
        <w:t>Vet. Microbiol.,</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142</w:t>
      </w:r>
      <w:r w:rsidRPr="00C0678F">
        <w:rPr>
          <w:rFonts w:ascii="Arial" w:hAnsi="Arial" w:cs="Arial"/>
          <w:bCs/>
          <w:strike/>
          <w:sz w:val="18"/>
          <w:szCs w:val="18"/>
          <w:lang w:val="en-US" w:eastAsia="it-IT"/>
        </w:rPr>
        <w:t>, 168–176.</w:t>
      </w:r>
    </w:p>
    <w:p w14:paraId="470E2815" w14:textId="77777777" w:rsidR="000F760C" w:rsidRPr="00C0678F" w:rsidRDefault="000F760C" w:rsidP="00F30B92">
      <w:pPr>
        <w:tabs>
          <w:tab w:val="clear" w:pos="-720"/>
        </w:tabs>
        <w:spacing w:after="240" w:line="240" w:lineRule="auto"/>
        <w:rPr>
          <w:rFonts w:ascii="Arial" w:hAnsi="Arial" w:cs="Arial"/>
          <w:b/>
          <w:bCs/>
          <w:caps/>
          <w:strike/>
          <w:sz w:val="18"/>
          <w:szCs w:val="18"/>
          <w:lang w:eastAsia="it-IT"/>
        </w:rPr>
      </w:pPr>
      <w:r w:rsidRPr="00C0678F">
        <w:rPr>
          <w:rFonts w:ascii="Arial" w:hAnsi="Arial" w:cs="Arial"/>
          <w:bCs/>
          <w:smallCaps/>
          <w:strike/>
          <w:sz w:val="18"/>
          <w:szCs w:val="18"/>
          <w:lang w:val="en-US" w:eastAsia="it-IT"/>
        </w:rPr>
        <w:t>Chang P.W</w:t>
      </w:r>
      <w:r w:rsidRPr="00C0678F">
        <w:rPr>
          <w:rFonts w:ascii="Arial" w:hAnsi="Arial" w:cs="Arial"/>
          <w:bCs/>
          <w:strike/>
          <w:sz w:val="18"/>
          <w:szCs w:val="18"/>
          <w:lang w:val="en-US" w:eastAsia="it-IT"/>
        </w:rPr>
        <w:t xml:space="preserve">. (1981). Newcastle disease. </w:t>
      </w:r>
      <w:r w:rsidRPr="00C0678F">
        <w:rPr>
          <w:rFonts w:ascii="Arial" w:hAnsi="Arial" w:cs="Arial"/>
          <w:bCs/>
          <w:i/>
          <w:strike/>
          <w:sz w:val="18"/>
          <w:szCs w:val="18"/>
          <w:lang w:val="en-US" w:eastAsia="it-IT"/>
        </w:rPr>
        <w:t>In</w:t>
      </w:r>
      <w:r w:rsidRPr="00C0678F">
        <w:rPr>
          <w:rFonts w:ascii="Arial" w:hAnsi="Arial" w:cs="Arial"/>
          <w:bCs/>
          <w:strike/>
          <w:sz w:val="18"/>
          <w:szCs w:val="18"/>
          <w:lang w:val="en-US" w:eastAsia="it-IT"/>
        </w:rPr>
        <w:t xml:space="preserve">: CRC Handbook Series in Zoonoses. Section B: Viral Zoonoses Volume II, </w:t>
      </w:r>
      <w:proofErr w:type="spellStart"/>
      <w:r w:rsidRPr="00C0678F">
        <w:rPr>
          <w:rFonts w:ascii="Arial" w:hAnsi="Arial" w:cs="Arial"/>
          <w:bCs/>
          <w:strike/>
          <w:sz w:val="18"/>
          <w:szCs w:val="18"/>
          <w:lang w:val="en-US" w:eastAsia="it-IT"/>
        </w:rPr>
        <w:t>Beran</w:t>
      </w:r>
      <w:proofErr w:type="spellEnd"/>
      <w:r w:rsidRPr="00C0678F">
        <w:rPr>
          <w:rFonts w:ascii="Arial" w:hAnsi="Arial" w:cs="Arial"/>
          <w:bCs/>
          <w:strike/>
          <w:sz w:val="18"/>
          <w:szCs w:val="18"/>
          <w:lang w:val="en-US" w:eastAsia="it-IT"/>
        </w:rPr>
        <w:t xml:space="preserve"> G.W., ed. CRC Press. </w:t>
      </w:r>
      <w:r w:rsidRPr="00C0678F">
        <w:rPr>
          <w:rFonts w:ascii="Arial" w:hAnsi="Arial" w:cs="Arial"/>
          <w:bCs/>
          <w:strike/>
          <w:sz w:val="18"/>
          <w:szCs w:val="18"/>
          <w:lang w:eastAsia="it-IT"/>
        </w:rPr>
        <w:t>Boca Raton, Florida, USA, 261–274.</w:t>
      </w:r>
    </w:p>
    <w:p w14:paraId="05248333"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eastAsia="it-IT"/>
        </w:rPr>
        <w:t xml:space="preserve">Cho S.H., Kwon H.J., Kim T.E., Kim J.H., </w:t>
      </w:r>
      <w:proofErr w:type="spellStart"/>
      <w:r w:rsidRPr="00C0678F">
        <w:rPr>
          <w:rFonts w:ascii="Arial" w:hAnsi="Arial" w:cs="Arial"/>
          <w:bCs/>
          <w:smallCaps/>
          <w:sz w:val="18"/>
          <w:szCs w:val="18"/>
          <w:lang w:eastAsia="it-IT"/>
        </w:rPr>
        <w:t>Yoo</w:t>
      </w:r>
      <w:proofErr w:type="spellEnd"/>
      <w:r w:rsidRPr="00C0678F">
        <w:rPr>
          <w:rFonts w:ascii="Arial" w:hAnsi="Arial" w:cs="Arial"/>
          <w:bCs/>
          <w:smallCaps/>
          <w:sz w:val="18"/>
          <w:szCs w:val="18"/>
          <w:lang w:eastAsia="it-IT"/>
        </w:rPr>
        <w:t xml:space="preserve"> H.S., Park M.H., Park Y.H. &amp; Kim S.J.</w:t>
      </w:r>
      <w:r w:rsidRPr="00C0678F">
        <w:rPr>
          <w:rFonts w:ascii="Arial" w:hAnsi="Arial" w:cs="Arial"/>
          <w:bCs/>
          <w:sz w:val="18"/>
          <w:szCs w:val="18"/>
          <w:lang w:eastAsia="it-IT"/>
        </w:rPr>
        <w:t xml:space="preserve"> (2008). </w:t>
      </w:r>
      <w:r w:rsidRPr="00C0678F">
        <w:rPr>
          <w:rFonts w:ascii="Arial" w:hAnsi="Arial" w:cs="Arial"/>
          <w:bCs/>
          <w:sz w:val="18"/>
          <w:szCs w:val="18"/>
          <w:lang w:val="en-US" w:eastAsia="it-IT"/>
        </w:rPr>
        <w:t xml:space="preserve">Characterization of a recombinant Newcastle disease virus vaccine strain. </w:t>
      </w:r>
      <w:r w:rsidRPr="00C0678F">
        <w:rPr>
          <w:rFonts w:ascii="Arial" w:hAnsi="Arial" w:cs="Arial"/>
          <w:bCs/>
          <w:i/>
          <w:sz w:val="18"/>
          <w:szCs w:val="18"/>
          <w:lang w:val="en-US" w:eastAsia="it-IT"/>
        </w:rPr>
        <w:t>Clin. Vaccine Immunol</w:t>
      </w:r>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15</w:t>
      </w:r>
      <w:r w:rsidRPr="00C0678F">
        <w:rPr>
          <w:rFonts w:ascii="Arial" w:hAnsi="Arial" w:cs="Arial"/>
          <w:bCs/>
          <w:sz w:val="18"/>
          <w:szCs w:val="18"/>
          <w:lang w:val="en-US" w:eastAsia="it-IT"/>
        </w:rPr>
        <w:t>, 1572–1579.</w:t>
      </w:r>
    </w:p>
    <w:p w14:paraId="64C9FFA3"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Choi K.S., Lee E.K., Jeon W.J. &amp; Kwon J.H.</w:t>
      </w:r>
      <w:r w:rsidRPr="00C0678F">
        <w:rPr>
          <w:rFonts w:ascii="Arial" w:hAnsi="Arial" w:cs="Arial"/>
          <w:bCs/>
          <w:sz w:val="18"/>
          <w:szCs w:val="18"/>
          <w:lang w:val="en-US" w:eastAsia="it-IT"/>
        </w:rPr>
        <w:t xml:space="preserve"> (2010). Antigenic and immunogenic investigation of the virulence motif of the Newcastle disease virus fusion protein. </w:t>
      </w:r>
      <w:r w:rsidRPr="00C0678F">
        <w:rPr>
          <w:rFonts w:ascii="Arial" w:hAnsi="Arial" w:cs="Arial"/>
          <w:bCs/>
          <w:i/>
          <w:sz w:val="18"/>
          <w:szCs w:val="18"/>
          <w:lang w:val="en-US" w:eastAsia="it-IT"/>
        </w:rPr>
        <w:t xml:space="preserve">J. Vet. Sci., </w:t>
      </w:r>
      <w:r w:rsidRPr="00C0678F">
        <w:rPr>
          <w:rFonts w:ascii="Arial" w:hAnsi="Arial" w:cs="Arial"/>
          <w:b/>
          <w:bCs/>
          <w:sz w:val="18"/>
          <w:szCs w:val="18"/>
          <w:lang w:val="en-US" w:eastAsia="it-IT"/>
        </w:rPr>
        <w:t>11</w:t>
      </w:r>
      <w:r w:rsidRPr="00C0678F">
        <w:rPr>
          <w:rFonts w:ascii="Arial" w:hAnsi="Arial" w:cs="Arial"/>
          <w:bCs/>
          <w:sz w:val="18"/>
          <w:szCs w:val="18"/>
          <w:lang w:val="en-US" w:eastAsia="it-IT"/>
        </w:rPr>
        <w:t>, 205–211.</w:t>
      </w:r>
    </w:p>
    <w:p w14:paraId="3460EE53" w14:textId="06B50F0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Code of Federal Regulations (of the United States of America) (CFR)</w:t>
      </w:r>
      <w:r w:rsidRPr="00C0678F">
        <w:rPr>
          <w:rFonts w:ascii="Arial" w:hAnsi="Arial" w:cs="Arial"/>
          <w:bCs/>
          <w:sz w:val="18"/>
          <w:szCs w:val="18"/>
          <w:lang w:val="en-US" w:eastAsia="it-IT"/>
        </w:rPr>
        <w:t xml:space="preserve"> (</w:t>
      </w:r>
      <w:r w:rsidR="00834E58" w:rsidRPr="00C0678F">
        <w:rPr>
          <w:rFonts w:ascii="Arial" w:hAnsi="Arial" w:cs="Arial"/>
          <w:strike/>
          <w:sz w:val="18"/>
          <w:szCs w:val="18"/>
        </w:rPr>
        <w:t xml:space="preserve">2009 </w:t>
      </w:r>
      <w:r w:rsidR="00834E58" w:rsidRPr="00C0678F">
        <w:rPr>
          <w:rFonts w:ascii="Arial" w:hAnsi="Arial" w:cs="Arial"/>
          <w:sz w:val="18"/>
          <w:szCs w:val="18"/>
          <w:u w:val="double"/>
        </w:rPr>
        <w:t>2019</w:t>
      </w:r>
      <w:r w:rsidRPr="00C0678F">
        <w:rPr>
          <w:rFonts w:ascii="Arial" w:hAnsi="Arial" w:cs="Arial"/>
          <w:bCs/>
          <w:sz w:val="18"/>
          <w:szCs w:val="18"/>
          <w:lang w:val="en-US" w:eastAsia="it-IT"/>
        </w:rPr>
        <w:t>). Title 9, Parts 1–199. US Government Printing Office, Washington DC, USA.</w:t>
      </w:r>
    </w:p>
    <w:p w14:paraId="05A3C564"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Collins M.S., Strong I. &amp; Alexander D.J.</w:t>
      </w:r>
      <w:r w:rsidRPr="00C0678F">
        <w:rPr>
          <w:rFonts w:ascii="Arial" w:hAnsi="Arial" w:cs="Arial"/>
          <w:bCs/>
          <w:strike/>
          <w:sz w:val="18"/>
          <w:szCs w:val="18"/>
          <w:lang w:val="en-US" w:eastAsia="it-IT"/>
        </w:rPr>
        <w:t xml:space="preserve"> (1994). Evaluation of the molecular basis of pathogenicity of the variant Newcastle disease viruses termed “pigeon PMV-1 viruses”.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134</w:t>
      </w:r>
      <w:r w:rsidRPr="00C0678F">
        <w:rPr>
          <w:rFonts w:ascii="Arial" w:hAnsi="Arial" w:cs="Arial"/>
          <w:bCs/>
          <w:strike/>
          <w:sz w:val="18"/>
          <w:szCs w:val="18"/>
          <w:lang w:val="en-US" w:eastAsia="it-IT"/>
        </w:rPr>
        <w:t>, 403–411.</w:t>
      </w:r>
    </w:p>
    <w:p w14:paraId="76D83BA1"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proofErr w:type="spellStart"/>
      <w:r w:rsidRPr="00C0678F">
        <w:rPr>
          <w:rFonts w:ascii="Arial" w:hAnsi="Arial" w:cs="Arial"/>
          <w:bCs/>
          <w:smallCaps/>
          <w:sz w:val="18"/>
          <w:szCs w:val="18"/>
          <w:lang w:val="en-US" w:eastAsia="it-IT"/>
        </w:rPr>
        <w:t>Creelan</w:t>
      </w:r>
      <w:proofErr w:type="spellEnd"/>
      <w:r w:rsidRPr="00C0678F">
        <w:rPr>
          <w:rFonts w:ascii="Arial" w:hAnsi="Arial" w:cs="Arial"/>
          <w:bCs/>
          <w:smallCaps/>
          <w:sz w:val="18"/>
          <w:szCs w:val="18"/>
          <w:lang w:val="en-US" w:eastAsia="it-IT"/>
        </w:rPr>
        <w:t xml:space="preserve"> J.L., Graham D.A. &amp; McCullough S.J. </w:t>
      </w:r>
      <w:r w:rsidRPr="00C0678F">
        <w:rPr>
          <w:rFonts w:ascii="Arial" w:hAnsi="Arial" w:cs="Arial"/>
          <w:bCs/>
          <w:sz w:val="18"/>
          <w:szCs w:val="18"/>
          <w:lang w:val="en-US" w:eastAsia="it-IT"/>
        </w:rPr>
        <w:t xml:space="preserve">(2002). Detection and differentiation of pathogenicity of avian paramyxovirus serotype 1 from field cases using one-step reverse transcriptase-polymerase chain reaction.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31</w:t>
      </w:r>
      <w:r w:rsidRPr="00C0678F">
        <w:rPr>
          <w:rFonts w:ascii="Arial" w:hAnsi="Arial" w:cs="Arial"/>
          <w:bCs/>
          <w:sz w:val="18"/>
          <w:szCs w:val="18"/>
          <w:lang w:val="en-US" w:eastAsia="it-IT"/>
        </w:rPr>
        <w:t>, 493–499.</w:t>
      </w:r>
    </w:p>
    <w:p w14:paraId="6074996E" w14:textId="77777777" w:rsidR="000F760C" w:rsidRPr="0069262A" w:rsidRDefault="000F760C" w:rsidP="00F30B92">
      <w:pPr>
        <w:tabs>
          <w:tab w:val="clear" w:pos="-720"/>
        </w:tabs>
        <w:spacing w:after="240" w:line="240" w:lineRule="auto"/>
        <w:rPr>
          <w:rFonts w:ascii="Arial" w:hAnsi="Arial" w:cs="Arial"/>
          <w:b/>
          <w:bCs/>
          <w:strike/>
          <w:sz w:val="18"/>
          <w:szCs w:val="18"/>
          <w:lang w:val="en-US" w:eastAsia="it-IT"/>
        </w:rPr>
      </w:pPr>
      <w:proofErr w:type="spellStart"/>
      <w:r w:rsidRPr="00C0678F">
        <w:rPr>
          <w:rFonts w:ascii="Arial" w:hAnsi="Arial" w:cs="Arial"/>
          <w:bCs/>
          <w:smallCaps/>
          <w:strike/>
          <w:sz w:val="18"/>
          <w:szCs w:val="18"/>
          <w:lang w:val="en-US" w:eastAsia="it-IT"/>
        </w:rPr>
        <w:t>Czegledi</w:t>
      </w:r>
      <w:proofErr w:type="spellEnd"/>
      <w:r w:rsidRPr="00C0678F">
        <w:rPr>
          <w:rFonts w:ascii="Arial" w:hAnsi="Arial" w:cs="Arial"/>
          <w:bCs/>
          <w:smallCaps/>
          <w:strike/>
          <w:sz w:val="18"/>
          <w:szCs w:val="18"/>
          <w:lang w:val="en-US" w:eastAsia="it-IT"/>
        </w:rPr>
        <w:t xml:space="preserve"> A., </w:t>
      </w:r>
      <w:proofErr w:type="spellStart"/>
      <w:r w:rsidRPr="00C0678F">
        <w:rPr>
          <w:rFonts w:ascii="Arial" w:hAnsi="Arial" w:cs="Arial"/>
          <w:bCs/>
          <w:smallCaps/>
          <w:strike/>
          <w:sz w:val="18"/>
          <w:szCs w:val="18"/>
          <w:lang w:val="en-US" w:eastAsia="it-IT"/>
        </w:rPr>
        <w:t>Ujvari</w:t>
      </w:r>
      <w:proofErr w:type="spellEnd"/>
      <w:r w:rsidRPr="00C0678F">
        <w:rPr>
          <w:rFonts w:ascii="Arial" w:hAnsi="Arial" w:cs="Arial"/>
          <w:bCs/>
          <w:smallCaps/>
          <w:strike/>
          <w:sz w:val="18"/>
          <w:szCs w:val="18"/>
          <w:lang w:val="en-US" w:eastAsia="it-IT"/>
        </w:rPr>
        <w:t xml:space="preserve"> D., Somogyi E., </w:t>
      </w:r>
      <w:proofErr w:type="spellStart"/>
      <w:r w:rsidRPr="00C0678F">
        <w:rPr>
          <w:rFonts w:ascii="Arial" w:hAnsi="Arial" w:cs="Arial"/>
          <w:bCs/>
          <w:smallCaps/>
          <w:strike/>
          <w:sz w:val="18"/>
          <w:szCs w:val="18"/>
          <w:lang w:val="en-US" w:eastAsia="it-IT"/>
        </w:rPr>
        <w:t>Wehmann</w:t>
      </w:r>
      <w:proofErr w:type="spellEnd"/>
      <w:r w:rsidRPr="00C0678F">
        <w:rPr>
          <w:rFonts w:ascii="Arial" w:hAnsi="Arial" w:cs="Arial"/>
          <w:bCs/>
          <w:smallCaps/>
          <w:strike/>
          <w:sz w:val="18"/>
          <w:szCs w:val="18"/>
          <w:lang w:val="en-US" w:eastAsia="it-IT"/>
        </w:rPr>
        <w:t xml:space="preserve"> E., Werner O. &amp; </w:t>
      </w:r>
      <w:proofErr w:type="spellStart"/>
      <w:r w:rsidRPr="00C0678F">
        <w:rPr>
          <w:rFonts w:ascii="Arial" w:hAnsi="Arial" w:cs="Arial"/>
          <w:bCs/>
          <w:smallCaps/>
          <w:strike/>
          <w:sz w:val="18"/>
          <w:szCs w:val="18"/>
          <w:lang w:val="en-US" w:eastAsia="it-IT"/>
        </w:rPr>
        <w:t>Lomniczi</w:t>
      </w:r>
      <w:proofErr w:type="spellEnd"/>
      <w:r w:rsidRPr="00C0678F">
        <w:rPr>
          <w:rFonts w:ascii="Arial" w:hAnsi="Arial" w:cs="Arial"/>
          <w:bCs/>
          <w:smallCaps/>
          <w:strike/>
          <w:sz w:val="18"/>
          <w:szCs w:val="18"/>
          <w:lang w:val="en-US" w:eastAsia="it-IT"/>
        </w:rPr>
        <w:t xml:space="preserve"> B</w:t>
      </w:r>
      <w:r w:rsidRPr="00C0678F">
        <w:rPr>
          <w:rFonts w:ascii="Arial" w:hAnsi="Arial" w:cs="Arial"/>
          <w:bCs/>
          <w:strike/>
          <w:sz w:val="18"/>
          <w:szCs w:val="18"/>
          <w:lang w:val="en-US" w:eastAsia="it-IT"/>
        </w:rPr>
        <w:t xml:space="preserve">. (2006). Third genome size category of avian paramyxovirus serotype 1 (Newcastle disease virus) and evolutionary implications. </w:t>
      </w:r>
      <w:r w:rsidRPr="0069262A">
        <w:rPr>
          <w:rFonts w:ascii="Arial" w:hAnsi="Arial" w:cs="Arial"/>
          <w:bCs/>
          <w:i/>
          <w:strike/>
          <w:sz w:val="18"/>
          <w:szCs w:val="18"/>
          <w:lang w:val="en-US" w:eastAsia="it-IT"/>
        </w:rPr>
        <w:t xml:space="preserve">Virus Res., </w:t>
      </w:r>
      <w:r w:rsidRPr="0069262A">
        <w:rPr>
          <w:rFonts w:ascii="Arial" w:hAnsi="Arial" w:cs="Arial"/>
          <w:b/>
          <w:bCs/>
          <w:strike/>
          <w:sz w:val="18"/>
          <w:szCs w:val="18"/>
          <w:lang w:val="en-US" w:eastAsia="it-IT"/>
        </w:rPr>
        <w:t>120</w:t>
      </w:r>
      <w:r w:rsidRPr="0069262A">
        <w:rPr>
          <w:rFonts w:ascii="Arial" w:hAnsi="Arial" w:cs="Arial"/>
          <w:bCs/>
          <w:strike/>
          <w:sz w:val="18"/>
          <w:szCs w:val="18"/>
          <w:lang w:val="en-US" w:eastAsia="it-IT"/>
        </w:rPr>
        <w:t>, 36–48.</w:t>
      </w:r>
    </w:p>
    <w:p w14:paraId="742EFA3B" w14:textId="77777777" w:rsidR="000F760C" w:rsidRPr="00C0678F" w:rsidRDefault="000F760C" w:rsidP="00F30B92">
      <w:pPr>
        <w:tabs>
          <w:tab w:val="clear" w:pos="-720"/>
        </w:tabs>
        <w:spacing w:after="240" w:line="240" w:lineRule="auto"/>
        <w:rPr>
          <w:rFonts w:ascii="Arial" w:hAnsi="Arial" w:cs="Arial"/>
          <w:sz w:val="18"/>
          <w:szCs w:val="18"/>
          <w:u w:val="double"/>
          <w:lang w:val="en-US" w:eastAsia="it-IT"/>
        </w:rPr>
      </w:pPr>
      <w:r w:rsidRPr="0069262A">
        <w:rPr>
          <w:rFonts w:ascii="Arial" w:hAnsi="Arial" w:cs="Arial"/>
          <w:smallCaps/>
          <w:sz w:val="18"/>
          <w:szCs w:val="18"/>
          <w:u w:val="double"/>
          <w:lang w:val="en-US" w:eastAsia="it-IT"/>
        </w:rPr>
        <w:t>Diel D.G., da Silva L.H., Liu H., Wang Z., Miller P.J. &amp; Afonso C.L</w:t>
      </w:r>
      <w:r w:rsidRPr="0069262A">
        <w:rPr>
          <w:rFonts w:ascii="Arial" w:hAnsi="Arial" w:cs="Arial"/>
          <w:sz w:val="18"/>
          <w:szCs w:val="18"/>
          <w:u w:val="double"/>
          <w:lang w:val="en-US" w:eastAsia="it-IT"/>
        </w:rPr>
        <w:t xml:space="preserve">. (2012). </w:t>
      </w:r>
      <w:r w:rsidRPr="00C0678F">
        <w:rPr>
          <w:rFonts w:ascii="Arial" w:hAnsi="Arial" w:cs="Arial"/>
          <w:sz w:val="18"/>
          <w:szCs w:val="18"/>
          <w:u w:val="double"/>
          <w:lang w:val="en-US" w:eastAsia="it-IT"/>
        </w:rPr>
        <w:t>Genetic diversity of avian paramyxovirus type 1: proposal for</w:t>
      </w:r>
      <w:r w:rsidRPr="00C0678F">
        <w:rPr>
          <w:rFonts w:ascii="Arial" w:hAnsi="Arial" w:cs="Arial"/>
          <w:noProof/>
          <w:sz w:val="18"/>
          <w:szCs w:val="18"/>
          <w:u w:val="double"/>
          <w:lang w:val="en-US" w:eastAsia="it-IT"/>
        </w:rPr>
        <w:t xml:space="preserve"> </w:t>
      </w:r>
      <w:r w:rsidRPr="00C0678F">
        <w:rPr>
          <w:rFonts w:ascii="Arial" w:hAnsi="Arial" w:cs="Arial"/>
          <w:sz w:val="18"/>
          <w:szCs w:val="18"/>
          <w:u w:val="double"/>
          <w:lang w:val="en-US" w:eastAsia="it-IT"/>
        </w:rPr>
        <w:t xml:space="preserve">unified nomenclature and classification system of Newcastle disease virus genotypes. </w:t>
      </w:r>
      <w:hyperlink r:id="rId9" w:tooltip="Infection, genetics and evolution : journal of molecular epidemiology and evolutionary genetics in infectious diseases." w:history="1">
        <w:r w:rsidRPr="00C0678F">
          <w:rPr>
            <w:rFonts w:ascii="Arial" w:hAnsi="Arial" w:cs="Arial"/>
            <w:i/>
            <w:sz w:val="18"/>
            <w:szCs w:val="18"/>
            <w:u w:val="double"/>
            <w:lang w:val="en-US" w:eastAsia="it-IT"/>
          </w:rPr>
          <w:t xml:space="preserve">Infect. Genet. </w:t>
        </w:r>
        <w:proofErr w:type="spellStart"/>
        <w:r w:rsidRPr="00C0678F">
          <w:rPr>
            <w:rFonts w:ascii="Arial" w:hAnsi="Arial" w:cs="Arial"/>
            <w:i/>
            <w:sz w:val="18"/>
            <w:szCs w:val="18"/>
            <w:u w:val="double"/>
            <w:lang w:val="en-US" w:eastAsia="it-IT"/>
          </w:rPr>
          <w:t>Evol</w:t>
        </w:r>
        <w:proofErr w:type="spellEnd"/>
        <w:r w:rsidRPr="00C0678F">
          <w:rPr>
            <w:rFonts w:ascii="Arial" w:hAnsi="Arial" w:cs="Arial"/>
            <w:sz w:val="18"/>
            <w:szCs w:val="18"/>
            <w:u w:val="double"/>
            <w:lang w:val="en-US" w:eastAsia="it-IT"/>
          </w:rPr>
          <w:t>.</w:t>
        </w:r>
      </w:hyperlink>
      <w:r w:rsidRPr="00C0678F">
        <w:rPr>
          <w:rFonts w:ascii="Arial" w:hAnsi="Arial" w:cs="Arial"/>
          <w:sz w:val="18"/>
          <w:szCs w:val="18"/>
          <w:u w:val="double"/>
          <w:lang w:val="en-US" w:eastAsia="it-IT"/>
        </w:rPr>
        <w:t xml:space="preserve">, </w:t>
      </w:r>
      <w:r w:rsidRPr="00C0678F">
        <w:rPr>
          <w:rFonts w:ascii="Arial" w:hAnsi="Arial" w:cs="Arial"/>
          <w:b/>
          <w:sz w:val="18"/>
          <w:szCs w:val="18"/>
          <w:u w:val="double"/>
          <w:lang w:val="en-US" w:eastAsia="it-IT"/>
        </w:rPr>
        <w:t>12</w:t>
      </w:r>
      <w:r w:rsidRPr="00C0678F">
        <w:rPr>
          <w:rFonts w:ascii="Arial" w:hAnsi="Arial" w:cs="Arial"/>
          <w:sz w:val="18"/>
          <w:szCs w:val="18"/>
          <w:u w:val="double"/>
          <w:lang w:val="en-US" w:eastAsia="it-IT"/>
        </w:rPr>
        <w:t xml:space="preserve">, 1770–1779. </w:t>
      </w:r>
      <w:proofErr w:type="spellStart"/>
      <w:r w:rsidRPr="00C0678F">
        <w:rPr>
          <w:rFonts w:ascii="Arial" w:hAnsi="Arial" w:cs="Arial"/>
          <w:sz w:val="18"/>
          <w:szCs w:val="18"/>
          <w:u w:val="double"/>
          <w:lang w:val="en-US" w:eastAsia="it-IT"/>
        </w:rPr>
        <w:t>doi</w:t>
      </w:r>
      <w:proofErr w:type="spellEnd"/>
      <w:r w:rsidRPr="00C0678F">
        <w:rPr>
          <w:rFonts w:ascii="Arial" w:hAnsi="Arial" w:cs="Arial"/>
          <w:sz w:val="18"/>
          <w:szCs w:val="18"/>
          <w:u w:val="double"/>
          <w:lang w:val="en-US" w:eastAsia="it-IT"/>
        </w:rPr>
        <w:t xml:space="preserve">: 10.1016/j.meegid.2012.07.012. </w:t>
      </w:r>
    </w:p>
    <w:p w14:paraId="4942B181" w14:textId="6B7359E5"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u w:val="double"/>
          <w:lang w:val="en-US" w:eastAsia="it-IT"/>
        </w:rPr>
        <w:t xml:space="preserve">Dimitrov K.M., </w:t>
      </w:r>
      <w:proofErr w:type="spellStart"/>
      <w:r w:rsidRPr="00C0678F">
        <w:rPr>
          <w:rFonts w:ascii="Arial" w:hAnsi="Arial" w:cs="Arial"/>
          <w:bCs/>
          <w:smallCaps/>
          <w:sz w:val="18"/>
          <w:szCs w:val="18"/>
          <w:u w:val="double"/>
          <w:lang w:val="en-US" w:eastAsia="it-IT"/>
        </w:rPr>
        <w:t>Abolnik</w:t>
      </w:r>
      <w:proofErr w:type="spellEnd"/>
      <w:r w:rsidRPr="00C0678F">
        <w:rPr>
          <w:rFonts w:ascii="Arial" w:hAnsi="Arial" w:cs="Arial"/>
          <w:bCs/>
          <w:smallCaps/>
          <w:sz w:val="18"/>
          <w:szCs w:val="18"/>
          <w:u w:val="double"/>
          <w:lang w:val="en-US" w:eastAsia="it-IT"/>
        </w:rPr>
        <w:t xml:space="preserve"> C., Afonso C.L., Albina E., </w:t>
      </w:r>
      <w:proofErr w:type="spellStart"/>
      <w:r w:rsidRPr="00C0678F">
        <w:rPr>
          <w:rFonts w:ascii="Arial" w:hAnsi="Arial" w:cs="Arial"/>
          <w:bCs/>
          <w:smallCaps/>
          <w:sz w:val="18"/>
          <w:szCs w:val="18"/>
          <w:u w:val="double"/>
          <w:lang w:val="en-US" w:eastAsia="it-IT"/>
        </w:rPr>
        <w:t>Bahl</w:t>
      </w:r>
      <w:proofErr w:type="spellEnd"/>
      <w:r w:rsidRPr="00C0678F">
        <w:rPr>
          <w:rFonts w:ascii="Arial" w:hAnsi="Arial" w:cs="Arial"/>
          <w:bCs/>
          <w:smallCaps/>
          <w:sz w:val="18"/>
          <w:szCs w:val="18"/>
          <w:u w:val="double"/>
          <w:lang w:val="en-US" w:eastAsia="it-IT"/>
        </w:rPr>
        <w:t xml:space="preserve"> J., Berg M., Briand F.X, Brown I.H, Choi K.S., </w:t>
      </w:r>
      <w:proofErr w:type="spellStart"/>
      <w:r w:rsidRPr="00C0678F">
        <w:rPr>
          <w:rFonts w:ascii="Arial" w:hAnsi="Arial" w:cs="Arial"/>
          <w:bCs/>
          <w:smallCaps/>
          <w:sz w:val="18"/>
          <w:szCs w:val="18"/>
          <w:u w:val="double"/>
          <w:lang w:val="en-US" w:eastAsia="it-IT"/>
        </w:rPr>
        <w:t>Chvala</w:t>
      </w:r>
      <w:proofErr w:type="spellEnd"/>
      <w:r w:rsidRPr="00C0678F">
        <w:rPr>
          <w:rFonts w:ascii="Arial" w:hAnsi="Arial" w:cs="Arial"/>
          <w:bCs/>
          <w:smallCaps/>
          <w:sz w:val="18"/>
          <w:szCs w:val="18"/>
          <w:u w:val="double"/>
          <w:lang w:val="en-US" w:eastAsia="it-IT"/>
        </w:rPr>
        <w:t xml:space="preserve"> I., </w:t>
      </w:r>
      <w:proofErr w:type="spellStart"/>
      <w:r w:rsidRPr="00C0678F">
        <w:rPr>
          <w:rFonts w:ascii="Arial" w:hAnsi="Arial" w:cs="Arial"/>
          <w:bCs/>
          <w:smallCaps/>
          <w:sz w:val="18"/>
          <w:szCs w:val="18"/>
          <w:u w:val="double"/>
          <w:lang w:val="en-US" w:eastAsia="it-IT"/>
        </w:rPr>
        <w:t>Durr</w:t>
      </w:r>
      <w:proofErr w:type="spellEnd"/>
      <w:r w:rsidRPr="00C0678F">
        <w:rPr>
          <w:rFonts w:ascii="Arial" w:hAnsi="Arial" w:cs="Arial"/>
          <w:bCs/>
          <w:smallCaps/>
          <w:sz w:val="18"/>
          <w:szCs w:val="18"/>
          <w:u w:val="double"/>
          <w:lang w:val="en-US" w:eastAsia="it-IT"/>
        </w:rPr>
        <w:t xml:space="preserve"> P.A, Ferreira H.L., </w:t>
      </w:r>
      <w:proofErr w:type="spellStart"/>
      <w:r w:rsidRPr="00C0678F">
        <w:rPr>
          <w:rFonts w:ascii="Arial" w:hAnsi="Arial" w:cs="Arial"/>
          <w:bCs/>
          <w:smallCaps/>
          <w:sz w:val="18"/>
          <w:szCs w:val="18"/>
          <w:u w:val="double"/>
          <w:lang w:val="en-US" w:eastAsia="it-IT"/>
        </w:rPr>
        <w:t>Fusaro</w:t>
      </w:r>
      <w:proofErr w:type="spellEnd"/>
      <w:r w:rsidRPr="00C0678F">
        <w:rPr>
          <w:rFonts w:ascii="Arial" w:hAnsi="Arial" w:cs="Arial"/>
          <w:bCs/>
          <w:smallCaps/>
          <w:sz w:val="18"/>
          <w:szCs w:val="18"/>
          <w:u w:val="double"/>
          <w:lang w:val="en-US" w:eastAsia="it-IT"/>
        </w:rPr>
        <w:t xml:space="preserve"> A., Gil P., </w:t>
      </w:r>
      <w:proofErr w:type="spellStart"/>
      <w:r w:rsidRPr="00C0678F">
        <w:rPr>
          <w:rFonts w:ascii="Arial" w:hAnsi="Arial" w:cs="Arial"/>
          <w:bCs/>
          <w:smallCaps/>
          <w:sz w:val="18"/>
          <w:szCs w:val="18"/>
          <w:u w:val="double"/>
          <w:lang w:val="en-US" w:eastAsia="it-IT"/>
        </w:rPr>
        <w:t>Goujgoulova</w:t>
      </w:r>
      <w:proofErr w:type="spellEnd"/>
      <w:r w:rsidRPr="00C0678F">
        <w:rPr>
          <w:rFonts w:ascii="Arial" w:hAnsi="Arial" w:cs="Arial"/>
          <w:bCs/>
          <w:smallCaps/>
          <w:sz w:val="18"/>
          <w:szCs w:val="18"/>
          <w:u w:val="double"/>
          <w:lang w:val="en-US" w:eastAsia="it-IT"/>
        </w:rPr>
        <w:t xml:space="preserve"> G.V, </w:t>
      </w:r>
      <w:proofErr w:type="spellStart"/>
      <w:r w:rsidRPr="00C0678F">
        <w:rPr>
          <w:rFonts w:ascii="Arial" w:hAnsi="Arial" w:cs="Arial"/>
          <w:bCs/>
          <w:smallCaps/>
          <w:sz w:val="18"/>
          <w:szCs w:val="18"/>
          <w:u w:val="double"/>
          <w:lang w:val="en-US" w:eastAsia="it-IT"/>
        </w:rPr>
        <w:t>Grund</w:t>
      </w:r>
      <w:proofErr w:type="spellEnd"/>
      <w:r w:rsidRPr="00C0678F">
        <w:rPr>
          <w:rFonts w:ascii="Arial" w:hAnsi="Arial" w:cs="Arial"/>
          <w:bCs/>
          <w:smallCaps/>
          <w:sz w:val="18"/>
          <w:szCs w:val="18"/>
          <w:u w:val="double"/>
          <w:lang w:val="en-US" w:eastAsia="it-IT"/>
        </w:rPr>
        <w:t xml:space="preserve"> C., Hicks J.T, </w:t>
      </w:r>
      <w:proofErr w:type="spellStart"/>
      <w:r w:rsidRPr="00C0678F">
        <w:rPr>
          <w:rFonts w:ascii="Arial" w:hAnsi="Arial" w:cs="Arial"/>
          <w:bCs/>
          <w:smallCaps/>
          <w:sz w:val="18"/>
          <w:szCs w:val="18"/>
          <w:u w:val="double"/>
          <w:lang w:val="en-US" w:eastAsia="it-IT"/>
        </w:rPr>
        <w:t>Joannis</w:t>
      </w:r>
      <w:proofErr w:type="spellEnd"/>
      <w:r w:rsidRPr="00C0678F">
        <w:rPr>
          <w:rFonts w:ascii="Arial" w:hAnsi="Arial" w:cs="Arial"/>
          <w:bCs/>
          <w:smallCaps/>
          <w:sz w:val="18"/>
          <w:szCs w:val="18"/>
          <w:u w:val="double"/>
          <w:lang w:val="en-US" w:eastAsia="it-IT"/>
        </w:rPr>
        <w:t xml:space="preserve"> T.M., Torchetti M.K., </w:t>
      </w:r>
      <w:proofErr w:type="spellStart"/>
      <w:r w:rsidRPr="00C0678F">
        <w:rPr>
          <w:rFonts w:ascii="Arial" w:hAnsi="Arial" w:cs="Arial"/>
          <w:bCs/>
          <w:smallCaps/>
          <w:sz w:val="18"/>
          <w:szCs w:val="18"/>
          <w:u w:val="double"/>
          <w:lang w:val="en-US" w:eastAsia="it-IT"/>
        </w:rPr>
        <w:t>Kolosov</w:t>
      </w:r>
      <w:proofErr w:type="spellEnd"/>
      <w:r w:rsidRPr="00C0678F">
        <w:rPr>
          <w:rFonts w:ascii="Arial" w:hAnsi="Arial" w:cs="Arial"/>
          <w:bCs/>
          <w:smallCaps/>
          <w:sz w:val="18"/>
          <w:szCs w:val="18"/>
          <w:u w:val="double"/>
          <w:lang w:val="en-US" w:eastAsia="it-IT"/>
        </w:rPr>
        <w:t xml:space="preserve"> S., Lambrecht B., Lewis N., Liu Ha., </w:t>
      </w:r>
      <w:proofErr w:type="spellStart"/>
      <w:r w:rsidRPr="00C0678F">
        <w:rPr>
          <w:rFonts w:ascii="Arial" w:hAnsi="Arial" w:cs="Arial"/>
          <w:bCs/>
          <w:smallCaps/>
          <w:sz w:val="18"/>
          <w:szCs w:val="18"/>
          <w:u w:val="double"/>
          <w:lang w:val="en-US" w:eastAsia="it-IT"/>
        </w:rPr>
        <w:t>Hualei</w:t>
      </w:r>
      <w:proofErr w:type="spellEnd"/>
      <w:r w:rsidRPr="00C0678F">
        <w:rPr>
          <w:rFonts w:ascii="Arial" w:hAnsi="Arial" w:cs="Arial"/>
          <w:bCs/>
          <w:smallCaps/>
          <w:sz w:val="18"/>
          <w:szCs w:val="18"/>
          <w:u w:val="double"/>
          <w:lang w:val="en-US" w:eastAsia="it-IT"/>
        </w:rPr>
        <w:t xml:space="preserve"> Liu Hu., McCullough S., Miller P.J., </w:t>
      </w:r>
      <w:proofErr w:type="spellStart"/>
      <w:r w:rsidRPr="00C0678F">
        <w:rPr>
          <w:rFonts w:ascii="Arial" w:hAnsi="Arial" w:cs="Arial"/>
          <w:bCs/>
          <w:smallCaps/>
          <w:sz w:val="18"/>
          <w:szCs w:val="18"/>
          <w:u w:val="double"/>
          <w:lang w:val="en-US" w:eastAsia="it-IT"/>
        </w:rPr>
        <w:t>Monne</w:t>
      </w:r>
      <w:proofErr w:type="spellEnd"/>
      <w:r w:rsidRPr="00C0678F">
        <w:rPr>
          <w:rFonts w:ascii="Arial" w:hAnsi="Arial" w:cs="Arial"/>
          <w:bCs/>
          <w:smallCaps/>
          <w:sz w:val="18"/>
          <w:szCs w:val="18"/>
          <w:u w:val="double"/>
          <w:lang w:val="en-US" w:eastAsia="it-IT"/>
        </w:rPr>
        <w:t xml:space="preserve"> I., Muller C.P, Munir M., </w:t>
      </w:r>
      <w:proofErr w:type="spellStart"/>
      <w:r w:rsidRPr="00C0678F">
        <w:rPr>
          <w:rFonts w:ascii="Arial" w:hAnsi="Arial" w:cs="Arial"/>
          <w:bCs/>
          <w:smallCaps/>
          <w:sz w:val="18"/>
          <w:szCs w:val="18"/>
          <w:u w:val="double"/>
          <w:lang w:val="en-US" w:eastAsia="it-IT"/>
        </w:rPr>
        <w:t>Pchelkina</w:t>
      </w:r>
      <w:proofErr w:type="spellEnd"/>
      <w:r w:rsidRPr="00C0678F">
        <w:rPr>
          <w:rFonts w:ascii="Arial" w:hAnsi="Arial" w:cs="Arial"/>
          <w:bCs/>
          <w:smallCaps/>
          <w:sz w:val="18"/>
          <w:szCs w:val="18"/>
          <w:u w:val="double"/>
          <w:lang w:val="en-US" w:eastAsia="it-IT"/>
        </w:rPr>
        <w:t xml:space="preserve"> I., Reischak D., Sabra M., </w:t>
      </w:r>
      <w:proofErr w:type="spellStart"/>
      <w:r w:rsidRPr="00C0678F">
        <w:rPr>
          <w:rFonts w:ascii="Arial" w:hAnsi="Arial" w:cs="Arial"/>
          <w:bCs/>
          <w:smallCaps/>
          <w:sz w:val="18"/>
          <w:szCs w:val="18"/>
          <w:u w:val="double"/>
          <w:lang w:val="en-US" w:eastAsia="it-IT"/>
        </w:rPr>
        <w:t>Samal</w:t>
      </w:r>
      <w:proofErr w:type="spellEnd"/>
      <w:r w:rsidRPr="00C0678F">
        <w:rPr>
          <w:rFonts w:ascii="Arial" w:hAnsi="Arial" w:cs="Arial"/>
          <w:bCs/>
          <w:smallCaps/>
          <w:sz w:val="18"/>
          <w:szCs w:val="18"/>
          <w:u w:val="double"/>
          <w:lang w:val="en-US" w:eastAsia="it-IT"/>
        </w:rPr>
        <w:t xml:space="preserve"> S., Servan de Almeida R., Shittu I., </w:t>
      </w:r>
      <w:proofErr w:type="spellStart"/>
      <w:r w:rsidRPr="00C0678F">
        <w:rPr>
          <w:rFonts w:ascii="Arial" w:hAnsi="Arial" w:cs="Arial"/>
          <w:bCs/>
          <w:smallCaps/>
          <w:sz w:val="18"/>
          <w:szCs w:val="18"/>
          <w:u w:val="double"/>
          <w:lang w:val="en-US" w:eastAsia="it-IT"/>
        </w:rPr>
        <w:t>Snoeck</w:t>
      </w:r>
      <w:proofErr w:type="spellEnd"/>
      <w:r w:rsidRPr="00C0678F">
        <w:rPr>
          <w:rFonts w:ascii="Arial" w:hAnsi="Arial" w:cs="Arial"/>
          <w:bCs/>
          <w:smallCaps/>
          <w:sz w:val="18"/>
          <w:szCs w:val="18"/>
          <w:u w:val="double"/>
          <w:lang w:val="en-US" w:eastAsia="it-IT"/>
        </w:rPr>
        <w:t xml:space="preserve"> C.J., Suarez D.L., Van </w:t>
      </w:r>
      <w:proofErr w:type="spellStart"/>
      <w:r w:rsidRPr="00C0678F">
        <w:rPr>
          <w:rFonts w:ascii="Arial" w:hAnsi="Arial" w:cs="Arial"/>
          <w:bCs/>
          <w:smallCaps/>
          <w:sz w:val="18"/>
          <w:szCs w:val="18"/>
          <w:u w:val="double"/>
          <w:lang w:val="en-US" w:eastAsia="it-IT"/>
        </w:rPr>
        <w:t>Borm</w:t>
      </w:r>
      <w:proofErr w:type="spellEnd"/>
      <w:r w:rsidRPr="00C0678F">
        <w:rPr>
          <w:rFonts w:ascii="Arial" w:hAnsi="Arial" w:cs="Arial"/>
          <w:bCs/>
          <w:smallCaps/>
          <w:sz w:val="18"/>
          <w:szCs w:val="18"/>
          <w:u w:val="double"/>
          <w:lang w:val="en-US" w:eastAsia="it-IT"/>
        </w:rPr>
        <w:t xml:space="preserve"> S., Wang Z. &amp; Wong F.</w:t>
      </w:r>
      <w:r w:rsidRPr="00C0678F">
        <w:rPr>
          <w:rFonts w:ascii="Arial" w:hAnsi="Arial" w:cs="Arial"/>
          <w:bCs/>
          <w:sz w:val="18"/>
          <w:szCs w:val="18"/>
          <w:u w:val="double"/>
          <w:lang w:val="en-US" w:eastAsia="it-IT"/>
        </w:rPr>
        <w:t xml:space="preserve"> (2019). Updated unified phylogenetic classification system and revised nomenclature for Newcastle disease virus. </w:t>
      </w:r>
      <w:r w:rsidRPr="00C0678F">
        <w:rPr>
          <w:rFonts w:ascii="Arial" w:hAnsi="Arial" w:cs="Arial"/>
          <w:i/>
          <w:sz w:val="18"/>
          <w:szCs w:val="18"/>
          <w:u w:val="double"/>
          <w:lang w:val="en-US" w:eastAsia="it-IT"/>
        </w:rPr>
        <w:t xml:space="preserve">Infect. Genet. </w:t>
      </w:r>
      <w:proofErr w:type="spellStart"/>
      <w:r w:rsidRPr="00C0678F">
        <w:rPr>
          <w:rFonts w:ascii="Arial" w:hAnsi="Arial" w:cs="Arial"/>
          <w:i/>
          <w:sz w:val="18"/>
          <w:szCs w:val="18"/>
          <w:u w:val="double"/>
          <w:lang w:val="en-US" w:eastAsia="it-IT"/>
        </w:rPr>
        <w:t>Evol</w:t>
      </w:r>
      <w:proofErr w:type="spellEnd"/>
      <w:r w:rsidRPr="00C0678F">
        <w:rPr>
          <w:rFonts w:ascii="Arial" w:hAnsi="Arial" w:cs="Arial"/>
          <w:sz w:val="18"/>
          <w:szCs w:val="18"/>
          <w:u w:val="double"/>
          <w:lang w:val="en-US" w:eastAsia="it-IT"/>
        </w:rPr>
        <w:t>.</w:t>
      </w:r>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74</w:t>
      </w:r>
      <w:r w:rsidRPr="00C0678F">
        <w:rPr>
          <w:rFonts w:ascii="Arial" w:hAnsi="Arial" w:cs="Arial"/>
          <w:bCs/>
          <w:sz w:val="18"/>
          <w:szCs w:val="18"/>
          <w:u w:val="double"/>
          <w:lang w:val="en-US" w:eastAsia="it-IT"/>
        </w:rPr>
        <w:t xml:space="preserve">, 103917. </w:t>
      </w:r>
      <w:proofErr w:type="spellStart"/>
      <w:r w:rsidRPr="00C0678F">
        <w:rPr>
          <w:rFonts w:ascii="Arial" w:hAnsi="Arial" w:cs="Arial"/>
          <w:bCs/>
          <w:sz w:val="18"/>
          <w:szCs w:val="18"/>
          <w:u w:val="double"/>
          <w:lang w:val="en-US" w:eastAsia="it-IT"/>
        </w:rPr>
        <w:t>doi</w:t>
      </w:r>
      <w:proofErr w:type="spellEnd"/>
      <w:r w:rsidRPr="00C0678F">
        <w:rPr>
          <w:rFonts w:ascii="Arial" w:hAnsi="Arial" w:cs="Arial"/>
          <w:bCs/>
          <w:sz w:val="18"/>
          <w:szCs w:val="18"/>
          <w:u w:val="double"/>
          <w:lang w:val="en-US" w:eastAsia="it-IT"/>
        </w:rPr>
        <w:t>: 10.1016/j.meegid.2019.103917</w:t>
      </w:r>
      <w:r w:rsidRPr="00C0678F">
        <w:rPr>
          <w:rFonts w:ascii="Arial" w:hAnsi="Arial" w:cs="Arial"/>
          <w:bCs/>
          <w:sz w:val="18"/>
          <w:szCs w:val="18"/>
          <w:lang w:val="en-US" w:eastAsia="it-IT"/>
        </w:rPr>
        <w:t>. [</w:t>
      </w:r>
      <w:proofErr w:type="spellStart"/>
      <w:r w:rsidRPr="00C0678F">
        <w:rPr>
          <w:rFonts w:ascii="Arial" w:hAnsi="Arial" w:cs="Arial"/>
          <w:bCs/>
          <w:sz w:val="18"/>
          <w:szCs w:val="18"/>
          <w:lang w:val="en-US" w:eastAsia="it-IT"/>
        </w:rPr>
        <w:t>Epub</w:t>
      </w:r>
      <w:proofErr w:type="spellEnd"/>
      <w:r w:rsidRPr="00C0678F">
        <w:rPr>
          <w:rFonts w:ascii="Arial" w:hAnsi="Arial" w:cs="Arial"/>
          <w:bCs/>
          <w:sz w:val="18"/>
          <w:szCs w:val="18"/>
          <w:lang w:val="en-US" w:eastAsia="it-IT"/>
        </w:rPr>
        <w:t xml:space="preserve"> ahead of print]</w:t>
      </w:r>
    </w:p>
    <w:p w14:paraId="1EA0764F" w14:textId="77777777" w:rsidR="000F760C" w:rsidRPr="0069262A" w:rsidRDefault="000F760C" w:rsidP="00F30B92">
      <w:pPr>
        <w:tabs>
          <w:tab w:val="clear" w:pos="-720"/>
        </w:tabs>
        <w:spacing w:after="240" w:line="240" w:lineRule="auto"/>
        <w:rPr>
          <w:rFonts w:ascii="Arial" w:hAnsi="Arial" w:cs="Arial"/>
          <w:bCs/>
          <w:caps/>
          <w:sz w:val="18"/>
          <w:szCs w:val="18"/>
          <w:lang w:val="nl-NL" w:eastAsia="it-IT"/>
        </w:rPr>
      </w:pPr>
      <w:proofErr w:type="spellStart"/>
      <w:r w:rsidRPr="00C0678F">
        <w:rPr>
          <w:rFonts w:ascii="Arial" w:hAnsi="Arial" w:cs="Arial"/>
          <w:bCs/>
          <w:smallCaps/>
          <w:sz w:val="18"/>
          <w:szCs w:val="18"/>
          <w:lang w:val="en-US" w:eastAsia="it-IT"/>
        </w:rPr>
        <w:lastRenderedPageBreak/>
        <w:t>Dinapoli</w:t>
      </w:r>
      <w:proofErr w:type="spellEnd"/>
      <w:r w:rsidRPr="00C0678F">
        <w:rPr>
          <w:rFonts w:ascii="Arial" w:hAnsi="Arial" w:cs="Arial"/>
          <w:bCs/>
          <w:smallCaps/>
          <w:sz w:val="18"/>
          <w:szCs w:val="18"/>
          <w:lang w:val="en-US" w:eastAsia="it-IT"/>
        </w:rPr>
        <w:t xml:space="preserve"> J.M., Yang L., </w:t>
      </w:r>
      <w:proofErr w:type="spellStart"/>
      <w:r w:rsidRPr="00C0678F">
        <w:rPr>
          <w:rFonts w:ascii="Arial" w:hAnsi="Arial" w:cs="Arial"/>
          <w:bCs/>
          <w:smallCaps/>
          <w:sz w:val="18"/>
          <w:szCs w:val="18"/>
          <w:lang w:val="en-US" w:eastAsia="it-IT"/>
        </w:rPr>
        <w:t>Suguitan</w:t>
      </w:r>
      <w:proofErr w:type="spellEnd"/>
      <w:r w:rsidRPr="00C0678F">
        <w:rPr>
          <w:rFonts w:ascii="Arial" w:hAnsi="Arial" w:cs="Arial"/>
          <w:bCs/>
          <w:smallCaps/>
          <w:sz w:val="18"/>
          <w:szCs w:val="18"/>
          <w:lang w:val="en-US" w:eastAsia="it-IT"/>
        </w:rPr>
        <w:t xml:space="preserve"> A., </w:t>
      </w:r>
      <w:proofErr w:type="spellStart"/>
      <w:r w:rsidRPr="00C0678F">
        <w:rPr>
          <w:rFonts w:ascii="Arial" w:hAnsi="Arial" w:cs="Arial"/>
          <w:bCs/>
          <w:smallCaps/>
          <w:sz w:val="18"/>
          <w:szCs w:val="18"/>
          <w:lang w:val="en-US" w:eastAsia="it-IT"/>
        </w:rPr>
        <w:t>Elankumaran</w:t>
      </w:r>
      <w:proofErr w:type="spellEnd"/>
      <w:r w:rsidRPr="00C0678F">
        <w:rPr>
          <w:rFonts w:ascii="Arial" w:hAnsi="Arial" w:cs="Arial"/>
          <w:bCs/>
          <w:smallCaps/>
          <w:sz w:val="18"/>
          <w:szCs w:val="18"/>
          <w:lang w:val="en-US" w:eastAsia="it-IT"/>
        </w:rPr>
        <w:t xml:space="preserve"> S., </w:t>
      </w:r>
      <w:proofErr w:type="spellStart"/>
      <w:r w:rsidRPr="00C0678F">
        <w:rPr>
          <w:rFonts w:ascii="Arial" w:hAnsi="Arial" w:cs="Arial"/>
          <w:bCs/>
          <w:smallCaps/>
          <w:sz w:val="18"/>
          <w:szCs w:val="18"/>
          <w:lang w:val="en-US" w:eastAsia="it-IT"/>
        </w:rPr>
        <w:t>Dorward</w:t>
      </w:r>
      <w:proofErr w:type="spellEnd"/>
      <w:r w:rsidRPr="00C0678F">
        <w:rPr>
          <w:rFonts w:ascii="Arial" w:hAnsi="Arial" w:cs="Arial"/>
          <w:bCs/>
          <w:smallCaps/>
          <w:sz w:val="18"/>
          <w:szCs w:val="18"/>
          <w:lang w:val="en-US" w:eastAsia="it-IT"/>
        </w:rPr>
        <w:t xml:space="preserve"> D.W., Murphy B.R., </w:t>
      </w:r>
      <w:proofErr w:type="spellStart"/>
      <w:r w:rsidRPr="00C0678F">
        <w:rPr>
          <w:rFonts w:ascii="Arial" w:hAnsi="Arial" w:cs="Arial"/>
          <w:bCs/>
          <w:smallCaps/>
          <w:sz w:val="18"/>
          <w:szCs w:val="18"/>
          <w:lang w:val="en-US" w:eastAsia="it-IT"/>
        </w:rPr>
        <w:t>Samal</w:t>
      </w:r>
      <w:proofErr w:type="spellEnd"/>
      <w:r w:rsidRPr="00C0678F">
        <w:rPr>
          <w:rFonts w:ascii="Arial" w:hAnsi="Arial" w:cs="Arial"/>
          <w:bCs/>
          <w:smallCaps/>
          <w:sz w:val="18"/>
          <w:szCs w:val="18"/>
          <w:lang w:val="en-US" w:eastAsia="it-IT"/>
        </w:rPr>
        <w:t xml:space="preserve"> S.K., Collins P.L. &amp; </w:t>
      </w:r>
      <w:proofErr w:type="spellStart"/>
      <w:r w:rsidRPr="00C0678F">
        <w:rPr>
          <w:rFonts w:ascii="Arial" w:hAnsi="Arial" w:cs="Arial"/>
          <w:bCs/>
          <w:smallCaps/>
          <w:sz w:val="18"/>
          <w:szCs w:val="18"/>
          <w:lang w:val="en-US" w:eastAsia="it-IT"/>
        </w:rPr>
        <w:t>Bukreyev</w:t>
      </w:r>
      <w:proofErr w:type="spellEnd"/>
      <w:r w:rsidRPr="00C0678F">
        <w:rPr>
          <w:rFonts w:ascii="Arial" w:hAnsi="Arial" w:cs="Arial"/>
          <w:bCs/>
          <w:smallCaps/>
          <w:sz w:val="18"/>
          <w:szCs w:val="18"/>
          <w:lang w:val="en-US" w:eastAsia="it-IT"/>
        </w:rPr>
        <w:t xml:space="preserve"> A</w:t>
      </w:r>
      <w:r w:rsidRPr="00C0678F">
        <w:rPr>
          <w:rFonts w:ascii="Arial" w:hAnsi="Arial" w:cs="Arial"/>
          <w:bCs/>
          <w:sz w:val="18"/>
          <w:szCs w:val="18"/>
          <w:lang w:val="en-US" w:eastAsia="it-IT"/>
        </w:rPr>
        <w:t xml:space="preserve">. (2007). Immunization of primates with a Newcastle disease virus-vectored vaccine via the respiratory tract induces a high titer of serum neutralizing antibodies against highly pathogenic avian influenza virus. </w:t>
      </w:r>
      <w:r w:rsidRPr="0069262A">
        <w:rPr>
          <w:rFonts w:ascii="Arial" w:hAnsi="Arial" w:cs="Arial"/>
          <w:bCs/>
          <w:i/>
          <w:sz w:val="18"/>
          <w:szCs w:val="18"/>
          <w:lang w:val="nl-NL" w:eastAsia="it-IT"/>
        </w:rPr>
        <w:t xml:space="preserve">J. </w:t>
      </w:r>
      <w:proofErr w:type="spellStart"/>
      <w:r w:rsidRPr="0069262A">
        <w:rPr>
          <w:rFonts w:ascii="Arial" w:hAnsi="Arial" w:cs="Arial"/>
          <w:bCs/>
          <w:i/>
          <w:sz w:val="18"/>
          <w:szCs w:val="18"/>
          <w:lang w:val="nl-NL" w:eastAsia="it-IT"/>
        </w:rPr>
        <w:t>Virol</w:t>
      </w:r>
      <w:proofErr w:type="spellEnd"/>
      <w:r w:rsidRPr="0069262A">
        <w:rPr>
          <w:rFonts w:ascii="Arial" w:hAnsi="Arial" w:cs="Arial"/>
          <w:bCs/>
          <w:i/>
          <w:sz w:val="18"/>
          <w:szCs w:val="18"/>
          <w:lang w:val="nl-NL" w:eastAsia="it-IT"/>
        </w:rPr>
        <w:t>.</w:t>
      </w:r>
      <w:r w:rsidRPr="0069262A">
        <w:rPr>
          <w:rFonts w:ascii="Arial" w:hAnsi="Arial" w:cs="Arial"/>
          <w:bCs/>
          <w:sz w:val="18"/>
          <w:szCs w:val="18"/>
          <w:lang w:val="nl-NL" w:eastAsia="it-IT"/>
        </w:rPr>
        <w:t xml:space="preserve">, </w:t>
      </w:r>
      <w:r w:rsidRPr="0069262A">
        <w:rPr>
          <w:rFonts w:ascii="Arial" w:hAnsi="Arial" w:cs="Arial"/>
          <w:b/>
          <w:bCs/>
          <w:sz w:val="18"/>
          <w:szCs w:val="18"/>
          <w:lang w:val="nl-NL" w:eastAsia="it-IT"/>
        </w:rPr>
        <w:t>81</w:t>
      </w:r>
      <w:r w:rsidRPr="0069262A">
        <w:rPr>
          <w:rFonts w:ascii="Arial" w:hAnsi="Arial" w:cs="Arial"/>
          <w:bCs/>
          <w:sz w:val="18"/>
          <w:szCs w:val="18"/>
          <w:lang w:val="nl-NL" w:eastAsia="it-IT"/>
        </w:rPr>
        <w:t>, 11560–11568.</w:t>
      </w:r>
    </w:p>
    <w:p w14:paraId="0CE78361"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69262A">
        <w:rPr>
          <w:rFonts w:ascii="Arial" w:hAnsi="Arial" w:cs="Arial"/>
          <w:bCs/>
          <w:smallCaps/>
          <w:strike/>
          <w:sz w:val="18"/>
          <w:szCs w:val="18"/>
          <w:lang w:val="nl-NL" w:eastAsia="it-IT"/>
        </w:rPr>
        <w:t>Dortmans</w:t>
      </w:r>
      <w:proofErr w:type="spellEnd"/>
      <w:r w:rsidRPr="0069262A">
        <w:rPr>
          <w:rFonts w:ascii="Arial" w:hAnsi="Arial" w:cs="Arial"/>
          <w:bCs/>
          <w:smallCaps/>
          <w:strike/>
          <w:sz w:val="18"/>
          <w:szCs w:val="18"/>
          <w:lang w:val="nl-NL" w:eastAsia="it-IT"/>
        </w:rPr>
        <w:t xml:space="preserve"> J.C., Koch G., </w:t>
      </w:r>
      <w:proofErr w:type="spellStart"/>
      <w:r w:rsidRPr="0069262A">
        <w:rPr>
          <w:rFonts w:ascii="Arial" w:hAnsi="Arial" w:cs="Arial"/>
          <w:bCs/>
          <w:smallCaps/>
          <w:strike/>
          <w:sz w:val="18"/>
          <w:szCs w:val="18"/>
          <w:lang w:val="nl-NL" w:eastAsia="it-IT"/>
        </w:rPr>
        <w:t>Rottier</w:t>
      </w:r>
      <w:proofErr w:type="spellEnd"/>
      <w:r w:rsidRPr="0069262A">
        <w:rPr>
          <w:rFonts w:ascii="Arial" w:hAnsi="Arial" w:cs="Arial"/>
          <w:bCs/>
          <w:smallCaps/>
          <w:strike/>
          <w:sz w:val="18"/>
          <w:szCs w:val="18"/>
          <w:lang w:val="nl-NL" w:eastAsia="it-IT"/>
        </w:rPr>
        <w:t xml:space="preserve"> P.J. &amp; Peeters B.P. </w:t>
      </w:r>
      <w:r w:rsidRPr="0069262A">
        <w:rPr>
          <w:rFonts w:ascii="Arial" w:hAnsi="Arial" w:cs="Arial"/>
          <w:bCs/>
          <w:strike/>
          <w:sz w:val="18"/>
          <w:szCs w:val="18"/>
          <w:lang w:val="nl-NL" w:eastAsia="it-IT"/>
        </w:rPr>
        <w:t xml:space="preserve">(2009). </w:t>
      </w:r>
      <w:r w:rsidRPr="00C0678F">
        <w:rPr>
          <w:rFonts w:ascii="Arial" w:hAnsi="Arial" w:cs="Arial"/>
          <w:bCs/>
          <w:strike/>
          <w:sz w:val="18"/>
          <w:szCs w:val="18"/>
          <w:lang w:val="en-US" w:eastAsia="it-IT"/>
        </w:rPr>
        <w:t xml:space="preserve">Virulence of pigeon paramyxovirus type 1 does not always correlate with the cleavability of its fusion protein. </w:t>
      </w:r>
      <w:r w:rsidRPr="00C0678F">
        <w:rPr>
          <w:rFonts w:ascii="Arial" w:hAnsi="Arial" w:cs="Arial"/>
          <w:bCs/>
          <w:i/>
          <w:strike/>
          <w:sz w:val="18"/>
          <w:szCs w:val="18"/>
          <w:lang w:val="en-US" w:eastAsia="it-IT"/>
        </w:rPr>
        <w:t xml:space="preserve">J. Gen.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90</w:t>
      </w:r>
      <w:r w:rsidRPr="00C0678F">
        <w:rPr>
          <w:rFonts w:ascii="Arial" w:hAnsi="Arial" w:cs="Arial"/>
          <w:bCs/>
          <w:i/>
          <w:strike/>
          <w:sz w:val="18"/>
          <w:szCs w:val="18"/>
          <w:lang w:val="en-US" w:eastAsia="it-IT"/>
        </w:rPr>
        <w:t xml:space="preserve"> </w:t>
      </w:r>
      <w:r w:rsidRPr="00C0678F">
        <w:rPr>
          <w:rFonts w:ascii="Arial" w:hAnsi="Arial" w:cs="Arial"/>
          <w:bCs/>
          <w:strike/>
          <w:sz w:val="18"/>
          <w:szCs w:val="18"/>
          <w:lang w:val="en-US" w:eastAsia="it-IT"/>
        </w:rPr>
        <w:t>(Pt 11), 2746–2750.</w:t>
      </w:r>
    </w:p>
    <w:p w14:paraId="28A7C913"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Dortmans</w:t>
      </w:r>
      <w:proofErr w:type="spellEnd"/>
      <w:r w:rsidRPr="00C0678F">
        <w:rPr>
          <w:rFonts w:ascii="Arial" w:hAnsi="Arial" w:cs="Arial"/>
          <w:bCs/>
          <w:smallCaps/>
          <w:strike/>
          <w:sz w:val="18"/>
          <w:szCs w:val="18"/>
          <w:lang w:val="en-US" w:eastAsia="it-IT"/>
        </w:rPr>
        <w:t xml:space="preserve"> J.C., </w:t>
      </w:r>
      <w:proofErr w:type="spellStart"/>
      <w:r w:rsidRPr="00C0678F">
        <w:rPr>
          <w:rFonts w:ascii="Arial" w:hAnsi="Arial" w:cs="Arial"/>
          <w:bCs/>
          <w:smallCaps/>
          <w:strike/>
          <w:sz w:val="18"/>
          <w:szCs w:val="18"/>
          <w:lang w:val="en-US" w:eastAsia="it-IT"/>
        </w:rPr>
        <w:t>Rottier</w:t>
      </w:r>
      <w:proofErr w:type="spellEnd"/>
      <w:r w:rsidRPr="00C0678F">
        <w:rPr>
          <w:rFonts w:ascii="Arial" w:hAnsi="Arial" w:cs="Arial"/>
          <w:bCs/>
          <w:smallCaps/>
          <w:strike/>
          <w:sz w:val="18"/>
          <w:szCs w:val="18"/>
          <w:lang w:val="en-US" w:eastAsia="it-IT"/>
        </w:rPr>
        <w:t xml:space="preserve"> P.J., Koch G. &amp; </w:t>
      </w:r>
      <w:proofErr w:type="spellStart"/>
      <w:r w:rsidRPr="00C0678F">
        <w:rPr>
          <w:rFonts w:ascii="Arial" w:hAnsi="Arial" w:cs="Arial"/>
          <w:bCs/>
          <w:smallCaps/>
          <w:strike/>
          <w:sz w:val="18"/>
          <w:szCs w:val="18"/>
          <w:lang w:val="en-US" w:eastAsia="it-IT"/>
        </w:rPr>
        <w:t>Peeters</w:t>
      </w:r>
      <w:proofErr w:type="spellEnd"/>
      <w:r w:rsidRPr="00C0678F">
        <w:rPr>
          <w:rFonts w:ascii="Arial" w:hAnsi="Arial" w:cs="Arial"/>
          <w:bCs/>
          <w:smallCaps/>
          <w:strike/>
          <w:sz w:val="18"/>
          <w:szCs w:val="18"/>
          <w:lang w:val="en-US" w:eastAsia="it-IT"/>
        </w:rPr>
        <w:t xml:space="preserve"> B.P.</w:t>
      </w:r>
      <w:r w:rsidRPr="00C0678F">
        <w:rPr>
          <w:rFonts w:ascii="Arial" w:hAnsi="Arial" w:cs="Arial"/>
          <w:bCs/>
          <w:strike/>
          <w:sz w:val="18"/>
          <w:szCs w:val="18"/>
          <w:lang w:val="en-US" w:eastAsia="it-IT"/>
        </w:rPr>
        <w:t xml:space="preserve"> (2010). The viral replication complex is associated with virulence of Newcastle disease virus (NDV).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84</w:t>
      </w:r>
      <w:r w:rsidRPr="00C0678F">
        <w:rPr>
          <w:rFonts w:ascii="Arial" w:hAnsi="Arial" w:cs="Arial"/>
          <w:bCs/>
          <w:strike/>
          <w:sz w:val="18"/>
          <w:szCs w:val="18"/>
          <w:lang w:val="en-US" w:eastAsia="it-IT"/>
        </w:rPr>
        <w:t>, 10113–10120.</w:t>
      </w:r>
    </w:p>
    <w:p w14:paraId="47D9B784"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Dortmans</w:t>
      </w:r>
      <w:proofErr w:type="spellEnd"/>
      <w:r w:rsidRPr="00C0678F">
        <w:rPr>
          <w:rFonts w:ascii="Arial" w:hAnsi="Arial" w:cs="Arial"/>
          <w:bCs/>
          <w:smallCaps/>
          <w:sz w:val="18"/>
          <w:szCs w:val="18"/>
          <w:lang w:val="en-US" w:eastAsia="it-IT"/>
        </w:rPr>
        <w:t xml:space="preserve"> J.C., </w:t>
      </w:r>
      <w:proofErr w:type="spellStart"/>
      <w:r w:rsidRPr="00C0678F">
        <w:rPr>
          <w:rFonts w:ascii="Arial" w:hAnsi="Arial" w:cs="Arial"/>
          <w:bCs/>
          <w:smallCaps/>
          <w:sz w:val="18"/>
          <w:szCs w:val="18"/>
          <w:lang w:val="en-US" w:eastAsia="it-IT"/>
        </w:rPr>
        <w:t>Rottier</w:t>
      </w:r>
      <w:proofErr w:type="spellEnd"/>
      <w:r w:rsidRPr="00C0678F">
        <w:rPr>
          <w:rFonts w:ascii="Arial" w:hAnsi="Arial" w:cs="Arial"/>
          <w:bCs/>
          <w:smallCaps/>
          <w:sz w:val="18"/>
          <w:szCs w:val="18"/>
          <w:lang w:val="en-US" w:eastAsia="it-IT"/>
        </w:rPr>
        <w:t xml:space="preserve"> P.J., Koch G. &amp; </w:t>
      </w:r>
      <w:proofErr w:type="spellStart"/>
      <w:r w:rsidRPr="00C0678F">
        <w:rPr>
          <w:rFonts w:ascii="Arial" w:hAnsi="Arial" w:cs="Arial"/>
          <w:bCs/>
          <w:smallCaps/>
          <w:sz w:val="18"/>
          <w:szCs w:val="18"/>
          <w:lang w:val="en-US" w:eastAsia="it-IT"/>
        </w:rPr>
        <w:t>Peeters</w:t>
      </w:r>
      <w:proofErr w:type="spellEnd"/>
      <w:r w:rsidRPr="00C0678F">
        <w:rPr>
          <w:rFonts w:ascii="Arial" w:hAnsi="Arial" w:cs="Arial"/>
          <w:bCs/>
          <w:smallCaps/>
          <w:sz w:val="18"/>
          <w:szCs w:val="18"/>
          <w:lang w:val="en-US" w:eastAsia="it-IT"/>
        </w:rPr>
        <w:t xml:space="preserve"> B.P</w:t>
      </w:r>
      <w:r w:rsidRPr="00C0678F">
        <w:rPr>
          <w:rFonts w:ascii="Arial" w:hAnsi="Arial" w:cs="Arial"/>
          <w:bCs/>
          <w:sz w:val="18"/>
          <w:szCs w:val="18"/>
          <w:lang w:val="en-US" w:eastAsia="it-IT"/>
        </w:rPr>
        <w:t xml:space="preserve">. (2011). Passaging of a Newcastle disease virus pigeon variant in chickens results in selection of viruses with mutations in the polymerase complex enhancing virus replication and virulence. </w:t>
      </w:r>
      <w:r w:rsidRPr="00C0678F">
        <w:rPr>
          <w:rFonts w:ascii="Arial" w:hAnsi="Arial" w:cs="Arial"/>
          <w:bCs/>
          <w:i/>
          <w:sz w:val="18"/>
          <w:szCs w:val="18"/>
          <w:lang w:val="en-US" w:eastAsia="it-IT"/>
        </w:rPr>
        <w:t xml:space="preserve">J Gen </w:t>
      </w:r>
      <w:proofErr w:type="spellStart"/>
      <w:r w:rsidRPr="00C0678F">
        <w:rPr>
          <w:rFonts w:ascii="Arial" w:hAnsi="Arial" w:cs="Arial"/>
          <w:bCs/>
          <w:i/>
          <w:sz w:val="18"/>
          <w:szCs w:val="18"/>
          <w:lang w:val="en-US" w:eastAsia="it-IT"/>
        </w:rPr>
        <w:t>Virol</w:t>
      </w:r>
      <w:proofErr w:type="spellEnd"/>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92</w:t>
      </w:r>
      <w:r w:rsidRPr="00C0678F">
        <w:rPr>
          <w:rFonts w:ascii="Arial" w:hAnsi="Arial" w:cs="Arial"/>
          <w:bCs/>
          <w:sz w:val="18"/>
          <w:szCs w:val="18"/>
          <w:lang w:val="en-US" w:eastAsia="it-IT"/>
        </w:rPr>
        <w:t xml:space="preserve">, 336–345. </w:t>
      </w:r>
      <w:proofErr w:type="spellStart"/>
      <w:r w:rsidRPr="00C0678F">
        <w:rPr>
          <w:rFonts w:ascii="Arial" w:hAnsi="Arial" w:cs="Arial"/>
          <w:bCs/>
          <w:sz w:val="18"/>
          <w:szCs w:val="18"/>
          <w:lang w:val="en-US" w:eastAsia="it-IT"/>
        </w:rPr>
        <w:t>doi</w:t>
      </w:r>
      <w:proofErr w:type="spellEnd"/>
      <w:r w:rsidRPr="00C0678F">
        <w:rPr>
          <w:rFonts w:ascii="Arial" w:hAnsi="Arial" w:cs="Arial"/>
          <w:bCs/>
          <w:sz w:val="18"/>
          <w:szCs w:val="18"/>
          <w:lang w:val="en-US" w:eastAsia="it-IT"/>
        </w:rPr>
        <w:t>: 10.1099/vir.0.026344-0.</w:t>
      </w:r>
    </w:p>
    <w:p w14:paraId="06622616" w14:textId="77777777" w:rsidR="000F760C" w:rsidRPr="00C0678F" w:rsidRDefault="0029313F" w:rsidP="00F30B92">
      <w:pPr>
        <w:tabs>
          <w:tab w:val="clear" w:pos="-720"/>
        </w:tabs>
        <w:spacing w:after="240" w:line="240" w:lineRule="auto"/>
        <w:rPr>
          <w:rFonts w:ascii="Arial" w:hAnsi="Arial" w:cs="Arial"/>
          <w:bCs/>
          <w:sz w:val="18"/>
          <w:szCs w:val="18"/>
          <w:lang w:val="en-US" w:eastAsia="it-IT"/>
        </w:rPr>
      </w:pPr>
      <w:hyperlink r:id="rId10" w:history="1">
        <w:proofErr w:type="spellStart"/>
        <w:r w:rsidR="000F760C" w:rsidRPr="00C0678F">
          <w:rPr>
            <w:rFonts w:ascii="Arial" w:hAnsi="Arial" w:cs="Arial"/>
            <w:bCs/>
            <w:smallCaps/>
            <w:sz w:val="18"/>
            <w:szCs w:val="18"/>
            <w:lang w:val="en-US" w:eastAsia="it-IT"/>
          </w:rPr>
          <w:t>Dortmans</w:t>
        </w:r>
        <w:proofErr w:type="spellEnd"/>
        <w:r w:rsidR="000F760C" w:rsidRPr="00C0678F">
          <w:rPr>
            <w:rFonts w:ascii="Arial" w:hAnsi="Arial" w:cs="Arial"/>
            <w:bCs/>
            <w:smallCaps/>
            <w:sz w:val="18"/>
            <w:szCs w:val="18"/>
            <w:lang w:val="en-US" w:eastAsia="it-IT"/>
          </w:rPr>
          <w:t xml:space="preserve"> J.C</w:t>
        </w:r>
      </w:hyperlink>
      <w:r w:rsidR="000F760C" w:rsidRPr="00C0678F">
        <w:rPr>
          <w:rFonts w:ascii="Arial" w:hAnsi="Arial" w:cs="Arial"/>
          <w:bCs/>
          <w:smallCaps/>
          <w:sz w:val="18"/>
          <w:szCs w:val="18"/>
          <w:lang w:val="en-US" w:eastAsia="it-IT"/>
        </w:rPr>
        <w:t xml:space="preserve">., </w:t>
      </w:r>
      <w:hyperlink r:id="rId11" w:history="1">
        <w:proofErr w:type="spellStart"/>
        <w:r w:rsidR="000F760C" w:rsidRPr="00C0678F">
          <w:rPr>
            <w:rFonts w:ascii="Arial" w:hAnsi="Arial" w:cs="Arial"/>
            <w:bCs/>
            <w:smallCaps/>
            <w:sz w:val="18"/>
            <w:szCs w:val="18"/>
            <w:lang w:val="en-US" w:eastAsia="it-IT"/>
          </w:rPr>
          <w:t>Venema</w:t>
        </w:r>
        <w:proofErr w:type="spellEnd"/>
        <w:r w:rsidR="000F760C" w:rsidRPr="00C0678F">
          <w:rPr>
            <w:rFonts w:ascii="Arial" w:hAnsi="Arial" w:cs="Arial"/>
            <w:bCs/>
            <w:smallCaps/>
            <w:sz w:val="18"/>
            <w:szCs w:val="18"/>
            <w:lang w:val="en-US" w:eastAsia="it-IT"/>
          </w:rPr>
          <w:t>-Kemper S</w:t>
        </w:r>
      </w:hyperlink>
      <w:r w:rsidR="000F760C" w:rsidRPr="00C0678F">
        <w:rPr>
          <w:rFonts w:ascii="Arial" w:hAnsi="Arial" w:cs="Arial"/>
          <w:bCs/>
          <w:smallCaps/>
          <w:sz w:val="18"/>
          <w:szCs w:val="18"/>
          <w:lang w:val="en-US" w:eastAsia="it-IT"/>
        </w:rPr>
        <w:t xml:space="preserve">, </w:t>
      </w:r>
      <w:hyperlink r:id="rId12" w:history="1">
        <w:proofErr w:type="spellStart"/>
        <w:r w:rsidR="000F760C" w:rsidRPr="00C0678F">
          <w:rPr>
            <w:rFonts w:ascii="Arial" w:hAnsi="Arial" w:cs="Arial"/>
            <w:bCs/>
            <w:smallCaps/>
            <w:sz w:val="18"/>
            <w:szCs w:val="18"/>
            <w:lang w:val="en-US" w:eastAsia="it-IT"/>
          </w:rPr>
          <w:t>Peeters</w:t>
        </w:r>
        <w:proofErr w:type="spellEnd"/>
        <w:r w:rsidR="000F760C" w:rsidRPr="00C0678F">
          <w:rPr>
            <w:rFonts w:ascii="Arial" w:hAnsi="Arial" w:cs="Arial"/>
            <w:bCs/>
            <w:smallCaps/>
            <w:sz w:val="18"/>
            <w:szCs w:val="18"/>
            <w:lang w:val="en-US" w:eastAsia="it-IT"/>
          </w:rPr>
          <w:t xml:space="preserve"> B.P</w:t>
        </w:r>
      </w:hyperlink>
      <w:r w:rsidR="000F760C" w:rsidRPr="00C0678F">
        <w:rPr>
          <w:rFonts w:ascii="Arial" w:hAnsi="Arial" w:cs="Arial"/>
          <w:bCs/>
          <w:smallCaps/>
          <w:sz w:val="18"/>
          <w:szCs w:val="18"/>
          <w:lang w:val="en-US" w:eastAsia="it-IT"/>
        </w:rPr>
        <w:t xml:space="preserve">. &amp; </w:t>
      </w:r>
      <w:hyperlink r:id="rId13" w:history="1">
        <w:r w:rsidR="000F760C" w:rsidRPr="00C0678F">
          <w:rPr>
            <w:rFonts w:ascii="Arial" w:hAnsi="Arial" w:cs="Arial"/>
            <w:bCs/>
            <w:smallCaps/>
            <w:sz w:val="18"/>
            <w:szCs w:val="18"/>
            <w:lang w:val="en-US" w:eastAsia="it-IT"/>
          </w:rPr>
          <w:t>Koch G</w:t>
        </w:r>
      </w:hyperlink>
      <w:r w:rsidR="000F760C" w:rsidRPr="00C0678F">
        <w:rPr>
          <w:rFonts w:ascii="Arial" w:hAnsi="Arial" w:cs="Arial"/>
          <w:bCs/>
          <w:sz w:val="18"/>
          <w:szCs w:val="18"/>
          <w:lang w:val="en-US" w:eastAsia="it-IT"/>
        </w:rPr>
        <w:t>.</w:t>
      </w:r>
      <w:r w:rsidR="000F760C" w:rsidRPr="00C0678F">
        <w:rPr>
          <w:rFonts w:ascii="Arial" w:hAnsi="Arial" w:cs="Arial"/>
          <w:bCs/>
          <w:color w:val="000000"/>
          <w:kern w:val="36"/>
          <w:sz w:val="18"/>
          <w:szCs w:val="18"/>
          <w:lang w:val="en-US" w:eastAsia="it-IT"/>
        </w:rPr>
        <w:t xml:space="preserve"> (2014). Field vaccinated chickens with low antibody </w:t>
      </w:r>
      <w:proofErr w:type="spellStart"/>
      <w:r w:rsidR="000F760C" w:rsidRPr="00C0678F">
        <w:rPr>
          <w:rFonts w:ascii="Arial" w:hAnsi="Arial" w:cs="Arial"/>
          <w:bCs/>
          <w:color w:val="000000"/>
          <w:kern w:val="36"/>
          <w:sz w:val="18"/>
          <w:szCs w:val="18"/>
          <w:lang w:val="en-US" w:eastAsia="it-IT"/>
        </w:rPr>
        <w:t>titres</w:t>
      </w:r>
      <w:proofErr w:type="spellEnd"/>
      <w:r w:rsidR="000F760C" w:rsidRPr="00C0678F">
        <w:rPr>
          <w:rFonts w:ascii="Arial" w:hAnsi="Arial" w:cs="Arial"/>
          <w:bCs/>
          <w:color w:val="000000"/>
          <w:kern w:val="36"/>
          <w:sz w:val="18"/>
          <w:szCs w:val="18"/>
          <w:lang w:val="en-US" w:eastAsia="it-IT"/>
        </w:rPr>
        <w:t xml:space="preserve"> show equally insufficient protection against matching and non-matching genotypes of virulent Newcastle disease virus. </w:t>
      </w:r>
      <w:hyperlink r:id="rId14" w:tooltip="Veterinary microbiology." w:history="1">
        <w:r w:rsidR="000F760C" w:rsidRPr="00C0678F">
          <w:rPr>
            <w:rFonts w:ascii="Arial" w:hAnsi="Arial" w:cs="Arial"/>
            <w:bCs/>
            <w:i/>
            <w:sz w:val="18"/>
            <w:szCs w:val="18"/>
            <w:lang w:val="en-US" w:eastAsia="it-IT"/>
          </w:rPr>
          <w:t>Vet Microbiol.</w:t>
        </w:r>
      </w:hyperlink>
      <w:r w:rsidR="000F760C" w:rsidRPr="00C0678F">
        <w:rPr>
          <w:rFonts w:ascii="Arial" w:hAnsi="Arial" w:cs="Arial"/>
          <w:bCs/>
          <w:i/>
          <w:sz w:val="18"/>
          <w:szCs w:val="18"/>
          <w:lang w:val="en-US" w:eastAsia="it-IT"/>
        </w:rPr>
        <w:t xml:space="preserve">, </w:t>
      </w:r>
      <w:r w:rsidR="000F760C" w:rsidRPr="00C0678F">
        <w:rPr>
          <w:rFonts w:ascii="Arial" w:hAnsi="Arial" w:cs="Arial"/>
          <w:b/>
          <w:bCs/>
          <w:sz w:val="18"/>
          <w:szCs w:val="18"/>
          <w:lang w:val="en-US" w:eastAsia="it-IT"/>
        </w:rPr>
        <w:t>172</w:t>
      </w:r>
      <w:r w:rsidR="000F760C" w:rsidRPr="00C0678F">
        <w:rPr>
          <w:rFonts w:ascii="Arial" w:hAnsi="Arial" w:cs="Arial"/>
          <w:bCs/>
          <w:sz w:val="18"/>
          <w:szCs w:val="18"/>
          <w:lang w:val="en-US" w:eastAsia="it-IT"/>
        </w:rPr>
        <w:t xml:space="preserve">, 100–107. </w:t>
      </w:r>
      <w:proofErr w:type="spellStart"/>
      <w:r w:rsidR="000F760C" w:rsidRPr="00C0678F">
        <w:rPr>
          <w:rFonts w:ascii="Arial" w:hAnsi="Arial" w:cs="Arial"/>
          <w:bCs/>
          <w:sz w:val="18"/>
          <w:szCs w:val="18"/>
          <w:lang w:val="en-US" w:eastAsia="it-IT"/>
        </w:rPr>
        <w:t>doi</w:t>
      </w:r>
      <w:proofErr w:type="spellEnd"/>
      <w:r w:rsidR="000F760C" w:rsidRPr="00C0678F">
        <w:rPr>
          <w:rFonts w:ascii="Arial" w:hAnsi="Arial" w:cs="Arial"/>
          <w:bCs/>
          <w:sz w:val="18"/>
          <w:szCs w:val="18"/>
          <w:lang w:val="en-US" w:eastAsia="it-IT"/>
        </w:rPr>
        <w:t xml:space="preserve">: 10.1016/j.vetmic.2014.05.004. </w:t>
      </w:r>
    </w:p>
    <w:p w14:paraId="7E5BD961"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 xml:space="preserve">European Commission </w:t>
      </w:r>
      <w:r w:rsidRPr="00C0678F">
        <w:rPr>
          <w:rFonts w:ascii="Arial" w:hAnsi="Arial" w:cs="Arial"/>
          <w:bCs/>
          <w:sz w:val="18"/>
          <w:szCs w:val="18"/>
          <w:lang w:val="en-US" w:eastAsia="it-IT"/>
        </w:rPr>
        <w:t xml:space="preserve">(1993). Commission Decision of 8 February 1993 laying down the criteria for vaccines to be used against Newcastle disease in the context of routine vaccination </w:t>
      </w:r>
      <w:proofErr w:type="spellStart"/>
      <w:r w:rsidRPr="00C0678F">
        <w:rPr>
          <w:rFonts w:ascii="Arial" w:hAnsi="Arial" w:cs="Arial"/>
          <w:bCs/>
          <w:sz w:val="18"/>
          <w:szCs w:val="18"/>
          <w:lang w:val="en-US" w:eastAsia="it-IT"/>
        </w:rPr>
        <w:t>programmes</w:t>
      </w:r>
      <w:proofErr w:type="spellEnd"/>
      <w:r w:rsidRPr="00C0678F">
        <w:rPr>
          <w:rFonts w:ascii="Arial" w:hAnsi="Arial" w:cs="Arial"/>
          <w:bCs/>
          <w:sz w:val="18"/>
          <w:szCs w:val="18"/>
          <w:lang w:val="en-US" w:eastAsia="it-IT"/>
        </w:rPr>
        <w:t xml:space="preserve"> (93/152/EEC): </w:t>
      </w:r>
      <w:r w:rsidRPr="00C0678F">
        <w:rPr>
          <w:rFonts w:ascii="Arial" w:hAnsi="Arial" w:cs="Arial"/>
          <w:bCs/>
          <w:i/>
          <w:sz w:val="18"/>
          <w:szCs w:val="18"/>
          <w:lang w:val="en-US" w:eastAsia="it-IT"/>
        </w:rPr>
        <w:t>Official Journal of the European Communities</w:t>
      </w:r>
      <w:r w:rsidRPr="00C0678F">
        <w:rPr>
          <w:rFonts w:ascii="Arial" w:hAnsi="Arial" w:cs="Arial"/>
          <w:bCs/>
          <w:sz w:val="18"/>
          <w:szCs w:val="18"/>
          <w:lang w:val="en-US" w:eastAsia="it-IT"/>
        </w:rPr>
        <w:t xml:space="preserve"> L 59, 35 (Decision as amended by Decision 2010/633/EC: </w:t>
      </w:r>
      <w:r w:rsidRPr="00C0678F">
        <w:rPr>
          <w:rFonts w:ascii="Arial" w:hAnsi="Arial" w:cs="Arial"/>
          <w:bCs/>
          <w:i/>
          <w:sz w:val="18"/>
          <w:szCs w:val="18"/>
          <w:lang w:val="en-US" w:eastAsia="it-IT"/>
        </w:rPr>
        <w:t>Official Journal of the European Union,</w:t>
      </w:r>
      <w:r w:rsidRPr="00C0678F">
        <w:rPr>
          <w:rFonts w:ascii="Arial" w:hAnsi="Arial" w:cs="Arial"/>
          <w:bCs/>
          <w:sz w:val="18"/>
          <w:szCs w:val="18"/>
          <w:lang w:val="en-US" w:eastAsia="it-IT"/>
        </w:rPr>
        <w:t xml:space="preserve"> L 279, 33).</w:t>
      </w:r>
    </w:p>
    <w:p w14:paraId="24AF51B4"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Fukanoki</w:t>
      </w:r>
      <w:proofErr w:type="spellEnd"/>
      <w:r w:rsidRPr="00C0678F">
        <w:rPr>
          <w:rFonts w:ascii="Arial" w:hAnsi="Arial" w:cs="Arial"/>
          <w:bCs/>
          <w:smallCaps/>
          <w:strike/>
          <w:sz w:val="18"/>
          <w:szCs w:val="18"/>
          <w:lang w:val="en-US" w:eastAsia="it-IT"/>
        </w:rPr>
        <w:t xml:space="preserve"> S., </w:t>
      </w:r>
      <w:proofErr w:type="spellStart"/>
      <w:r w:rsidRPr="00C0678F">
        <w:rPr>
          <w:rFonts w:ascii="Arial" w:hAnsi="Arial" w:cs="Arial"/>
          <w:bCs/>
          <w:smallCaps/>
          <w:strike/>
          <w:sz w:val="18"/>
          <w:szCs w:val="18"/>
          <w:lang w:val="en-US" w:eastAsia="it-IT"/>
        </w:rPr>
        <w:t>Iwakura</w:t>
      </w:r>
      <w:proofErr w:type="spellEnd"/>
      <w:r w:rsidRPr="00C0678F">
        <w:rPr>
          <w:rFonts w:ascii="Arial" w:hAnsi="Arial" w:cs="Arial"/>
          <w:bCs/>
          <w:smallCaps/>
          <w:strike/>
          <w:sz w:val="18"/>
          <w:szCs w:val="18"/>
          <w:lang w:val="en-US" w:eastAsia="it-IT"/>
        </w:rPr>
        <w:t xml:space="preserve"> T., Iwaki, S, Matsumoto K., Takeda R., Ikeda K., Shi Z. &amp; Mori H</w:t>
      </w:r>
      <w:r w:rsidRPr="00C0678F">
        <w:rPr>
          <w:rFonts w:ascii="Arial" w:hAnsi="Arial" w:cs="Arial"/>
          <w:bCs/>
          <w:strike/>
          <w:sz w:val="18"/>
          <w:szCs w:val="18"/>
          <w:lang w:val="en-US" w:eastAsia="it-IT"/>
        </w:rPr>
        <w:t xml:space="preserve">. (2001). Safety and efficacy of water-in-oil-in-water emulsion vaccines containing Newcastle disease virus haemagglutinin-neuraminidase glycoprotein. </w:t>
      </w:r>
      <w:r w:rsidRPr="00C0678F">
        <w:rPr>
          <w:rFonts w:ascii="Arial" w:hAnsi="Arial" w:cs="Arial"/>
          <w:bCs/>
          <w:i/>
          <w:strike/>
          <w:sz w:val="18"/>
          <w:szCs w:val="18"/>
          <w:lang w:val="en-US" w:eastAsia="it-IT"/>
        </w:rPr>
        <w:t xml:space="preserve">Avian </w:t>
      </w:r>
      <w:proofErr w:type="spellStart"/>
      <w:r w:rsidRPr="00C0678F">
        <w:rPr>
          <w:rFonts w:ascii="Arial" w:hAnsi="Arial" w:cs="Arial"/>
          <w:bCs/>
          <w:i/>
          <w:strike/>
          <w:sz w:val="18"/>
          <w:szCs w:val="18"/>
          <w:lang w:val="en-US" w:eastAsia="it-IT"/>
        </w:rPr>
        <w:t>Pathol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30</w:t>
      </w:r>
      <w:r w:rsidRPr="00C0678F">
        <w:rPr>
          <w:rFonts w:ascii="Arial" w:hAnsi="Arial" w:cs="Arial"/>
          <w:bCs/>
          <w:strike/>
          <w:sz w:val="18"/>
          <w:szCs w:val="18"/>
          <w:lang w:val="en-US" w:eastAsia="it-IT"/>
        </w:rPr>
        <w:t>, 509–516.</w:t>
      </w:r>
    </w:p>
    <w:p w14:paraId="74DE3CC8"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Fuller C.M., Brodd L., Irvine R.M., Alexander D.J. &amp; Aldous E.W. (2010).</w:t>
      </w:r>
      <w:r w:rsidRPr="00C0678F">
        <w:rPr>
          <w:rFonts w:ascii="Arial" w:hAnsi="Arial" w:cs="Arial"/>
          <w:bCs/>
          <w:sz w:val="18"/>
          <w:szCs w:val="18"/>
          <w:lang w:val="en-US" w:eastAsia="it-IT"/>
        </w:rPr>
        <w:t xml:space="preserve"> Development of an L gene real-time reverse-transcription PCR assay for the detection of avian paramyxovirus type 1 RNA in clinical samples. </w:t>
      </w:r>
      <w:r w:rsidRPr="00C0678F">
        <w:rPr>
          <w:rFonts w:ascii="Arial" w:hAnsi="Arial" w:cs="Arial"/>
          <w:bCs/>
          <w:i/>
          <w:sz w:val="18"/>
          <w:szCs w:val="18"/>
          <w:lang w:val="en-US" w:eastAsia="it-IT"/>
        </w:rPr>
        <w:t xml:space="preserve">Arch.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w:t>
      </w:r>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155</w:t>
      </w:r>
      <w:r w:rsidRPr="00C0678F">
        <w:rPr>
          <w:rFonts w:ascii="Arial" w:hAnsi="Arial" w:cs="Arial"/>
          <w:bCs/>
          <w:sz w:val="18"/>
          <w:szCs w:val="18"/>
          <w:lang w:val="en-US" w:eastAsia="it-IT"/>
        </w:rPr>
        <w:t>, 817–823.</w:t>
      </w:r>
    </w:p>
    <w:p w14:paraId="0CCEAF0F" w14:textId="77777777" w:rsidR="000F760C" w:rsidRPr="00C0678F" w:rsidRDefault="0029313F" w:rsidP="00F30B92">
      <w:pPr>
        <w:shd w:val="clear" w:color="auto" w:fill="FFFFFF"/>
        <w:spacing w:after="240" w:line="240" w:lineRule="auto"/>
        <w:rPr>
          <w:rFonts w:ascii="Arial" w:hAnsi="Arial" w:cs="Arial"/>
          <w:sz w:val="18"/>
          <w:szCs w:val="18"/>
          <w:u w:val="double"/>
        </w:rPr>
      </w:pPr>
      <w:hyperlink r:id="rId15" w:history="1">
        <w:r w:rsidR="000F760C" w:rsidRPr="00C0678F">
          <w:rPr>
            <w:rFonts w:ascii="Arial" w:hAnsi="Arial" w:cs="Arial"/>
            <w:bCs/>
            <w:smallCaps/>
            <w:sz w:val="18"/>
            <w:szCs w:val="18"/>
            <w:u w:val="double"/>
          </w:rPr>
          <w:t>Fuller C.M</w:t>
        </w:r>
      </w:hyperlink>
      <w:r w:rsidR="000F760C" w:rsidRPr="00C0678F">
        <w:rPr>
          <w:rFonts w:ascii="Arial" w:hAnsi="Arial" w:cs="Arial"/>
          <w:bCs/>
          <w:smallCaps/>
          <w:sz w:val="18"/>
          <w:szCs w:val="18"/>
          <w:u w:val="double"/>
        </w:rPr>
        <w:t xml:space="preserve">., </w:t>
      </w:r>
      <w:hyperlink r:id="rId16" w:history="1">
        <w:r w:rsidR="000F760C" w:rsidRPr="00C0678F">
          <w:rPr>
            <w:rFonts w:ascii="Arial" w:hAnsi="Arial" w:cs="Arial"/>
            <w:bCs/>
            <w:smallCaps/>
            <w:sz w:val="18"/>
            <w:szCs w:val="18"/>
            <w:u w:val="double"/>
          </w:rPr>
          <w:t>Collins M.S</w:t>
        </w:r>
      </w:hyperlink>
      <w:r w:rsidR="000F760C" w:rsidRPr="00C0678F">
        <w:rPr>
          <w:rFonts w:ascii="Arial" w:hAnsi="Arial" w:cs="Arial"/>
          <w:bCs/>
          <w:smallCaps/>
          <w:sz w:val="18"/>
          <w:szCs w:val="18"/>
          <w:u w:val="double"/>
        </w:rPr>
        <w:t xml:space="preserve">. &amp; </w:t>
      </w:r>
      <w:hyperlink r:id="rId17" w:history="1">
        <w:r w:rsidR="000F760C" w:rsidRPr="00C0678F">
          <w:rPr>
            <w:rFonts w:ascii="Arial" w:hAnsi="Arial" w:cs="Arial"/>
            <w:bCs/>
            <w:smallCaps/>
            <w:sz w:val="18"/>
            <w:szCs w:val="18"/>
            <w:u w:val="double"/>
          </w:rPr>
          <w:t>Alexander D.J</w:t>
        </w:r>
      </w:hyperlink>
      <w:r w:rsidR="000F760C" w:rsidRPr="00C0678F">
        <w:rPr>
          <w:rFonts w:ascii="Arial" w:hAnsi="Arial" w:cs="Arial"/>
          <w:bCs/>
          <w:smallCaps/>
          <w:sz w:val="18"/>
          <w:szCs w:val="18"/>
          <w:u w:val="double"/>
        </w:rPr>
        <w:t xml:space="preserve">. </w:t>
      </w:r>
      <w:r w:rsidR="000F760C" w:rsidRPr="00C0678F">
        <w:rPr>
          <w:rFonts w:ascii="Arial" w:hAnsi="Arial" w:cs="Arial"/>
          <w:sz w:val="18"/>
          <w:szCs w:val="18"/>
          <w:u w:val="double"/>
        </w:rPr>
        <w:t>(2009) Development of a real-time reverse-transcription PCR for the detection and simultaneous pathotyping of Newcastle disease virus isolates using a novel probe</w:t>
      </w:r>
      <w:r w:rsidR="000F760C" w:rsidRPr="00C0678F">
        <w:rPr>
          <w:rFonts w:ascii="Arial" w:hAnsi="Arial" w:cs="Arial"/>
          <w:i/>
          <w:sz w:val="18"/>
          <w:szCs w:val="18"/>
          <w:u w:val="double"/>
        </w:rPr>
        <w:t xml:space="preserve">. </w:t>
      </w:r>
      <w:hyperlink r:id="rId18" w:tooltip="Archives of virology." w:history="1">
        <w:r w:rsidR="000F760C" w:rsidRPr="00C0678F">
          <w:rPr>
            <w:rFonts w:ascii="Arial" w:hAnsi="Arial" w:cs="Arial"/>
            <w:i/>
            <w:sz w:val="18"/>
            <w:szCs w:val="18"/>
            <w:u w:val="double"/>
          </w:rPr>
          <w:t xml:space="preserve">Arch. </w:t>
        </w:r>
        <w:proofErr w:type="spellStart"/>
        <w:r w:rsidR="000F760C" w:rsidRPr="00C0678F">
          <w:rPr>
            <w:rFonts w:ascii="Arial" w:hAnsi="Arial" w:cs="Arial"/>
            <w:i/>
            <w:sz w:val="18"/>
            <w:szCs w:val="18"/>
            <w:u w:val="double"/>
          </w:rPr>
          <w:t>Virol</w:t>
        </w:r>
        <w:proofErr w:type="spellEnd"/>
        <w:r w:rsidR="000F760C" w:rsidRPr="00C0678F">
          <w:rPr>
            <w:rFonts w:ascii="Arial" w:hAnsi="Arial" w:cs="Arial"/>
            <w:i/>
            <w:sz w:val="18"/>
            <w:szCs w:val="18"/>
            <w:u w:val="double"/>
          </w:rPr>
          <w:t>.</w:t>
        </w:r>
      </w:hyperlink>
      <w:r w:rsidR="000F760C" w:rsidRPr="00C0678F">
        <w:rPr>
          <w:rFonts w:ascii="Arial" w:hAnsi="Arial" w:cs="Arial"/>
          <w:i/>
          <w:sz w:val="18"/>
          <w:szCs w:val="18"/>
          <w:u w:val="double"/>
        </w:rPr>
        <w:t xml:space="preserve">, </w:t>
      </w:r>
      <w:r w:rsidR="000F760C" w:rsidRPr="00C0678F">
        <w:rPr>
          <w:rFonts w:ascii="Arial" w:hAnsi="Arial" w:cs="Arial"/>
          <w:b/>
          <w:sz w:val="18"/>
          <w:szCs w:val="18"/>
          <w:u w:val="double"/>
        </w:rPr>
        <w:t>154</w:t>
      </w:r>
      <w:r w:rsidR="000F760C" w:rsidRPr="00C0678F">
        <w:rPr>
          <w:rFonts w:ascii="Arial" w:hAnsi="Arial" w:cs="Arial"/>
          <w:sz w:val="18"/>
          <w:szCs w:val="18"/>
          <w:u w:val="double"/>
        </w:rPr>
        <w:t xml:space="preserve">, 929–937. </w:t>
      </w:r>
    </w:p>
    <w:p w14:paraId="701E833A"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trike/>
          <w:sz w:val="18"/>
          <w:szCs w:val="18"/>
          <w:lang w:val="en-US" w:eastAsia="it-IT"/>
        </w:rPr>
        <w:t xml:space="preserve">Goebel S.J., Taylor J., Barr B.C., </w:t>
      </w:r>
      <w:proofErr w:type="spellStart"/>
      <w:r w:rsidRPr="00C0678F">
        <w:rPr>
          <w:rFonts w:ascii="Arial" w:hAnsi="Arial" w:cs="Arial"/>
          <w:bCs/>
          <w:strike/>
          <w:sz w:val="18"/>
          <w:szCs w:val="18"/>
          <w:lang w:val="en-US" w:eastAsia="it-IT"/>
        </w:rPr>
        <w:t>Kiehn</w:t>
      </w:r>
      <w:proofErr w:type="spellEnd"/>
      <w:r w:rsidRPr="00C0678F">
        <w:rPr>
          <w:rFonts w:ascii="Arial" w:hAnsi="Arial" w:cs="Arial"/>
          <w:bCs/>
          <w:strike/>
          <w:sz w:val="18"/>
          <w:szCs w:val="18"/>
          <w:lang w:val="en-US" w:eastAsia="it-IT"/>
        </w:rPr>
        <w:t xml:space="preserve"> T.E., Castro-Malaspina H.R., </w:t>
      </w:r>
      <w:proofErr w:type="spellStart"/>
      <w:r w:rsidRPr="00C0678F">
        <w:rPr>
          <w:rFonts w:ascii="Arial" w:hAnsi="Arial" w:cs="Arial"/>
          <w:bCs/>
          <w:strike/>
          <w:sz w:val="18"/>
          <w:szCs w:val="18"/>
          <w:lang w:val="en-US" w:eastAsia="it-IT"/>
        </w:rPr>
        <w:t>Hedvat</w:t>
      </w:r>
      <w:proofErr w:type="spellEnd"/>
      <w:r w:rsidRPr="00C0678F">
        <w:rPr>
          <w:rFonts w:ascii="Arial" w:hAnsi="Arial" w:cs="Arial"/>
          <w:bCs/>
          <w:strike/>
          <w:sz w:val="18"/>
          <w:szCs w:val="18"/>
          <w:lang w:val="en-US" w:eastAsia="it-IT"/>
        </w:rPr>
        <w:t xml:space="preserve"> C.V., Rush-</w:t>
      </w:r>
      <w:proofErr w:type="spellStart"/>
      <w:r w:rsidRPr="00C0678F">
        <w:rPr>
          <w:rFonts w:ascii="Arial" w:hAnsi="Arial" w:cs="Arial"/>
          <w:bCs/>
          <w:strike/>
          <w:sz w:val="18"/>
          <w:szCs w:val="18"/>
          <w:lang w:val="en-US" w:eastAsia="it-IT"/>
        </w:rPr>
        <w:t>wilson</w:t>
      </w:r>
      <w:proofErr w:type="spellEnd"/>
      <w:r w:rsidRPr="00C0678F">
        <w:rPr>
          <w:rFonts w:ascii="Arial" w:hAnsi="Arial" w:cs="Arial"/>
          <w:bCs/>
          <w:strike/>
          <w:sz w:val="18"/>
          <w:szCs w:val="18"/>
          <w:lang w:val="en-US" w:eastAsia="it-IT"/>
        </w:rPr>
        <w:t xml:space="preserve"> K.A., Kelly C.D., Davis S.W., </w:t>
      </w:r>
      <w:proofErr w:type="spellStart"/>
      <w:r w:rsidRPr="00C0678F">
        <w:rPr>
          <w:rFonts w:ascii="Arial" w:hAnsi="Arial" w:cs="Arial"/>
          <w:bCs/>
          <w:strike/>
          <w:sz w:val="18"/>
          <w:szCs w:val="18"/>
          <w:lang w:val="en-US" w:eastAsia="it-IT"/>
        </w:rPr>
        <w:t>Samsonoff</w:t>
      </w:r>
      <w:proofErr w:type="spellEnd"/>
      <w:r w:rsidRPr="00C0678F">
        <w:rPr>
          <w:rFonts w:ascii="Arial" w:hAnsi="Arial" w:cs="Arial"/>
          <w:bCs/>
          <w:strike/>
          <w:sz w:val="18"/>
          <w:szCs w:val="18"/>
          <w:lang w:val="en-US" w:eastAsia="it-IT"/>
        </w:rPr>
        <w:t xml:space="preserve"> W.A., Hurst K.R., Behr M.J. &amp; Masters P.S. (2007). Isolation of avian paramyxovirus 1 from a patient with a lethal case of pneumonia.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81</w:t>
      </w:r>
      <w:r w:rsidRPr="00C0678F">
        <w:rPr>
          <w:rFonts w:ascii="Arial" w:hAnsi="Arial" w:cs="Arial"/>
          <w:bCs/>
          <w:strike/>
          <w:sz w:val="18"/>
          <w:szCs w:val="18"/>
          <w:lang w:val="en-US" w:eastAsia="it-IT"/>
        </w:rPr>
        <w:t>, 12709–12714.</w:t>
      </w:r>
    </w:p>
    <w:p w14:paraId="5D9D2B6C" w14:textId="77777777" w:rsidR="000F760C" w:rsidRPr="0069262A" w:rsidRDefault="000F760C" w:rsidP="00F30B92">
      <w:pPr>
        <w:tabs>
          <w:tab w:val="clear" w:pos="-720"/>
        </w:tabs>
        <w:spacing w:after="240" w:line="240" w:lineRule="auto"/>
        <w:rPr>
          <w:rFonts w:ascii="Arial" w:hAnsi="Arial" w:cs="Arial"/>
          <w:b/>
          <w:bCs/>
          <w:caps/>
          <w:strike/>
          <w:sz w:val="18"/>
          <w:szCs w:val="18"/>
          <w:lang w:val="de-DE" w:eastAsia="it-IT"/>
        </w:rPr>
      </w:pPr>
      <w:r w:rsidRPr="00C0678F">
        <w:rPr>
          <w:rFonts w:ascii="Arial" w:hAnsi="Arial" w:cs="Arial"/>
          <w:bCs/>
          <w:smallCaps/>
          <w:strike/>
          <w:sz w:val="18"/>
          <w:szCs w:val="18"/>
          <w:lang w:val="en-US" w:eastAsia="it-IT"/>
        </w:rPr>
        <w:t xml:space="preserve">Gould A.R., </w:t>
      </w:r>
      <w:proofErr w:type="spellStart"/>
      <w:r w:rsidRPr="00C0678F">
        <w:rPr>
          <w:rFonts w:ascii="Arial" w:hAnsi="Arial" w:cs="Arial"/>
          <w:bCs/>
          <w:smallCaps/>
          <w:strike/>
          <w:sz w:val="18"/>
          <w:szCs w:val="18"/>
          <w:lang w:val="en-US" w:eastAsia="it-IT"/>
        </w:rPr>
        <w:t>Kattenbelt</w:t>
      </w:r>
      <w:proofErr w:type="spellEnd"/>
      <w:r w:rsidRPr="00C0678F">
        <w:rPr>
          <w:rFonts w:ascii="Arial" w:hAnsi="Arial" w:cs="Arial"/>
          <w:bCs/>
          <w:smallCaps/>
          <w:strike/>
          <w:sz w:val="18"/>
          <w:szCs w:val="18"/>
          <w:lang w:val="en-US" w:eastAsia="it-IT"/>
        </w:rPr>
        <w:t xml:space="preserve"> J.A., Selleck P., Hansson E., La-porta A. &amp; Westbury H.A.</w:t>
      </w:r>
      <w:r w:rsidRPr="00C0678F">
        <w:rPr>
          <w:rFonts w:ascii="Arial" w:hAnsi="Arial" w:cs="Arial"/>
          <w:bCs/>
          <w:strike/>
          <w:sz w:val="18"/>
          <w:szCs w:val="18"/>
          <w:lang w:val="en-US" w:eastAsia="it-IT"/>
        </w:rPr>
        <w:t xml:space="preserve"> (2001). Virulent Newcastle disease in Australia: molecular epidemiological analysis of viruses isolated prior to and during the outbreaks of 1998-2000. </w:t>
      </w:r>
      <w:r w:rsidRPr="0069262A">
        <w:rPr>
          <w:rFonts w:ascii="Arial" w:hAnsi="Arial" w:cs="Arial"/>
          <w:bCs/>
          <w:i/>
          <w:strike/>
          <w:sz w:val="18"/>
          <w:szCs w:val="18"/>
          <w:lang w:val="de-DE" w:eastAsia="it-IT"/>
        </w:rPr>
        <w:t xml:space="preserve">Virus Res., </w:t>
      </w:r>
      <w:r w:rsidRPr="0069262A">
        <w:rPr>
          <w:rFonts w:ascii="Arial" w:hAnsi="Arial" w:cs="Arial"/>
          <w:b/>
          <w:bCs/>
          <w:strike/>
          <w:sz w:val="18"/>
          <w:szCs w:val="18"/>
          <w:lang w:val="de-DE" w:eastAsia="it-IT"/>
        </w:rPr>
        <w:t>77</w:t>
      </w:r>
      <w:r w:rsidRPr="0069262A">
        <w:rPr>
          <w:rFonts w:ascii="Arial" w:hAnsi="Arial" w:cs="Arial"/>
          <w:bCs/>
          <w:strike/>
          <w:sz w:val="18"/>
          <w:szCs w:val="18"/>
          <w:lang w:val="de-DE" w:eastAsia="it-IT"/>
        </w:rPr>
        <w:t>, 51–60.</w:t>
      </w:r>
    </w:p>
    <w:p w14:paraId="7197C90A" w14:textId="2657648E" w:rsidR="000F760C" w:rsidRPr="0069262A" w:rsidRDefault="000F760C" w:rsidP="00F30B92">
      <w:pPr>
        <w:spacing w:after="240" w:line="240" w:lineRule="auto"/>
        <w:rPr>
          <w:rFonts w:ascii="Arial" w:hAnsi="Arial" w:cs="Arial"/>
          <w:sz w:val="18"/>
          <w:szCs w:val="18"/>
          <w:lang w:val="de-DE"/>
        </w:rPr>
      </w:pPr>
      <w:r w:rsidRPr="0069262A">
        <w:rPr>
          <w:rFonts w:ascii="Arial" w:hAnsi="Arial" w:cs="Arial"/>
          <w:smallCaps/>
          <w:sz w:val="18"/>
          <w:szCs w:val="18"/>
          <w:lang w:val="de-DE"/>
        </w:rPr>
        <w:t xml:space="preserve">Heckert R.A., Riva J., Cook S., </w:t>
      </w:r>
      <w:proofErr w:type="spellStart"/>
      <w:r w:rsidRPr="0069262A">
        <w:rPr>
          <w:rFonts w:ascii="Arial" w:hAnsi="Arial" w:cs="Arial"/>
          <w:smallCaps/>
          <w:sz w:val="18"/>
          <w:szCs w:val="18"/>
          <w:lang w:val="de-DE"/>
        </w:rPr>
        <w:t>McMillen</w:t>
      </w:r>
      <w:proofErr w:type="spellEnd"/>
      <w:r w:rsidRPr="0069262A">
        <w:rPr>
          <w:rFonts w:ascii="Arial" w:hAnsi="Arial" w:cs="Arial"/>
          <w:smallCaps/>
          <w:sz w:val="18"/>
          <w:szCs w:val="18"/>
          <w:lang w:val="de-DE"/>
        </w:rPr>
        <w:t xml:space="preserve"> J. &amp; Schwartz R.D.</w:t>
      </w:r>
      <w:r w:rsidRPr="0069262A">
        <w:rPr>
          <w:rFonts w:ascii="Arial" w:hAnsi="Arial" w:cs="Arial"/>
          <w:sz w:val="18"/>
          <w:szCs w:val="18"/>
          <w:lang w:val="de-DE"/>
        </w:rPr>
        <w:t xml:space="preserve"> (1996). </w:t>
      </w:r>
      <w:r w:rsidRPr="00C0678F">
        <w:rPr>
          <w:rFonts w:ascii="Arial" w:hAnsi="Arial" w:cs="Arial"/>
          <w:sz w:val="18"/>
          <w:szCs w:val="18"/>
        </w:rPr>
        <w:t xml:space="preserve">Onset of protective immunity in chicks after vaccination with a recombinant herpesvirus of turkey vaccine expressing Newcastle disease virus fusion and hemagglutinin-neuraminidase antigens. </w:t>
      </w:r>
      <w:proofErr w:type="spellStart"/>
      <w:r w:rsidRPr="0069262A">
        <w:rPr>
          <w:rFonts w:ascii="Arial" w:hAnsi="Arial" w:cs="Arial"/>
          <w:i/>
          <w:sz w:val="18"/>
          <w:szCs w:val="18"/>
          <w:lang w:val="de-DE"/>
        </w:rPr>
        <w:t>Avian</w:t>
      </w:r>
      <w:proofErr w:type="spellEnd"/>
      <w:r w:rsidRPr="0069262A">
        <w:rPr>
          <w:rFonts w:ascii="Arial" w:hAnsi="Arial" w:cs="Arial"/>
          <w:i/>
          <w:sz w:val="18"/>
          <w:szCs w:val="18"/>
          <w:lang w:val="de-DE"/>
        </w:rPr>
        <w:t xml:space="preserve"> Dis., </w:t>
      </w:r>
      <w:r w:rsidRPr="0069262A">
        <w:rPr>
          <w:rFonts w:ascii="Arial" w:hAnsi="Arial" w:cs="Arial"/>
          <w:b/>
          <w:sz w:val="18"/>
          <w:szCs w:val="18"/>
          <w:lang w:val="de-DE"/>
        </w:rPr>
        <w:t>40</w:t>
      </w:r>
      <w:r w:rsidRPr="0069262A">
        <w:rPr>
          <w:rFonts w:ascii="Arial" w:hAnsi="Arial" w:cs="Arial"/>
          <w:sz w:val="18"/>
          <w:szCs w:val="18"/>
          <w:lang w:val="de-DE"/>
        </w:rPr>
        <w:t>, 770–777.</w:t>
      </w:r>
    </w:p>
    <w:p w14:paraId="670879AB" w14:textId="77777777" w:rsidR="000F760C" w:rsidRPr="00C0678F" w:rsidRDefault="000F760C" w:rsidP="00F30B92">
      <w:pPr>
        <w:spacing w:after="240" w:line="240" w:lineRule="auto"/>
        <w:rPr>
          <w:rFonts w:ascii="Arial" w:hAnsi="Arial" w:cs="Arial"/>
          <w:sz w:val="18"/>
          <w:szCs w:val="18"/>
          <w:u w:val="double"/>
        </w:rPr>
      </w:pPr>
      <w:r w:rsidRPr="0069262A">
        <w:rPr>
          <w:rFonts w:ascii="Arial" w:hAnsi="Arial" w:cs="Arial"/>
          <w:smallCaps/>
          <w:sz w:val="18"/>
          <w:szCs w:val="18"/>
          <w:u w:val="double"/>
          <w:lang w:val="de-DE"/>
        </w:rPr>
        <w:t>Heiden S., Grund C., Höper D., Mettenleiter T.C. &amp; Römer-Oberdörfer A</w:t>
      </w:r>
      <w:r w:rsidRPr="0069262A">
        <w:rPr>
          <w:rFonts w:ascii="Arial" w:hAnsi="Arial" w:cs="Arial"/>
          <w:sz w:val="18"/>
          <w:szCs w:val="18"/>
          <w:u w:val="double"/>
          <w:lang w:val="de-DE"/>
        </w:rPr>
        <w:t xml:space="preserve">. (2014). </w:t>
      </w:r>
      <w:r w:rsidRPr="00C0678F">
        <w:rPr>
          <w:rFonts w:ascii="Arial" w:hAnsi="Arial" w:cs="Arial"/>
          <w:sz w:val="18"/>
          <w:szCs w:val="18"/>
          <w:u w:val="double"/>
        </w:rPr>
        <w:t xml:space="preserve">Pigeon paramyxovirus type 1 variants with polybasic F protein cleavage site but strikingly different pathogenicity. </w:t>
      </w:r>
      <w:r w:rsidRPr="00C0678F">
        <w:rPr>
          <w:rFonts w:ascii="Arial" w:hAnsi="Arial" w:cs="Arial"/>
          <w:i/>
          <w:sz w:val="18"/>
          <w:szCs w:val="18"/>
          <w:u w:val="double"/>
        </w:rPr>
        <w:t>Virus Genes</w:t>
      </w:r>
      <w:r w:rsidRPr="00C0678F">
        <w:rPr>
          <w:rFonts w:ascii="Arial" w:hAnsi="Arial" w:cs="Arial"/>
          <w:sz w:val="18"/>
          <w:szCs w:val="18"/>
          <w:u w:val="double"/>
        </w:rPr>
        <w:t xml:space="preserve">.; </w:t>
      </w:r>
      <w:r w:rsidRPr="00C0678F">
        <w:rPr>
          <w:rFonts w:ascii="Arial" w:hAnsi="Arial" w:cs="Arial"/>
          <w:b/>
          <w:sz w:val="18"/>
          <w:szCs w:val="18"/>
          <w:u w:val="double"/>
        </w:rPr>
        <w:t>49</w:t>
      </w:r>
      <w:r w:rsidRPr="00C0678F">
        <w:rPr>
          <w:rFonts w:ascii="Arial" w:hAnsi="Arial" w:cs="Arial"/>
          <w:sz w:val="18"/>
          <w:szCs w:val="18"/>
          <w:u w:val="double"/>
        </w:rPr>
        <w:t xml:space="preserve">, 502–506. </w:t>
      </w:r>
      <w:proofErr w:type="spellStart"/>
      <w:r w:rsidRPr="00C0678F">
        <w:rPr>
          <w:rFonts w:ascii="Arial" w:hAnsi="Arial" w:cs="Arial"/>
          <w:sz w:val="18"/>
          <w:szCs w:val="18"/>
          <w:u w:val="double"/>
        </w:rPr>
        <w:t>doi</w:t>
      </w:r>
      <w:proofErr w:type="spellEnd"/>
      <w:r w:rsidRPr="00C0678F">
        <w:rPr>
          <w:rFonts w:ascii="Arial" w:hAnsi="Arial" w:cs="Arial"/>
          <w:sz w:val="18"/>
          <w:szCs w:val="18"/>
          <w:u w:val="double"/>
        </w:rPr>
        <w:t xml:space="preserve">: 10.1007/s11262-014-1111-7. </w:t>
      </w:r>
      <w:proofErr w:type="spellStart"/>
      <w:r w:rsidRPr="00C0678F">
        <w:rPr>
          <w:rFonts w:ascii="Arial" w:hAnsi="Arial" w:cs="Arial"/>
          <w:sz w:val="18"/>
          <w:szCs w:val="18"/>
          <w:u w:val="double"/>
        </w:rPr>
        <w:t>Epub</w:t>
      </w:r>
      <w:proofErr w:type="spellEnd"/>
      <w:r w:rsidRPr="00C0678F">
        <w:rPr>
          <w:rFonts w:ascii="Arial" w:hAnsi="Arial" w:cs="Arial"/>
          <w:sz w:val="18"/>
          <w:szCs w:val="18"/>
          <w:u w:val="double"/>
        </w:rPr>
        <w:t xml:space="preserve"> 2014 Sep 17.</w:t>
      </w:r>
    </w:p>
    <w:p w14:paraId="4B308AD5" w14:textId="77777777" w:rsidR="000F760C" w:rsidRPr="0069262A" w:rsidRDefault="000F760C" w:rsidP="00F30B92">
      <w:pPr>
        <w:tabs>
          <w:tab w:val="clear" w:pos="-720"/>
        </w:tabs>
        <w:spacing w:after="240" w:line="240" w:lineRule="auto"/>
        <w:rPr>
          <w:rFonts w:ascii="Arial" w:hAnsi="Arial" w:cs="Arial"/>
          <w:bCs/>
          <w:sz w:val="18"/>
          <w:szCs w:val="18"/>
          <w:u w:val="double"/>
          <w:lang w:val="de-DE" w:eastAsia="it-IT"/>
        </w:rPr>
      </w:pPr>
      <w:r w:rsidRPr="00C0678F">
        <w:rPr>
          <w:rFonts w:ascii="Arial" w:hAnsi="Arial" w:cs="Arial"/>
          <w:bCs/>
          <w:smallCaps/>
          <w:sz w:val="18"/>
          <w:szCs w:val="18"/>
          <w:u w:val="double"/>
          <w:lang w:val="en-US" w:eastAsia="it-IT"/>
        </w:rPr>
        <w:t xml:space="preserve">Hines N.L. &amp; </w:t>
      </w:r>
      <w:hyperlink r:id="rId19" w:history="1">
        <w:r w:rsidRPr="00C0678F">
          <w:rPr>
            <w:rFonts w:ascii="Arial" w:hAnsi="Arial" w:cs="Arial"/>
            <w:bCs/>
            <w:smallCaps/>
            <w:sz w:val="18"/>
            <w:szCs w:val="18"/>
            <w:u w:val="double"/>
            <w:lang w:val="en-US" w:eastAsia="it-IT"/>
          </w:rPr>
          <w:t>Miller C.L</w:t>
        </w:r>
      </w:hyperlink>
      <w:r w:rsidRPr="00C0678F">
        <w:rPr>
          <w:rFonts w:ascii="Arial" w:hAnsi="Arial" w:cs="Arial"/>
          <w:bCs/>
          <w:sz w:val="18"/>
          <w:szCs w:val="18"/>
          <w:u w:val="double"/>
          <w:lang w:val="en-US" w:eastAsia="it-IT"/>
        </w:rPr>
        <w:t xml:space="preserve">. (2012). Avian paramyxovirus serotype-1: a review of disease distribution, clinical symptoms and laboratory diagnostics. </w:t>
      </w:r>
      <w:hyperlink r:id="rId20" w:tooltip="Veterinary medicine international." w:history="1">
        <w:r w:rsidRPr="0069262A">
          <w:rPr>
            <w:rFonts w:ascii="Arial" w:hAnsi="Arial" w:cs="Arial"/>
            <w:bCs/>
            <w:i/>
            <w:sz w:val="18"/>
            <w:szCs w:val="18"/>
            <w:u w:val="double"/>
            <w:lang w:val="de-DE" w:eastAsia="it-IT"/>
          </w:rPr>
          <w:t>Vet. Med. Int</w:t>
        </w:r>
        <w:r w:rsidRPr="0069262A">
          <w:rPr>
            <w:rFonts w:ascii="Arial" w:hAnsi="Arial" w:cs="Arial"/>
            <w:bCs/>
            <w:sz w:val="18"/>
            <w:szCs w:val="18"/>
            <w:u w:val="double"/>
            <w:lang w:val="de-DE" w:eastAsia="it-IT"/>
          </w:rPr>
          <w:t>.</w:t>
        </w:r>
      </w:hyperlink>
      <w:r w:rsidRPr="0069262A">
        <w:rPr>
          <w:rFonts w:ascii="Arial" w:hAnsi="Arial" w:cs="Arial"/>
          <w:bCs/>
          <w:sz w:val="18"/>
          <w:szCs w:val="18"/>
          <w:u w:val="double"/>
          <w:lang w:val="de-DE" w:eastAsia="it-IT"/>
        </w:rPr>
        <w:t xml:space="preserve">, </w:t>
      </w:r>
      <w:r w:rsidRPr="0069262A">
        <w:rPr>
          <w:rFonts w:ascii="Arial" w:hAnsi="Arial" w:cs="Arial"/>
          <w:b/>
          <w:bCs/>
          <w:sz w:val="18"/>
          <w:szCs w:val="18"/>
          <w:u w:val="double"/>
          <w:lang w:val="de-DE" w:eastAsia="it-IT"/>
        </w:rPr>
        <w:t>2012</w:t>
      </w:r>
      <w:r w:rsidRPr="0069262A">
        <w:rPr>
          <w:rFonts w:ascii="Arial" w:hAnsi="Arial" w:cs="Arial"/>
          <w:bCs/>
          <w:sz w:val="18"/>
          <w:szCs w:val="18"/>
          <w:u w:val="double"/>
          <w:lang w:val="de-DE" w:eastAsia="it-IT"/>
        </w:rPr>
        <w:t xml:space="preserve">, 708216. </w:t>
      </w:r>
      <w:proofErr w:type="spellStart"/>
      <w:r w:rsidRPr="0069262A">
        <w:rPr>
          <w:rFonts w:ascii="Arial" w:hAnsi="Arial" w:cs="Arial"/>
          <w:bCs/>
          <w:sz w:val="18"/>
          <w:szCs w:val="18"/>
          <w:u w:val="double"/>
          <w:lang w:val="de-DE" w:eastAsia="it-IT"/>
        </w:rPr>
        <w:t>doi</w:t>
      </w:r>
      <w:proofErr w:type="spellEnd"/>
      <w:r w:rsidRPr="0069262A">
        <w:rPr>
          <w:rFonts w:ascii="Arial" w:hAnsi="Arial" w:cs="Arial"/>
          <w:bCs/>
          <w:sz w:val="18"/>
          <w:szCs w:val="18"/>
          <w:u w:val="double"/>
          <w:lang w:val="de-DE" w:eastAsia="it-IT"/>
        </w:rPr>
        <w:t xml:space="preserve">: 10.1155/2012/708216. </w:t>
      </w:r>
    </w:p>
    <w:p w14:paraId="204AF4EF"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69262A">
        <w:rPr>
          <w:rFonts w:ascii="Arial" w:hAnsi="Arial" w:cs="Arial"/>
          <w:bCs/>
          <w:smallCaps/>
          <w:sz w:val="18"/>
          <w:szCs w:val="18"/>
          <w:lang w:val="de-DE" w:eastAsia="it-IT"/>
        </w:rPr>
        <w:t>Hu S., Ma H., Wu Y., Liu W., Wang X., Liu Y. &amp; Liu X.</w:t>
      </w:r>
      <w:r w:rsidRPr="0069262A">
        <w:rPr>
          <w:rFonts w:ascii="Arial" w:hAnsi="Arial" w:cs="Arial"/>
          <w:bCs/>
          <w:sz w:val="18"/>
          <w:szCs w:val="18"/>
          <w:lang w:val="de-DE" w:eastAsia="it-IT"/>
        </w:rPr>
        <w:t xml:space="preserve"> (2009). </w:t>
      </w:r>
      <w:r w:rsidRPr="00C0678F">
        <w:rPr>
          <w:rFonts w:ascii="Arial" w:hAnsi="Arial" w:cs="Arial"/>
          <w:bCs/>
          <w:sz w:val="18"/>
          <w:szCs w:val="18"/>
          <w:lang w:val="en-US" w:eastAsia="it-IT"/>
        </w:rPr>
        <w:t xml:space="preserve">A vaccine candidate of attenuated genotype VII Newcastle disease virus generated by reverse genetics. </w:t>
      </w:r>
      <w:r w:rsidRPr="00C0678F">
        <w:rPr>
          <w:rFonts w:ascii="Arial" w:hAnsi="Arial" w:cs="Arial"/>
          <w:bCs/>
          <w:i/>
          <w:sz w:val="18"/>
          <w:szCs w:val="18"/>
          <w:lang w:val="en-US" w:eastAsia="it-IT"/>
        </w:rPr>
        <w:t xml:space="preserve">Vaccine, </w:t>
      </w:r>
      <w:r w:rsidRPr="00C0678F">
        <w:rPr>
          <w:rFonts w:ascii="Arial" w:hAnsi="Arial" w:cs="Arial"/>
          <w:b/>
          <w:bCs/>
          <w:sz w:val="18"/>
          <w:szCs w:val="18"/>
          <w:lang w:val="en-US" w:eastAsia="it-IT"/>
        </w:rPr>
        <w:t>27</w:t>
      </w:r>
      <w:r w:rsidRPr="00C0678F">
        <w:rPr>
          <w:rFonts w:ascii="Arial" w:hAnsi="Arial" w:cs="Arial"/>
          <w:bCs/>
          <w:sz w:val="18"/>
          <w:szCs w:val="18"/>
          <w:lang w:val="en-US" w:eastAsia="it-IT"/>
        </w:rPr>
        <w:t>, 904–910.</w:t>
      </w:r>
    </w:p>
    <w:p w14:paraId="559CC57A" w14:textId="06A0FAB5" w:rsidR="005D22DD" w:rsidRPr="00C0678F" w:rsidRDefault="005D22DD" w:rsidP="00F30B92">
      <w:pPr>
        <w:tabs>
          <w:tab w:val="clear" w:pos="-720"/>
          <w:tab w:val="left" w:pos="558"/>
        </w:tabs>
        <w:suppressAutoHyphens/>
        <w:spacing w:after="240" w:line="240" w:lineRule="auto"/>
        <w:rPr>
          <w:rFonts w:ascii="Arial" w:hAnsi="Arial" w:cs="Arial"/>
          <w:smallCaps/>
          <w:color w:val="000000"/>
          <w:sz w:val="18"/>
          <w:szCs w:val="18"/>
          <w:u w:val="double"/>
          <w:lang w:eastAsia="ar-SA"/>
        </w:rPr>
      </w:pPr>
      <w:r w:rsidRPr="00C0678F">
        <w:rPr>
          <w:rFonts w:ascii="Arial" w:hAnsi="Arial" w:cs="Arial"/>
          <w:smallCaps/>
          <w:color w:val="000000"/>
          <w:sz w:val="18"/>
          <w:szCs w:val="18"/>
          <w:u w:val="double"/>
          <w:lang w:eastAsia="ar-SA"/>
        </w:rPr>
        <w:t xml:space="preserve">International Committee on Taxonomy of Viruses </w:t>
      </w:r>
      <w:r w:rsidR="007C2308" w:rsidRPr="00C0678F">
        <w:rPr>
          <w:rFonts w:ascii="Arial" w:hAnsi="Arial" w:cs="Arial"/>
          <w:smallCaps/>
          <w:color w:val="000000"/>
          <w:sz w:val="18"/>
          <w:szCs w:val="18"/>
          <w:u w:val="double"/>
          <w:lang w:eastAsia="ar-SA"/>
        </w:rPr>
        <w:t xml:space="preserve">(ICTV) </w:t>
      </w:r>
      <w:r w:rsidRPr="00C0678F">
        <w:rPr>
          <w:rFonts w:ascii="Arial" w:hAnsi="Arial" w:cs="Arial"/>
          <w:smallCaps/>
          <w:color w:val="000000"/>
          <w:sz w:val="18"/>
          <w:szCs w:val="18"/>
          <w:u w:val="double"/>
          <w:lang w:eastAsia="ar-SA"/>
        </w:rPr>
        <w:t xml:space="preserve">(2019). </w:t>
      </w:r>
      <w:r w:rsidRPr="00C0678F">
        <w:rPr>
          <w:rFonts w:ascii="Arial" w:hAnsi="Arial" w:cs="Arial"/>
          <w:color w:val="000000"/>
          <w:sz w:val="18"/>
          <w:szCs w:val="18"/>
          <w:u w:val="double"/>
          <w:lang w:eastAsia="ar-SA"/>
        </w:rPr>
        <w:t xml:space="preserve">Orthomyxoviridae. Virus Taxonomy: 2019 Release. </w:t>
      </w:r>
      <w:hyperlink r:id="rId21" w:history="1">
        <w:r w:rsidRPr="00C0678F">
          <w:rPr>
            <w:rFonts w:ascii="Arial" w:hAnsi="Arial" w:cs="Arial"/>
            <w:color w:val="0000FF"/>
            <w:sz w:val="18"/>
            <w:szCs w:val="18"/>
            <w:u w:val="double"/>
            <w:lang w:eastAsia="ar-SA"/>
          </w:rPr>
          <w:t>https://talk.ictvonline.org/ictv-reports/ictv_9th_report/negative-sense-rna-viruses-2011/w/negrna_viruses/209/orthomyxoviridae. Accessed 9 June 2020</w:t>
        </w:r>
      </w:hyperlink>
      <w:r w:rsidRPr="00C0678F">
        <w:rPr>
          <w:rFonts w:ascii="Arial" w:hAnsi="Arial" w:cs="Arial"/>
          <w:color w:val="000000"/>
          <w:sz w:val="18"/>
          <w:szCs w:val="18"/>
          <w:u w:val="double"/>
          <w:lang w:eastAsia="ar-SA"/>
        </w:rPr>
        <w:t>.</w:t>
      </w:r>
    </w:p>
    <w:p w14:paraId="76A32959"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Kapczynski</w:t>
      </w:r>
      <w:proofErr w:type="spellEnd"/>
      <w:r w:rsidRPr="00C0678F">
        <w:rPr>
          <w:rFonts w:ascii="Arial" w:hAnsi="Arial" w:cs="Arial"/>
          <w:bCs/>
          <w:smallCaps/>
          <w:strike/>
          <w:sz w:val="18"/>
          <w:szCs w:val="18"/>
          <w:lang w:val="en-US" w:eastAsia="it-IT"/>
        </w:rPr>
        <w:t xml:space="preserve"> D.R. &amp; King D.J.</w:t>
      </w:r>
      <w:r w:rsidRPr="00C0678F">
        <w:rPr>
          <w:rFonts w:ascii="Arial" w:hAnsi="Arial" w:cs="Arial"/>
          <w:bCs/>
          <w:strike/>
          <w:sz w:val="18"/>
          <w:szCs w:val="18"/>
          <w:lang w:val="en-US" w:eastAsia="it-IT"/>
        </w:rPr>
        <w:t xml:space="preserve"> (2005). Protection of chickens against overt clinical disease and determination of viral shedding following vaccination with commercially available Newcastle disease virus vaccines upon challenge with highly virulent virus from the California 2002 exotic Newcastle disease outbreak. </w:t>
      </w:r>
      <w:r w:rsidRPr="00C0678F">
        <w:rPr>
          <w:rFonts w:ascii="Arial" w:hAnsi="Arial" w:cs="Arial"/>
          <w:bCs/>
          <w:i/>
          <w:strike/>
          <w:sz w:val="18"/>
          <w:szCs w:val="18"/>
          <w:lang w:val="en-US" w:eastAsia="it-IT"/>
        </w:rPr>
        <w:t xml:space="preserve">Vaccine, </w:t>
      </w:r>
      <w:r w:rsidRPr="00C0678F">
        <w:rPr>
          <w:rFonts w:ascii="Arial" w:hAnsi="Arial" w:cs="Arial"/>
          <w:b/>
          <w:bCs/>
          <w:strike/>
          <w:sz w:val="18"/>
          <w:szCs w:val="18"/>
          <w:lang w:val="en-US" w:eastAsia="it-IT"/>
        </w:rPr>
        <w:t>23</w:t>
      </w:r>
      <w:r w:rsidRPr="00C0678F">
        <w:rPr>
          <w:rFonts w:ascii="Arial" w:hAnsi="Arial" w:cs="Arial"/>
          <w:bCs/>
          <w:strike/>
          <w:sz w:val="18"/>
          <w:szCs w:val="18"/>
          <w:lang w:val="en-US" w:eastAsia="it-IT"/>
        </w:rPr>
        <w:t>, 3424–3433.</w:t>
      </w:r>
    </w:p>
    <w:p w14:paraId="6C7621D5"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lastRenderedPageBreak/>
        <w:t>Karaca</w:t>
      </w:r>
      <w:proofErr w:type="spellEnd"/>
      <w:r w:rsidRPr="00C0678F">
        <w:rPr>
          <w:rFonts w:ascii="Arial" w:hAnsi="Arial" w:cs="Arial"/>
          <w:bCs/>
          <w:smallCaps/>
          <w:strike/>
          <w:sz w:val="18"/>
          <w:szCs w:val="18"/>
          <w:lang w:val="en-US" w:eastAsia="it-IT"/>
        </w:rPr>
        <w:t xml:space="preserve"> K., Sharma J.M., Winslow B.J., Junker D.E., Reddy S., Cochran M. &amp; McMillen J. </w:t>
      </w:r>
      <w:r w:rsidRPr="00C0678F">
        <w:rPr>
          <w:rFonts w:ascii="Arial" w:hAnsi="Arial" w:cs="Arial"/>
          <w:bCs/>
          <w:strike/>
          <w:sz w:val="18"/>
          <w:szCs w:val="18"/>
          <w:lang w:val="en-US" w:eastAsia="it-IT"/>
        </w:rPr>
        <w:t xml:space="preserve">(1998). Recombinant </w:t>
      </w:r>
      <w:proofErr w:type="spellStart"/>
      <w:r w:rsidRPr="00C0678F">
        <w:rPr>
          <w:rFonts w:ascii="Arial" w:hAnsi="Arial" w:cs="Arial"/>
          <w:bCs/>
          <w:strike/>
          <w:sz w:val="18"/>
          <w:szCs w:val="18"/>
          <w:lang w:val="en-US" w:eastAsia="it-IT"/>
        </w:rPr>
        <w:t>fowlpox</w:t>
      </w:r>
      <w:proofErr w:type="spellEnd"/>
      <w:r w:rsidRPr="00C0678F">
        <w:rPr>
          <w:rFonts w:ascii="Arial" w:hAnsi="Arial" w:cs="Arial"/>
          <w:bCs/>
          <w:strike/>
          <w:sz w:val="18"/>
          <w:szCs w:val="18"/>
          <w:lang w:val="en-US" w:eastAsia="it-IT"/>
        </w:rPr>
        <w:t xml:space="preserve"> viruses </w:t>
      </w:r>
      <w:proofErr w:type="spellStart"/>
      <w:r w:rsidRPr="00C0678F">
        <w:rPr>
          <w:rFonts w:ascii="Arial" w:hAnsi="Arial" w:cs="Arial"/>
          <w:bCs/>
          <w:strike/>
          <w:sz w:val="18"/>
          <w:szCs w:val="18"/>
          <w:lang w:val="en-US" w:eastAsia="it-IT"/>
        </w:rPr>
        <w:t>coexpressing</w:t>
      </w:r>
      <w:proofErr w:type="spellEnd"/>
      <w:r w:rsidRPr="00C0678F">
        <w:rPr>
          <w:rFonts w:ascii="Arial" w:hAnsi="Arial" w:cs="Arial"/>
          <w:bCs/>
          <w:strike/>
          <w:sz w:val="18"/>
          <w:szCs w:val="18"/>
          <w:lang w:val="en-US" w:eastAsia="it-IT"/>
        </w:rPr>
        <w:t xml:space="preserve"> chicken type I IFN and Newcastle disease virus HN and F genes: influence of IFN on protective efficacy and humoral responses of chickens following </w:t>
      </w:r>
      <w:r w:rsidRPr="00C0678F">
        <w:rPr>
          <w:rFonts w:ascii="Arial" w:hAnsi="Arial" w:cs="Arial"/>
          <w:bCs/>
          <w:i/>
          <w:strike/>
          <w:sz w:val="18"/>
          <w:szCs w:val="18"/>
          <w:lang w:val="en-US" w:eastAsia="it-IT"/>
        </w:rPr>
        <w:t xml:space="preserve">in </w:t>
      </w:r>
      <w:proofErr w:type="spellStart"/>
      <w:r w:rsidRPr="00C0678F">
        <w:rPr>
          <w:rFonts w:ascii="Arial" w:hAnsi="Arial" w:cs="Arial"/>
          <w:bCs/>
          <w:i/>
          <w:strike/>
          <w:sz w:val="18"/>
          <w:szCs w:val="18"/>
          <w:lang w:val="en-US" w:eastAsia="it-IT"/>
        </w:rPr>
        <w:t>ovo</w:t>
      </w:r>
      <w:proofErr w:type="spellEnd"/>
      <w:r w:rsidRPr="00C0678F">
        <w:rPr>
          <w:rFonts w:ascii="Arial" w:hAnsi="Arial" w:cs="Arial"/>
          <w:bCs/>
          <w:strike/>
          <w:sz w:val="18"/>
          <w:szCs w:val="18"/>
          <w:lang w:val="en-US" w:eastAsia="it-IT"/>
        </w:rPr>
        <w:t xml:space="preserve"> or post-hatch administration of recombinant viruses. </w:t>
      </w:r>
      <w:r w:rsidRPr="00C0678F">
        <w:rPr>
          <w:rFonts w:ascii="Arial" w:hAnsi="Arial" w:cs="Arial"/>
          <w:bCs/>
          <w:i/>
          <w:strike/>
          <w:sz w:val="18"/>
          <w:szCs w:val="18"/>
          <w:lang w:val="en-US" w:eastAsia="it-IT"/>
        </w:rPr>
        <w:t>Vaccine</w:t>
      </w:r>
      <w:r w:rsidRPr="00C0678F">
        <w:rPr>
          <w:rFonts w:ascii="Arial" w:hAnsi="Arial" w:cs="Arial"/>
          <w:bCs/>
          <w:strike/>
          <w:sz w:val="18"/>
          <w:szCs w:val="18"/>
          <w:lang w:val="en-US" w:eastAsia="it-IT"/>
        </w:rPr>
        <w:t>,</w:t>
      </w:r>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16</w:t>
      </w:r>
      <w:r w:rsidRPr="00C0678F">
        <w:rPr>
          <w:rFonts w:ascii="Arial" w:hAnsi="Arial" w:cs="Arial"/>
          <w:bCs/>
          <w:strike/>
          <w:sz w:val="18"/>
          <w:szCs w:val="18"/>
          <w:lang w:val="en-US" w:eastAsia="it-IT"/>
        </w:rPr>
        <w:t>, 1496–1503.</w:t>
      </w:r>
    </w:p>
    <w:p w14:paraId="0AFCD4CE"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Khan T.A., Rue C.A., </w:t>
      </w:r>
      <w:proofErr w:type="spellStart"/>
      <w:r w:rsidRPr="00C0678F">
        <w:rPr>
          <w:rFonts w:ascii="Arial" w:hAnsi="Arial" w:cs="Arial"/>
          <w:bCs/>
          <w:smallCaps/>
          <w:strike/>
          <w:sz w:val="18"/>
          <w:szCs w:val="18"/>
          <w:lang w:val="en-US" w:eastAsia="it-IT"/>
        </w:rPr>
        <w:t>Rehmani</w:t>
      </w:r>
      <w:proofErr w:type="spellEnd"/>
      <w:r w:rsidRPr="00C0678F">
        <w:rPr>
          <w:rFonts w:ascii="Arial" w:hAnsi="Arial" w:cs="Arial"/>
          <w:bCs/>
          <w:smallCaps/>
          <w:strike/>
          <w:sz w:val="18"/>
          <w:szCs w:val="18"/>
          <w:lang w:val="en-US" w:eastAsia="it-IT"/>
        </w:rPr>
        <w:t xml:space="preserve"> S.F., Ahmed A., </w:t>
      </w:r>
      <w:proofErr w:type="spellStart"/>
      <w:r w:rsidRPr="00C0678F">
        <w:rPr>
          <w:rFonts w:ascii="Arial" w:hAnsi="Arial" w:cs="Arial"/>
          <w:bCs/>
          <w:smallCaps/>
          <w:strike/>
          <w:sz w:val="18"/>
          <w:szCs w:val="18"/>
          <w:lang w:val="en-US" w:eastAsia="it-IT"/>
        </w:rPr>
        <w:t>Wasilenko</w:t>
      </w:r>
      <w:proofErr w:type="spellEnd"/>
      <w:r w:rsidRPr="00C0678F">
        <w:rPr>
          <w:rFonts w:ascii="Arial" w:hAnsi="Arial" w:cs="Arial"/>
          <w:bCs/>
          <w:smallCaps/>
          <w:strike/>
          <w:sz w:val="18"/>
          <w:szCs w:val="18"/>
          <w:lang w:val="en-US" w:eastAsia="it-IT"/>
        </w:rPr>
        <w:t xml:space="preserve"> J.L., Miller P.J. &amp; Afonso C.L. </w:t>
      </w:r>
      <w:r w:rsidRPr="00C0678F">
        <w:rPr>
          <w:rFonts w:ascii="Arial" w:hAnsi="Arial" w:cs="Arial"/>
          <w:bCs/>
          <w:strike/>
          <w:sz w:val="18"/>
          <w:szCs w:val="18"/>
          <w:lang w:val="en-US" w:eastAsia="it-IT"/>
        </w:rPr>
        <w:t xml:space="preserve">(2010). Phylogenetic and biological characterization of Newcastle disease virus isolates from Pakistan. </w:t>
      </w:r>
      <w:r w:rsidRPr="00C0678F">
        <w:rPr>
          <w:rFonts w:ascii="Arial" w:hAnsi="Arial" w:cs="Arial"/>
          <w:bCs/>
          <w:i/>
          <w:strike/>
          <w:sz w:val="18"/>
          <w:szCs w:val="18"/>
          <w:lang w:val="en-US" w:eastAsia="it-IT"/>
        </w:rPr>
        <w:t>J. Clin. Microbiol</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48</w:t>
      </w:r>
      <w:r w:rsidRPr="00C0678F">
        <w:rPr>
          <w:rFonts w:ascii="Arial" w:hAnsi="Arial" w:cs="Arial"/>
          <w:bCs/>
          <w:strike/>
          <w:sz w:val="18"/>
          <w:szCs w:val="18"/>
          <w:lang w:val="en-US" w:eastAsia="it-IT"/>
        </w:rPr>
        <w:t>, 1892–1894.</w:t>
      </w:r>
    </w:p>
    <w:p w14:paraId="207C9005"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trike/>
          <w:sz w:val="18"/>
          <w:szCs w:val="18"/>
          <w:lang w:val="en-US" w:eastAsia="it-IT"/>
        </w:rPr>
        <w:t xml:space="preserve">Kim L.M., King D.J., Curry P.E., Suarez D.L., Swayne D.E., </w:t>
      </w:r>
      <w:proofErr w:type="spellStart"/>
      <w:r w:rsidRPr="00C0678F">
        <w:rPr>
          <w:rFonts w:ascii="Arial" w:hAnsi="Arial" w:cs="Arial"/>
          <w:bCs/>
          <w:strike/>
          <w:sz w:val="18"/>
          <w:szCs w:val="18"/>
          <w:lang w:val="en-US" w:eastAsia="it-IT"/>
        </w:rPr>
        <w:t>Stallknecht</w:t>
      </w:r>
      <w:proofErr w:type="spellEnd"/>
      <w:r w:rsidRPr="00C0678F">
        <w:rPr>
          <w:rFonts w:ascii="Arial" w:hAnsi="Arial" w:cs="Arial"/>
          <w:bCs/>
          <w:strike/>
          <w:sz w:val="18"/>
          <w:szCs w:val="18"/>
          <w:lang w:val="en-US" w:eastAsia="it-IT"/>
        </w:rPr>
        <w:t xml:space="preserve"> D.E., </w:t>
      </w:r>
      <w:proofErr w:type="spellStart"/>
      <w:r w:rsidRPr="00C0678F">
        <w:rPr>
          <w:rFonts w:ascii="Arial" w:hAnsi="Arial" w:cs="Arial"/>
          <w:bCs/>
          <w:strike/>
          <w:sz w:val="18"/>
          <w:szCs w:val="18"/>
          <w:lang w:val="en-US" w:eastAsia="it-IT"/>
        </w:rPr>
        <w:t>Slemons</w:t>
      </w:r>
      <w:proofErr w:type="spellEnd"/>
      <w:r w:rsidRPr="00C0678F">
        <w:rPr>
          <w:rFonts w:ascii="Arial" w:hAnsi="Arial" w:cs="Arial"/>
          <w:bCs/>
          <w:strike/>
          <w:sz w:val="18"/>
          <w:szCs w:val="18"/>
          <w:lang w:val="en-US" w:eastAsia="it-IT"/>
        </w:rPr>
        <w:t xml:space="preserve"> R.D., Pedersen J.C., </w:t>
      </w:r>
      <w:proofErr w:type="spellStart"/>
      <w:r w:rsidRPr="00C0678F">
        <w:rPr>
          <w:rFonts w:ascii="Arial" w:hAnsi="Arial" w:cs="Arial"/>
          <w:bCs/>
          <w:strike/>
          <w:sz w:val="18"/>
          <w:szCs w:val="18"/>
          <w:lang w:val="en-US" w:eastAsia="it-IT"/>
        </w:rPr>
        <w:t>Senne</w:t>
      </w:r>
      <w:proofErr w:type="spellEnd"/>
      <w:r w:rsidRPr="00C0678F">
        <w:rPr>
          <w:rFonts w:ascii="Arial" w:hAnsi="Arial" w:cs="Arial"/>
          <w:bCs/>
          <w:strike/>
          <w:sz w:val="18"/>
          <w:szCs w:val="18"/>
          <w:lang w:val="en-US" w:eastAsia="it-IT"/>
        </w:rPr>
        <w:t xml:space="preserve"> D.A., Winker K. &amp; Afonso C.L. (2007). Phylogenetic diversity among low virulence Newcastle disease viruses from waterfowl and shorebirds and comparison of genotype distributions to poultry-origin isolates.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81</w:t>
      </w:r>
      <w:r w:rsidRPr="00C0678F">
        <w:rPr>
          <w:rFonts w:ascii="Arial" w:hAnsi="Arial" w:cs="Arial"/>
          <w:bCs/>
          <w:strike/>
          <w:sz w:val="18"/>
          <w:szCs w:val="18"/>
          <w:lang w:val="en-US" w:eastAsia="it-IT"/>
        </w:rPr>
        <w:t>, 12641–12653.</w:t>
      </w:r>
    </w:p>
    <w:p w14:paraId="65ADD799"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Kim L.M., King D.J., Guzman H., </w:t>
      </w:r>
      <w:proofErr w:type="spellStart"/>
      <w:r w:rsidRPr="00C0678F">
        <w:rPr>
          <w:rFonts w:ascii="Arial" w:hAnsi="Arial" w:cs="Arial"/>
          <w:bCs/>
          <w:smallCaps/>
          <w:strike/>
          <w:sz w:val="18"/>
          <w:szCs w:val="18"/>
          <w:lang w:val="en-US" w:eastAsia="it-IT"/>
        </w:rPr>
        <w:t>Tesh</w:t>
      </w:r>
      <w:proofErr w:type="spellEnd"/>
      <w:r w:rsidRPr="00C0678F">
        <w:rPr>
          <w:rFonts w:ascii="Arial" w:hAnsi="Arial" w:cs="Arial"/>
          <w:bCs/>
          <w:smallCaps/>
          <w:strike/>
          <w:sz w:val="18"/>
          <w:szCs w:val="18"/>
          <w:lang w:val="en-US" w:eastAsia="it-IT"/>
        </w:rPr>
        <w:t xml:space="preserve"> R.B., </w:t>
      </w:r>
      <w:proofErr w:type="spellStart"/>
      <w:r w:rsidRPr="00C0678F">
        <w:rPr>
          <w:rFonts w:ascii="Arial" w:hAnsi="Arial" w:cs="Arial"/>
          <w:bCs/>
          <w:smallCaps/>
          <w:strike/>
          <w:sz w:val="18"/>
          <w:szCs w:val="18"/>
          <w:lang w:val="en-US" w:eastAsia="it-IT"/>
        </w:rPr>
        <w:t>Travassos</w:t>
      </w:r>
      <w:proofErr w:type="spellEnd"/>
      <w:r w:rsidRPr="00C0678F">
        <w:rPr>
          <w:rFonts w:ascii="Arial" w:hAnsi="Arial" w:cs="Arial"/>
          <w:bCs/>
          <w:smallCaps/>
          <w:strike/>
          <w:sz w:val="18"/>
          <w:szCs w:val="18"/>
          <w:lang w:val="en-US" w:eastAsia="it-IT"/>
        </w:rPr>
        <w:t xml:space="preserve"> da Rossa A.P.A., Bueno R., </w:t>
      </w:r>
      <w:proofErr w:type="spellStart"/>
      <w:r w:rsidRPr="00C0678F">
        <w:rPr>
          <w:rFonts w:ascii="Arial" w:hAnsi="Arial" w:cs="Arial"/>
          <w:bCs/>
          <w:smallCaps/>
          <w:strike/>
          <w:sz w:val="18"/>
          <w:szCs w:val="18"/>
          <w:lang w:val="en-US" w:eastAsia="it-IT"/>
        </w:rPr>
        <w:t>Dennet</w:t>
      </w:r>
      <w:proofErr w:type="spellEnd"/>
      <w:r w:rsidRPr="00C0678F">
        <w:rPr>
          <w:rFonts w:ascii="Arial" w:hAnsi="Arial" w:cs="Arial"/>
          <w:bCs/>
          <w:smallCaps/>
          <w:strike/>
          <w:sz w:val="18"/>
          <w:szCs w:val="18"/>
          <w:lang w:val="en-US" w:eastAsia="it-IT"/>
        </w:rPr>
        <w:t xml:space="preserve"> J.A. &amp; Afonso C.L.</w:t>
      </w:r>
      <w:r w:rsidRPr="00C0678F">
        <w:rPr>
          <w:rFonts w:ascii="Arial" w:hAnsi="Arial" w:cs="Arial"/>
          <w:bCs/>
          <w:strike/>
          <w:sz w:val="18"/>
          <w:szCs w:val="18"/>
          <w:lang w:val="en-US" w:eastAsia="it-IT"/>
        </w:rPr>
        <w:t xml:space="preserve"> (2008a). Biological and phylogenetic characterization of pigeon paramyxovirus serotype 1 circulating in wild North American pigeons and doves. </w:t>
      </w:r>
      <w:r w:rsidRPr="00C0678F">
        <w:rPr>
          <w:rFonts w:ascii="Arial" w:hAnsi="Arial" w:cs="Arial"/>
          <w:bCs/>
          <w:i/>
          <w:strike/>
          <w:sz w:val="18"/>
          <w:szCs w:val="18"/>
          <w:lang w:val="en-US" w:eastAsia="it-IT"/>
        </w:rPr>
        <w:t xml:space="preserve">J. Clin. Microbiol., </w:t>
      </w:r>
      <w:r w:rsidRPr="00C0678F">
        <w:rPr>
          <w:rFonts w:ascii="Arial" w:hAnsi="Arial" w:cs="Arial"/>
          <w:b/>
          <w:bCs/>
          <w:strike/>
          <w:sz w:val="18"/>
          <w:szCs w:val="18"/>
          <w:lang w:val="en-US" w:eastAsia="it-IT"/>
        </w:rPr>
        <w:t>46</w:t>
      </w:r>
      <w:r w:rsidRPr="00C0678F">
        <w:rPr>
          <w:rFonts w:ascii="Arial" w:hAnsi="Arial" w:cs="Arial"/>
          <w:bCs/>
          <w:strike/>
          <w:sz w:val="18"/>
          <w:szCs w:val="18"/>
          <w:lang w:val="en-US" w:eastAsia="it-IT"/>
        </w:rPr>
        <w:t>, 3303–3310.</w:t>
      </w:r>
    </w:p>
    <w:p w14:paraId="5934E2DF"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Kim L.M., Suarez D.L. &amp; Afonso C.L</w:t>
      </w:r>
      <w:r w:rsidRPr="00C0678F">
        <w:rPr>
          <w:rFonts w:ascii="Arial" w:hAnsi="Arial" w:cs="Arial"/>
          <w:bCs/>
          <w:sz w:val="18"/>
          <w:szCs w:val="18"/>
          <w:lang w:val="en-US" w:eastAsia="it-IT"/>
        </w:rPr>
        <w:t>. (2008</w:t>
      </w:r>
      <w:r w:rsidRPr="00C0678F">
        <w:rPr>
          <w:rFonts w:ascii="Arial" w:hAnsi="Arial" w:cs="Arial"/>
          <w:bCs/>
          <w:strike/>
          <w:sz w:val="18"/>
          <w:szCs w:val="18"/>
          <w:lang w:val="en-US" w:eastAsia="it-IT"/>
        </w:rPr>
        <w:t>b</w:t>
      </w:r>
      <w:r w:rsidRPr="00C0678F">
        <w:rPr>
          <w:rFonts w:ascii="Arial" w:hAnsi="Arial" w:cs="Arial"/>
          <w:bCs/>
          <w:sz w:val="18"/>
          <w:szCs w:val="18"/>
          <w:lang w:val="en-US" w:eastAsia="it-IT"/>
        </w:rPr>
        <w:t xml:space="preserve">). Detection of a broad range of class I and II Newcastle disease viruses using multiplex real-time reverse transcription polymerase chain reaction assay. </w:t>
      </w:r>
      <w:r w:rsidRPr="00C0678F">
        <w:rPr>
          <w:rFonts w:ascii="Arial" w:hAnsi="Arial" w:cs="Arial"/>
          <w:bCs/>
          <w:i/>
          <w:sz w:val="18"/>
          <w:szCs w:val="18"/>
          <w:lang w:val="en-US" w:eastAsia="it-IT"/>
        </w:rPr>
        <w:t xml:space="preserve">J. Vet. Diagn. Invest., </w:t>
      </w:r>
      <w:r w:rsidRPr="00C0678F">
        <w:rPr>
          <w:rFonts w:ascii="Arial" w:hAnsi="Arial" w:cs="Arial"/>
          <w:b/>
          <w:bCs/>
          <w:sz w:val="18"/>
          <w:szCs w:val="18"/>
          <w:lang w:val="en-US" w:eastAsia="it-IT"/>
        </w:rPr>
        <w:t>20</w:t>
      </w:r>
      <w:r w:rsidRPr="00C0678F">
        <w:rPr>
          <w:rFonts w:ascii="Arial" w:hAnsi="Arial" w:cs="Arial"/>
          <w:bCs/>
          <w:sz w:val="18"/>
          <w:szCs w:val="18"/>
          <w:lang w:val="en-US" w:eastAsia="it-IT"/>
        </w:rPr>
        <w:t>, 414–425.</w:t>
      </w:r>
    </w:p>
    <w:p w14:paraId="5CF05A21"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Kouwenhoven</w:t>
      </w:r>
      <w:r w:rsidRPr="00C0678F">
        <w:rPr>
          <w:rFonts w:ascii="Arial" w:hAnsi="Arial" w:cs="Arial"/>
          <w:bCs/>
          <w:strike/>
          <w:sz w:val="18"/>
          <w:szCs w:val="18"/>
          <w:lang w:val="en-US" w:eastAsia="it-IT"/>
        </w:rPr>
        <w:t xml:space="preserve"> </w:t>
      </w:r>
      <w:r w:rsidRPr="00C0678F">
        <w:rPr>
          <w:rFonts w:ascii="Arial" w:hAnsi="Arial" w:cs="Arial"/>
          <w:bCs/>
          <w:smallCaps/>
          <w:strike/>
          <w:sz w:val="18"/>
          <w:szCs w:val="18"/>
          <w:lang w:val="en-US" w:eastAsia="it-IT"/>
        </w:rPr>
        <w:t>B.</w:t>
      </w:r>
      <w:r w:rsidRPr="00C0678F">
        <w:rPr>
          <w:rFonts w:ascii="Arial" w:hAnsi="Arial" w:cs="Arial"/>
          <w:bCs/>
          <w:strike/>
          <w:sz w:val="18"/>
          <w:szCs w:val="18"/>
          <w:lang w:val="en-US" w:eastAsia="it-IT"/>
        </w:rPr>
        <w:t xml:space="preserve"> (1993). Newcastle Disease </w:t>
      </w:r>
      <w:r w:rsidRPr="00C0678F">
        <w:rPr>
          <w:rFonts w:ascii="Arial" w:hAnsi="Arial" w:cs="Arial"/>
          <w:bCs/>
          <w:i/>
          <w:strike/>
          <w:sz w:val="18"/>
          <w:szCs w:val="18"/>
          <w:lang w:val="en-US" w:eastAsia="it-IT"/>
        </w:rPr>
        <w:t>In:</w:t>
      </w:r>
      <w:r w:rsidRPr="00C0678F">
        <w:rPr>
          <w:rFonts w:ascii="Arial" w:hAnsi="Arial" w:cs="Arial"/>
          <w:bCs/>
          <w:strike/>
          <w:sz w:val="18"/>
          <w:szCs w:val="18"/>
          <w:lang w:val="en-US" w:eastAsia="it-IT"/>
        </w:rPr>
        <w:t xml:space="preserve"> </w:t>
      </w:r>
      <w:r w:rsidRPr="00C0678F">
        <w:rPr>
          <w:rFonts w:ascii="Arial" w:hAnsi="Arial" w:cs="Arial"/>
          <w:bCs/>
          <w:iCs/>
          <w:strike/>
          <w:sz w:val="18"/>
          <w:szCs w:val="18"/>
          <w:lang w:val="en-US" w:eastAsia="it-IT"/>
        </w:rPr>
        <w:t>Virus Infection of Birds,</w:t>
      </w:r>
      <w:r w:rsidRPr="00C0678F">
        <w:rPr>
          <w:rFonts w:ascii="Arial" w:hAnsi="Arial" w:cs="Arial"/>
          <w:bCs/>
          <w:strike/>
          <w:sz w:val="18"/>
          <w:szCs w:val="18"/>
          <w:lang w:val="en-US" w:eastAsia="it-IT"/>
        </w:rPr>
        <w:t xml:space="preserve"> </w:t>
      </w:r>
      <w:proofErr w:type="spellStart"/>
      <w:r w:rsidRPr="00C0678F">
        <w:rPr>
          <w:rFonts w:ascii="Arial" w:hAnsi="Arial" w:cs="Arial"/>
          <w:bCs/>
          <w:strike/>
          <w:sz w:val="18"/>
          <w:szCs w:val="18"/>
          <w:lang w:val="en-US" w:eastAsia="it-IT"/>
        </w:rPr>
        <w:t>McFerran</w:t>
      </w:r>
      <w:proofErr w:type="spellEnd"/>
      <w:r w:rsidRPr="00C0678F">
        <w:rPr>
          <w:rFonts w:ascii="Arial" w:hAnsi="Arial" w:cs="Arial"/>
          <w:bCs/>
          <w:strike/>
          <w:sz w:val="18"/>
          <w:szCs w:val="18"/>
          <w:lang w:val="en-US" w:eastAsia="it-IT"/>
        </w:rPr>
        <w:t xml:space="preserve"> J.B. &amp; McNulty M.S., eds. Elsevier Science Publishers B.V., Amsterdam, Netherlands, 341–4361.</w:t>
      </w:r>
    </w:p>
    <w:p w14:paraId="0BBE8B05" w14:textId="77777777" w:rsidR="000F760C" w:rsidRPr="00C0678F" w:rsidRDefault="000F760C" w:rsidP="00F30B92">
      <w:pPr>
        <w:tabs>
          <w:tab w:val="clear" w:pos="-720"/>
        </w:tabs>
        <w:spacing w:after="240" w:line="240" w:lineRule="auto"/>
        <w:rPr>
          <w:rFonts w:ascii="Arial" w:hAnsi="Arial" w:cs="Arial"/>
          <w:bCs/>
          <w:sz w:val="18"/>
          <w:szCs w:val="18"/>
          <w:u w:val="double"/>
          <w:lang w:val="en-US" w:eastAsia="it-IT"/>
        </w:rPr>
      </w:pPr>
      <w:proofErr w:type="spellStart"/>
      <w:r w:rsidRPr="00C0678F">
        <w:rPr>
          <w:rFonts w:ascii="Arial" w:hAnsi="Arial" w:cs="Arial"/>
          <w:bCs/>
          <w:smallCaps/>
          <w:sz w:val="18"/>
          <w:szCs w:val="18"/>
          <w:u w:val="double"/>
          <w:lang w:val="en-US" w:eastAsia="it-IT"/>
        </w:rPr>
        <w:t>Laamiri</w:t>
      </w:r>
      <w:proofErr w:type="spellEnd"/>
      <w:r w:rsidRPr="00C0678F">
        <w:rPr>
          <w:rFonts w:ascii="Arial" w:hAnsi="Arial" w:cs="Arial"/>
          <w:bCs/>
          <w:smallCaps/>
          <w:sz w:val="18"/>
          <w:szCs w:val="18"/>
          <w:u w:val="double"/>
          <w:lang w:val="en-US" w:eastAsia="it-IT"/>
        </w:rPr>
        <w:t xml:space="preserve"> N., </w:t>
      </w:r>
      <w:proofErr w:type="spellStart"/>
      <w:r w:rsidRPr="00C0678F">
        <w:rPr>
          <w:rFonts w:ascii="Arial" w:hAnsi="Arial" w:cs="Arial"/>
          <w:bCs/>
          <w:smallCaps/>
          <w:sz w:val="18"/>
          <w:szCs w:val="18"/>
          <w:u w:val="double"/>
          <w:lang w:val="en-US" w:eastAsia="it-IT"/>
        </w:rPr>
        <w:t>Fällgren</w:t>
      </w:r>
      <w:proofErr w:type="spellEnd"/>
      <w:r w:rsidRPr="00C0678F">
        <w:rPr>
          <w:rFonts w:ascii="Arial" w:hAnsi="Arial" w:cs="Arial"/>
          <w:bCs/>
          <w:smallCaps/>
          <w:sz w:val="18"/>
          <w:szCs w:val="18"/>
          <w:u w:val="double"/>
          <w:lang w:val="en-US" w:eastAsia="it-IT"/>
        </w:rPr>
        <w:t xml:space="preserve"> P., </w:t>
      </w:r>
      <w:proofErr w:type="spellStart"/>
      <w:r w:rsidRPr="00C0678F">
        <w:rPr>
          <w:rFonts w:ascii="Arial" w:hAnsi="Arial" w:cs="Arial"/>
          <w:bCs/>
          <w:smallCaps/>
          <w:sz w:val="18"/>
          <w:szCs w:val="18"/>
          <w:u w:val="double"/>
          <w:lang w:val="en-US" w:eastAsia="it-IT"/>
        </w:rPr>
        <w:t>Zohari</w:t>
      </w:r>
      <w:proofErr w:type="spellEnd"/>
      <w:r w:rsidRPr="00C0678F">
        <w:rPr>
          <w:rFonts w:ascii="Arial" w:hAnsi="Arial" w:cs="Arial"/>
          <w:bCs/>
          <w:smallCaps/>
          <w:sz w:val="18"/>
          <w:szCs w:val="18"/>
          <w:u w:val="double"/>
          <w:lang w:val="en-US" w:eastAsia="it-IT"/>
        </w:rPr>
        <w:t xml:space="preserve"> S., Ben Ali J., </w:t>
      </w:r>
      <w:proofErr w:type="spellStart"/>
      <w:r w:rsidRPr="00C0678F">
        <w:rPr>
          <w:rFonts w:ascii="Arial" w:hAnsi="Arial" w:cs="Arial"/>
          <w:bCs/>
          <w:smallCaps/>
          <w:sz w:val="18"/>
          <w:szCs w:val="18"/>
          <w:u w:val="double"/>
          <w:lang w:val="en-US" w:eastAsia="it-IT"/>
        </w:rPr>
        <w:t>Ghram</w:t>
      </w:r>
      <w:proofErr w:type="spellEnd"/>
      <w:r w:rsidRPr="00C0678F">
        <w:rPr>
          <w:rFonts w:ascii="Arial" w:hAnsi="Arial" w:cs="Arial"/>
          <w:bCs/>
          <w:smallCaps/>
          <w:sz w:val="18"/>
          <w:szCs w:val="18"/>
          <w:u w:val="double"/>
          <w:lang w:val="en-US" w:eastAsia="it-IT"/>
        </w:rPr>
        <w:t xml:space="preserve"> A., </w:t>
      </w:r>
      <w:proofErr w:type="spellStart"/>
      <w:r w:rsidRPr="00C0678F">
        <w:rPr>
          <w:rFonts w:ascii="Arial" w:hAnsi="Arial" w:cs="Arial"/>
          <w:bCs/>
          <w:smallCaps/>
          <w:sz w:val="18"/>
          <w:szCs w:val="18"/>
          <w:u w:val="double"/>
          <w:lang w:val="en-US" w:eastAsia="it-IT"/>
        </w:rPr>
        <w:t>Leijon</w:t>
      </w:r>
      <w:proofErr w:type="spellEnd"/>
      <w:r w:rsidRPr="00C0678F">
        <w:rPr>
          <w:rFonts w:ascii="Arial" w:hAnsi="Arial" w:cs="Arial"/>
          <w:bCs/>
          <w:smallCaps/>
          <w:sz w:val="18"/>
          <w:szCs w:val="18"/>
          <w:u w:val="double"/>
          <w:lang w:val="en-US" w:eastAsia="it-IT"/>
        </w:rPr>
        <w:t xml:space="preserve"> M. &amp; </w:t>
      </w:r>
      <w:proofErr w:type="spellStart"/>
      <w:r w:rsidRPr="00C0678F">
        <w:rPr>
          <w:rFonts w:ascii="Arial" w:hAnsi="Arial" w:cs="Arial"/>
          <w:bCs/>
          <w:smallCaps/>
          <w:sz w:val="18"/>
          <w:szCs w:val="18"/>
          <w:u w:val="double"/>
          <w:lang w:val="en-US" w:eastAsia="it-IT"/>
        </w:rPr>
        <w:t>Hmila</w:t>
      </w:r>
      <w:proofErr w:type="spellEnd"/>
      <w:r w:rsidRPr="00C0678F">
        <w:rPr>
          <w:rFonts w:ascii="Arial" w:hAnsi="Arial" w:cs="Arial"/>
          <w:bCs/>
          <w:smallCaps/>
          <w:sz w:val="18"/>
          <w:szCs w:val="18"/>
          <w:u w:val="double"/>
          <w:lang w:val="en-US" w:eastAsia="it-IT"/>
        </w:rPr>
        <w:t xml:space="preserve"> I.</w:t>
      </w:r>
      <w:r w:rsidRPr="00C0678F">
        <w:rPr>
          <w:rFonts w:ascii="Arial" w:hAnsi="Arial" w:cs="Arial"/>
          <w:bCs/>
          <w:sz w:val="18"/>
          <w:szCs w:val="18"/>
          <w:u w:val="double"/>
          <w:lang w:val="en-US" w:eastAsia="it-IT"/>
        </w:rPr>
        <w:t xml:space="preserve"> (2016). </w:t>
      </w:r>
      <w:hyperlink r:id="rId22" w:history="1">
        <w:r w:rsidRPr="00C0678F">
          <w:rPr>
            <w:rFonts w:ascii="Arial" w:hAnsi="Arial" w:cs="Arial"/>
            <w:bCs/>
            <w:sz w:val="18"/>
            <w:szCs w:val="18"/>
            <w:u w:val="double"/>
            <w:lang w:val="en-US" w:eastAsia="it-IT"/>
          </w:rPr>
          <w:t>Accurate Detection of Avian Respiratory Viruses by Use of Multiplex PCR-Based Luminex Suspension Microarray Assay.</w:t>
        </w:r>
      </w:hyperlink>
      <w:r w:rsidRPr="00C0678F">
        <w:rPr>
          <w:rFonts w:ascii="Arial" w:hAnsi="Arial" w:cs="Arial"/>
          <w:bCs/>
          <w:sz w:val="18"/>
          <w:szCs w:val="18"/>
          <w:u w:val="double"/>
          <w:lang w:val="en-US" w:eastAsia="it-IT"/>
        </w:rPr>
        <w:t xml:space="preserve"> </w:t>
      </w:r>
      <w:r w:rsidRPr="00C0678F">
        <w:rPr>
          <w:rFonts w:ascii="Arial" w:hAnsi="Arial" w:cs="Arial"/>
          <w:bCs/>
          <w:i/>
          <w:sz w:val="18"/>
          <w:szCs w:val="18"/>
          <w:u w:val="double"/>
          <w:lang w:val="en-US" w:eastAsia="it-IT"/>
        </w:rPr>
        <w:t>J. Clin. Microbiol</w:t>
      </w:r>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54</w:t>
      </w:r>
      <w:r w:rsidRPr="00C0678F">
        <w:rPr>
          <w:rFonts w:ascii="Arial" w:hAnsi="Arial" w:cs="Arial"/>
          <w:bCs/>
          <w:sz w:val="18"/>
          <w:szCs w:val="18"/>
          <w:u w:val="double"/>
          <w:lang w:val="en-US" w:eastAsia="it-IT"/>
        </w:rPr>
        <w:t>, 2716–2725.</w:t>
      </w:r>
    </w:p>
    <w:p w14:paraId="27E7E8EE"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 xml:space="preserve">Lee Y.J., Sung H.W., Choi J.G., Lee E.K., Yoon H., Kim J.H. &amp; Song C.S. </w:t>
      </w:r>
      <w:r w:rsidRPr="00C0678F">
        <w:rPr>
          <w:rFonts w:ascii="Arial" w:hAnsi="Arial" w:cs="Arial"/>
          <w:bCs/>
          <w:sz w:val="18"/>
          <w:szCs w:val="18"/>
          <w:lang w:val="en-US" w:eastAsia="it-IT"/>
        </w:rPr>
        <w:t xml:space="preserve">(2008). Protection of chickens from Newcastle disease with a recombinant baculovirus subunit vaccine expressing the fusion and </w:t>
      </w:r>
      <w:proofErr w:type="spellStart"/>
      <w:r w:rsidRPr="00C0678F">
        <w:rPr>
          <w:rFonts w:ascii="Arial" w:hAnsi="Arial" w:cs="Arial"/>
          <w:bCs/>
          <w:sz w:val="18"/>
          <w:szCs w:val="18"/>
          <w:lang w:val="en-US" w:eastAsia="it-IT"/>
        </w:rPr>
        <w:t>hemagglutininneuraminidase</w:t>
      </w:r>
      <w:proofErr w:type="spellEnd"/>
      <w:r w:rsidRPr="00C0678F">
        <w:rPr>
          <w:rFonts w:ascii="Arial" w:hAnsi="Arial" w:cs="Arial"/>
          <w:bCs/>
          <w:sz w:val="18"/>
          <w:szCs w:val="18"/>
          <w:lang w:val="en-US" w:eastAsia="it-IT"/>
        </w:rPr>
        <w:t xml:space="preserve"> proteins. </w:t>
      </w:r>
      <w:r w:rsidRPr="00C0678F">
        <w:rPr>
          <w:rFonts w:ascii="Arial" w:hAnsi="Arial" w:cs="Arial"/>
          <w:bCs/>
          <w:i/>
          <w:sz w:val="18"/>
          <w:szCs w:val="18"/>
          <w:lang w:val="en-US" w:eastAsia="it-IT"/>
        </w:rPr>
        <w:t xml:space="preserve">J. Vet. Sci., </w:t>
      </w:r>
      <w:r w:rsidRPr="00C0678F">
        <w:rPr>
          <w:rFonts w:ascii="Arial" w:hAnsi="Arial" w:cs="Arial"/>
          <w:b/>
          <w:bCs/>
          <w:sz w:val="18"/>
          <w:szCs w:val="18"/>
          <w:lang w:val="en-US" w:eastAsia="it-IT"/>
        </w:rPr>
        <w:t>9</w:t>
      </w:r>
      <w:r w:rsidRPr="00C0678F">
        <w:rPr>
          <w:rFonts w:ascii="Arial" w:hAnsi="Arial" w:cs="Arial"/>
          <w:bCs/>
          <w:sz w:val="18"/>
          <w:szCs w:val="18"/>
          <w:lang w:val="en-US" w:eastAsia="it-IT"/>
        </w:rPr>
        <w:t>, 301–308.</w:t>
      </w:r>
    </w:p>
    <w:p w14:paraId="06DFA916"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Lensing H.H.</w:t>
      </w:r>
      <w:r w:rsidRPr="00C0678F">
        <w:rPr>
          <w:rFonts w:ascii="Arial" w:hAnsi="Arial" w:cs="Arial"/>
          <w:bCs/>
          <w:sz w:val="18"/>
          <w:szCs w:val="18"/>
          <w:lang w:val="en-US" w:eastAsia="it-IT"/>
        </w:rPr>
        <w:t xml:space="preserve"> (1974). Newcastle disease – live vaccine testing. </w:t>
      </w:r>
      <w:r w:rsidRPr="00C0678F">
        <w:rPr>
          <w:rFonts w:ascii="Arial" w:hAnsi="Arial" w:cs="Arial"/>
          <w:bCs/>
          <w:i/>
          <w:sz w:val="18"/>
          <w:szCs w:val="18"/>
          <w:lang w:val="en-US" w:eastAsia="it-IT"/>
        </w:rPr>
        <w:t xml:space="preserve">Dev. Biol. Stand., </w:t>
      </w:r>
      <w:r w:rsidRPr="00C0678F">
        <w:rPr>
          <w:rFonts w:ascii="Arial" w:hAnsi="Arial" w:cs="Arial"/>
          <w:b/>
          <w:bCs/>
          <w:sz w:val="18"/>
          <w:szCs w:val="18"/>
          <w:lang w:val="en-US" w:eastAsia="it-IT"/>
        </w:rPr>
        <w:t>25</w:t>
      </w:r>
      <w:r w:rsidRPr="00C0678F">
        <w:rPr>
          <w:rFonts w:ascii="Arial" w:hAnsi="Arial" w:cs="Arial"/>
          <w:bCs/>
          <w:sz w:val="18"/>
          <w:szCs w:val="18"/>
          <w:lang w:val="en-US" w:eastAsia="it-IT"/>
        </w:rPr>
        <w:t>, 189–194.</w:t>
      </w:r>
    </w:p>
    <w:p w14:paraId="4D66746D"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Letellier</w:t>
      </w:r>
      <w:proofErr w:type="spellEnd"/>
      <w:r w:rsidRPr="00C0678F">
        <w:rPr>
          <w:rFonts w:ascii="Arial" w:hAnsi="Arial" w:cs="Arial"/>
          <w:bCs/>
          <w:smallCaps/>
          <w:sz w:val="18"/>
          <w:szCs w:val="18"/>
          <w:lang w:val="en-US" w:eastAsia="it-IT"/>
        </w:rPr>
        <w:t xml:space="preserve"> C., </w:t>
      </w:r>
      <w:proofErr w:type="spellStart"/>
      <w:r w:rsidRPr="00C0678F">
        <w:rPr>
          <w:rFonts w:ascii="Arial" w:hAnsi="Arial" w:cs="Arial"/>
          <w:bCs/>
          <w:smallCaps/>
          <w:sz w:val="18"/>
          <w:szCs w:val="18"/>
          <w:lang w:val="en-US" w:eastAsia="it-IT"/>
        </w:rPr>
        <w:t>Burny</w:t>
      </w:r>
      <w:proofErr w:type="spellEnd"/>
      <w:r w:rsidRPr="00C0678F">
        <w:rPr>
          <w:rFonts w:ascii="Arial" w:hAnsi="Arial" w:cs="Arial"/>
          <w:bCs/>
          <w:smallCaps/>
          <w:sz w:val="18"/>
          <w:szCs w:val="18"/>
          <w:lang w:val="en-US" w:eastAsia="it-IT"/>
        </w:rPr>
        <w:t xml:space="preserve"> A. &amp; </w:t>
      </w:r>
      <w:proofErr w:type="spellStart"/>
      <w:r w:rsidRPr="00C0678F">
        <w:rPr>
          <w:rFonts w:ascii="Arial" w:hAnsi="Arial" w:cs="Arial"/>
          <w:bCs/>
          <w:smallCaps/>
          <w:sz w:val="18"/>
          <w:szCs w:val="18"/>
          <w:lang w:val="en-US" w:eastAsia="it-IT"/>
        </w:rPr>
        <w:t>Meulemans</w:t>
      </w:r>
      <w:proofErr w:type="spellEnd"/>
      <w:r w:rsidRPr="00C0678F">
        <w:rPr>
          <w:rFonts w:ascii="Arial" w:hAnsi="Arial" w:cs="Arial"/>
          <w:bCs/>
          <w:smallCaps/>
          <w:sz w:val="18"/>
          <w:szCs w:val="18"/>
          <w:lang w:val="en-US" w:eastAsia="it-IT"/>
        </w:rPr>
        <w:t xml:space="preserve"> G.</w:t>
      </w:r>
      <w:r w:rsidRPr="00C0678F">
        <w:rPr>
          <w:rFonts w:ascii="Arial" w:hAnsi="Arial" w:cs="Arial"/>
          <w:bCs/>
          <w:sz w:val="18"/>
          <w:szCs w:val="18"/>
          <w:lang w:val="en-US" w:eastAsia="it-IT"/>
        </w:rPr>
        <w:t xml:space="preserve"> (1991). Construction of a pigeonpox virus recombinant: expression of the Newcastle disease virus (NDV) fusion glycoprotein and protection of chickens against NDV challenge. </w:t>
      </w:r>
      <w:r w:rsidRPr="00C0678F">
        <w:rPr>
          <w:rFonts w:ascii="Arial" w:hAnsi="Arial" w:cs="Arial"/>
          <w:bCs/>
          <w:i/>
          <w:sz w:val="18"/>
          <w:szCs w:val="18"/>
          <w:lang w:val="en-US" w:eastAsia="it-IT"/>
        </w:rPr>
        <w:t xml:space="preserve">Arch.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118</w:t>
      </w:r>
      <w:r w:rsidRPr="00C0678F">
        <w:rPr>
          <w:rFonts w:ascii="Arial" w:hAnsi="Arial" w:cs="Arial"/>
          <w:bCs/>
          <w:sz w:val="18"/>
          <w:szCs w:val="18"/>
          <w:lang w:val="en-US" w:eastAsia="it-IT"/>
        </w:rPr>
        <w:t>, 43–56.</w:t>
      </w:r>
    </w:p>
    <w:p w14:paraId="6E8D65B7" w14:textId="77777777" w:rsidR="000F760C" w:rsidRPr="00C0678F" w:rsidRDefault="000F760C" w:rsidP="00F30B92">
      <w:pPr>
        <w:tabs>
          <w:tab w:val="clear" w:pos="-720"/>
        </w:tabs>
        <w:spacing w:after="240" w:line="240" w:lineRule="auto"/>
        <w:rPr>
          <w:rFonts w:ascii="Arial" w:hAnsi="Arial" w:cs="Arial"/>
          <w:bCs/>
          <w:strike/>
          <w:sz w:val="18"/>
          <w:szCs w:val="18"/>
          <w:lang w:val="en-US" w:eastAsia="it-IT"/>
        </w:rPr>
      </w:pPr>
      <w:r w:rsidRPr="00C0678F">
        <w:rPr>
          <w:rFonts w:ascii="Arial" w:hAnsi="Arial" w:cs="Arial"/>
          <w:bCs/>
          <w:smallCaps/>
          <w:strike/>
          <w:sz w:val="18"/>
          <w:szCs w:val="18"/>
          <w:lang w:val="en-US" w:eastAsia="it-IT"/>
        </w:rPr>
        <w:t xml:space="preserve">Liu H., Zhao Y., Zheng D., </w:t>
      </w:r>
      <w:proofErr w:type="spellStart"/>
      <w:r w:rsidRPr="00C0678F">
        <w:rPr>
          <w:rFonts w:ascii="Arial" w:hAnsi="Arial" w:cs="Arial"/>
          <w:bCs/>
          <w:smallCaps/>
          <w:strike/>
          <w:sz w:val="18"/>
          <w:szCs w:val="18"/>
          <w:lang w:val="en-US" w:eastAsia="it-IT"/>
        </w:rPr>
        <w:t>Lv</w:t>
      </w:r>
      <w:proofErr w:type="spellEnd"/>
      <w:r w:rsidRPr="00C0678F">
        <w:rPr>
          <w:rFonts w:ascii="Arial" w:hAnsi="Arial" w:cs="Arial"/>
          <w:bCs/>
          <w:smallCaps/>
          <w:strike/>
          <w:sz w:val="18"/>
          <w:szCs w:val="18"/>
          <w:lang w:val="en-US" w:eastAsia="it-IT"/>
        </w:rPr>
        <w:t xml:space="preserve"> Y., Zhang W., Xu T., Li J. &amp; Wang Z. (2011</w:t>
      </w:r>
      <w:r w:rsidRPr="00C0678F">
        <w:rPr>
          <w:rFonts w:ascii="Arial" w:hAnsi="Arial" w:cs="Arial"/>
          <w:bCs/>
          <w:strike/>
          <w:sz w:val="18"/>
          <w:szCs w:val="18"/>
          <w:lang w:val="en-US" w:eastAsia="it-IT"/>
        </w:rPr>
        <w:t xml:space="preserve">). Multiplex RT-PCR for rapid detection and differentiation of class I and class II Newcastle disease viruses.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Methods</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171</w:t>
      </w:r>
      <w:r w:rsidRPr="00C0678F">
        <w:rPr>
          <w:rFonts w:ascii="Arial" w:hAnsi="Arial" w:cs="Arial"/>
          <w:bCs/>
          <w:strike/>
          <w:sz w:val="18"/>
          <w:szCs w:val="18"/>
          <w:lang w:val="en-US" w:eastAsia="it-IT"/>
        </w:rPr>
        <w:t xml:space="preserve">, 149–155. </w:t>
      </w:r>
      <w:proofErr w:type="spellStart"/>
      <w:r w:rsidRPr="00C0678F">
        <w:rPr>
          <w:rFonts w:ascii="Arial" w:hAnsi="Arial" w:cs="Arial"/>
          <w:bCs/>
          <w:strike/>
          <w:sz w:val="18"/>
          <w:szCs w:val="18"/>
          <w:lang w:val="en-US" w:eastAsia="it-IT"/>
        </w:rPr>
        <w:t>Epub</w:t>
      </w:r>
      <w:proofErr w:type="spellEnd"/>
      <w:r w:rsidRPr="00C0678F">
        <w:rPr>
          <w:rFonts w:ascii="Arial" w:hAnsi="Arial" w:cs="Arial"/>
          <w:bCs/>
          <w:strike/>
          <w:sz w:val="18"/>
          <w:szCs w:val="18"/>
          <w:lang w:val="en-US" w:eastAsia="it-IT"/>
        </w:rPr>
        <w:t xml:space="preserve"> 27 Oct. 2010.</w:t>
      </w:r>
    </w:p>
    <w:p w14:paraId="418421CE"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 xml:space="preserve">Loke C.F., Omar A.R., </w:t>
      </w:r>
      <w:proofErr w:type="spellStart"/>
      <w:r w:rsidRPr="00C0678F">
        <w:rPr>
          <w:rFonts w:ascii="Arial" w:hAnsi="Arial" w:cs="Arial"/>
          <w:bCs/>
          <w:smallCaps/>
          <w:sz w:val="18"/>
          <w:szCs w:val="18"/>
          <w:lang w:val="en-US" w:eastAsia="it-IT"/>
        </w:rPr>
        <w:t>Raha</w:t>
      </w:r>
      <w:proofErr w:type="spellEnd"/>
      <w:r w:rsidRPr="00C0678F">
        <w:rPr>
          <w:rFonts w:ascii="Arial" w:hAnsi="Arial" w:cs="Arial"/>
          <w:bCs/>
          <w:smallCaps/>
          <w:sz w:val="18"/>
          <w:szCs w:val="18"/>
          <w:lang w:val="en-US" w:eastAsia="it-IT"/>
        </w:rPr>
        <w:t xml:space="preserve"> A.R., &amp; </w:t>
      </w:r>
      <w:proofErr w:type="spellStart"/>
      <w:r w:rsidRPr="00C0678F">
        <w:rPr>
          <w:rFonts w:ascii="Arial" w:hAnsi="Arial" w:cs="Arial"/>
          <w:bCs/>
          <w:smallCaps/>
          <w:sz w:val="18"/>
          <w:szCs w:val="18"/>
          <w:lang w:val="en-US" w:eastAsia="it-IT"/>
        </w:rPr>
        <w:t>Yusoff</w:t>
      </w:r>
      <w:proofErr w:type="spellEnd"/>
      <w:r w:rsidRPr="00C0678F">
        <w:rPr>
          <w:rFonts w:ascii="Arial" w:hAnsi="Arial" w:cs="Arial"/>
          <w:bCs/>
          <w:smallCaps/>
          <w:sz w:val="18"/>
          <w:szCs w:val="18"/>
          <w:lang w:val="en-US" w:eastAsia="it-IT"/>
        </w:rPr>
        <w:t xml:space="preserve"> K.</w:t>
      </w:r>
      <w:r w:rsidRPr="00C0678F">
        <w:rPr>
          <w:rFonts w:ascii="Arial" w:hAnsi="Arial" w:cs="Arial"/>
          <w:bCs/>
          <w:sz w:val="18"/>
          <w:szCs w:val="18"/>
          <w:lang w:val="en-US" w:eastAsia="it-IT"/>
        </w:rPr>
        <w:t xml:space="preserve"> (2005). Improved protection from </w:t>
      </w:r>
      <w:proofErr w:type="spellStart"/>
      <w:r w:rsidRPr="00C0678F">
        <w:rPr>
          <w:rFonts w:ascii="Arial" w:hAnsi="Arial" w:cs="Arial"/>
          <w:bCs/>
          <w:sz w:val="18"/>
          <w:szCs w:val="18"/>
          <w:lang w:val="en-US" w:eastAsia="it-IT"/>
        </w:rPr>
        <w:t>velogenic</w:t>
      </w:r>
      <w:proofErr w:type="spellEnd"/>
      <w:r w:rsidRPr="00C0678F">
        <w:rPr>
          <w:rFonts w:ascii="Arial" w:hAnsi="Arial" w:cs="Arial"/>
          <w:bCs/>
          <w:sz w:val="18"/>
          <w:szCs w:val="18"/>
          <w:lang w:val="en-US" w:eastAsia="it-IT"/>
        </w:rPr>
        <w:t xml:space="preserve"> Newcastle disease virus challenge following multiple immunizations with plasmid DNA encoding for F and HN genes. </w:t>
      </w:r>
      <w:r w:rsidRPr="00C0678F">
        <w:rPr>
          <w:rFonts w:ascii="Arial" w:hAnsi="Arial" w:cs="Arial"/>
          <w:bCs/>
          <w:i/>
          <w:sz w:val="18"/>
          <w:szCs w:val="18"/>
          <w:lang w:val="en-US" w:eastAsia="it-IT"/>
        </w:rPr>
        <w:t xml:space="preserve">Vet. Immunol. </w:t>
      </w:r>
      <w:proofErr w:type="spellStart"/>
      <w:r w:rsidRPr="00C0678F">
        <w:rPr>
          <w:rFonts w:ascii="Arial" w:hAnsi="Arial" w:cs="Arial"/>
          <w:bCs/>
          <w:i/>
          <w:sz w:val="18"/>
          <w:szCs w:val="18"/>
          <w:lang w:val="en-US" w:eastAsia="it-IT"/>
        </w:rPr>
        <w:t>Immunopathol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106</w:t>
      </w:r>
      <w:r w:rsidRPr="00C0678F">
        <w:rPr>
          <w:rFonts w:ascii="Arial" w:hAnsi="Arial" w:cs="Arial"/>
          <w:bCs/>
          <w:sz w:val="18"/>
          <w:szCs w:val="18"/>
          <w:lang w:val="en-US" w:eastAsia="it-IT"/>
        </w:rPr>
        <w:t>, 259–267.</w:t>
      </w:r>
    </w:p>
    <w:p w14:paraId="0511AD49" w14:textId="4C4B7553" w:rsidR="000F760C" w:rsidRPr="00C0678F" w:rsidRDefault="000F760C" w:rsidP="00F30B92">
      <w:pPr>
        <w:tabs>
          <w:tab w:val="clear" w:pos="-720"/>
        </w:tabs>
        <w:spacing w:after="240" w:line="240" w:lineRule="auto"/>
        <w:rPr>
          <w:rFonts w:ascii="Arial" w:hAnsi="Arial" w:cs="Arial"/>
          <w:bCs/>
          <w:sz w:val="18"/>
          <w:szCs w:val="18"/>
          <w:lang w:eastAsia="it-IT"/>
        </w:rPr>
      </w:pPr>
      <w:r w:rsidRPr="00C0678F">
        <w:rPr>
          <w:rFonts w:ascii="Arial" w:hAnsi="Arial" w:cs="Arial"/>
          <w:bCs/>
          <w:smallCaps/>
          <w:sz w:val="18"/>
          <w:szCs w:val="18"/>
          <w:lang w:val="en-US" w:eastAsia="it-IT"/>
        </w:rPr>
        <w:t>Maas R.A.</w:t>
      </w:r>
      <w:r w:rsidRPr="00C0678F">
        <w:rPr>
          <w:rFonts w:ascii="Arial" w:hAnsi="Arial" w:cs="Arial"/>
          <w:bCs/>
          <w:sz w:val="18"/>
          <w:szCs w:val="18"/>
          <w:lang w:val="en-US" w:eastAsia="it-IT"/>
        </w:rPr>
        <w:t xml:space="preserve">, </w:t>
      </w:r>
      <w:proofErr w:type="spellStart"/>
      <w:r w:rsidRPr="00C0678F">
        <w:rPr>
          <w:rFonts w:ascii="Arial" w:hAnsi="Arial" w:cs="Arial"/>
          <w:bCs/>
          <w:smallCaps/>
          <w:sz w:val="18"/>
          <w:szCs w:val="18"/>
          <w:lang w:val="en-US" w:eastAsia="it-IT"/>
        </w:rPr>
        <w:t>Oei</w:t>
      </w:r>
      <w:proofErr w:type="spellEnd"/>
      <w:r w:rsidRPr="00C0678F">
        <w:rPr>
          <w:rFonts w:ascii="Arial" w:hAnsi="Arial" w:cs="Arial"/>
          <w:bCs/>
          <w:smallCaps/>
          <w:sz w:val="18"/>
          <w:szCs w:val="18"/>
          <w:lang w:val="en-US" w:eastAsia="it-IT"/>
        </w:rPr>
        <w:t xml:space="preserve"> H.L.</w:t>
      </w:r>
      <w:r w:rsidRPr="00C0678F">
        <w:rPr>
          <w:rFonts w:ascii="Arial" w:hAnsi="Arial" w:cs="Arial"/>
          <w:bCs/>
          <w:sz w:val="18"/>
          <w:szCs w:val="18"/>
          <w:lang w:val="en-US" w:eastAsia="it-IT"/>
        </w:rPr>
        <w:t xml:space="preserve">, </w:t>
      </w:r>
      <w:r w:rsidRPr="00C0678F">
        <w:rPr>
          <w:rFonts w:ascii="Arial" w:hAnsi="Arial" w:cs="Arial"/>
          <w:bCs/>
          <w:smallCaps/>
          <w:sz w:val="18"/>
          <w:szCs w:val="18"/>
          <w:lang w:val="en-US" w:eastAsia="it-IT"/>
        </w:rPr>
        <w:t>Kemper S.</w:t>
      </w:r>
      <w:r w:rsidRPr="00C0678F">
        <w:rPr>
          <w:rFonts w:ascii="Arial" w:hAnsi="Arial" w:cs="Arial"/>
          <w:bCs/>
          <w:sz w:val="18"/>
          <w:szCs w:val="18"/>
          <w:lang w:val="en-US" w:eastAsia="it-IT"/>
        </w:rPr>
        <w:t xml:space="preserve">, </w:t>
      </w:r>
      <w:r w:rsidRPr="00C0678F">
        <w:rPr>
          <w:rFonts w:ascii="Arial" w:hAnsi="Arial" w:cs="Arial"/>
          <w:bCs/>
          <w:smallCaps/>
          <w:sz w:val="18"/>
          <w:szCs w:val="18"/>
          <w:lang w:val="en-US" w:eastAsia="it-IT"/>
        </w:rPr>
        <w:t>Koch G. &amp;</w:t>
      </w:r>
      <w:r w:rsidRPr="00C0678F">
        <w:rPr>
          <w:rFonts w:ascii="Arial" w:hAnsi="Arial" w:cs="Arial"/>
          <w:bCs/>
          <w:sz w:val="18"/>
          <w:szCs w:val="18"/>
          <w:lang w:val="en-US" w:eastAsia="it-IT"/>
        </w:rPr>
        <w:t xml:space="preserve"> Visser L. (1998). The use of homologous virus in the </w:t>
      </w:r>
      <w:proofErr w:type="spellStart"/>
      <w:r w:rsidRPr="00C0678F">
        <w:rPr>
          <w:rFonts w:ascii="Arial" w:hAnsi="Arial" w:cs="Arial"/>
          <w:bCs/>
          <w:sz w:val="18"/>
          <w:szCs w:val="18"/>
          <w:lang w:val="en-US" w:eastAsia="it-IT"/>
        </w:rPr>
        <w:t>haemagglutination</w:t>
      </w:r>
      <w:proofErr w:type="spellEnd"/>
      <w:r w:rsidRPr="00C0678F">
        <w:rPr>
          <w:rFonts w:ascii="Arial" w:hAnsi="Arial" w:cs="Arial"/>
          <w:bCs/>
          <w:sz w:val="18"/>
          <w:szCs w:val="18"/>
          <w:lang w:val="en-US" w:eastAsia="it-IT"/>
        </w:rPr>
        <w:t xml:space="preserve">-inhibition assay after vaccination with Newcastle disease virus strain La </w:t>
      </w:r>
      <w:proofErr w:type="spellStart"/>
      <w:r w:rsidRPr="00C0678F">
        <w:rPr>
          <w:rFonts w:ascii="Arial" w:hAnsi="Arial" w:cs="Arial"/>
          <w:bCs/>
          <w:sz w:val="18"/>
          <w:szCs w:val="18"/>
          <w:lang w:val="en-US" w:eastAsia="it-IT"/>
        </w:rPr>
        <w:t>Sota</w:t>
      </w:r>
      <w:proofErr w:type="spellEnd"/>
      <w:r w:rsidRPr="00C0678F">
        <w:rPr>
          <w:rFonts w:ascii="Arial" w:hAnsi="Arial" w:cs="Arial"/>
          <w:bCs/>
          <w:sz w:val="18"/>
          <w:szCs w:val="18"/>
          <w:lang w:val="en-US" w:eastAsia="it-IT"/>
        </w:rPr>
        <w:t xml:space="preserve"> or Clone30 leads to an over estimation of protective serum antibody </w:t>
      </w:r>
      <w:proofErr w:type="spellStart"/>
      <w:r w:rsidRPr="00C0678F">
        <w:rPr>
          <w:rFonts w:ascii="Arial" w:hAnsi="Arial" w:cs="Arial"/>
          <w:bCs/>
          <w:sz w:val="18"/>
          <w:szCs w:val="18"/>
          <w:lang w:val="en-US" w:eastAsia="it-IT"/>
        </w:rPr>
        <w:t>titres</w:t>
      </w:r>
      <w:proofErr w:type="spellEnd"/>
      <w:r w:rsidRPr="00C0678F">
        <w:rPr>
          <w:rFonts w:ascii="Arial" w:hAnsi="Arial" w:cs="Arial"/>
          <w:bCs/>
          <w:sz w:val="18"/>
          <w:szCs w:val="18"/>
          <w:lang w:val="en-US" w:eastAsia="it-IT"/>
        </w:rPr>
        <w:t xml:space="preserve">. </w:t>
      </w:r>
      <w:r w:rsidRPr="00C0678F">
        <w:rPr>
          <w:rFonts w:ascii="Arial" w:hAnsi="Arial" w:cs="Arial"/>
          <w:bCs/>
          <w:i/>
          <w:sz w:val="18"/>
          <w:szCs w:val="18"/>
          <w:lang w:eastAsia="it-IT"/>
        </w:rPr>
        <w:t xml:space="preserve">Avian </w:t>
      </w:r>
      <w:proofErr w:type="spellStart"/>
      <w:r w:rsidRPr="00C0678F">
        <w:rPr>
          <w:rFonts w:ascii="Arial" w:hAnsi="Arial" w:cs="Arial"/>
          <w:bCs/>
          <w:i/>
          <w:sz w:val="18"/>
          <w:szCs w:val="18"/>
          <w:lang w:eastAsia="it-IT"/>
        </w:rPr>
        <w:t>Pathol</w:t>
      </w:r>
      <w:proofErr w:type="spellEnd"/>
      <w:r w:rsidRPr="00C0678F">
        <w:rPr>
          <w:rFonts w:ascii="Arial" w:hAnsi="Arial" w:cs="Arial"/>
          <w:bCs/>
          <w:sz w:val="18"/>
          <w:szCs w:val="18"/>
          <w:lang w:eastAsia="it-IT"/>
        </w:rPr>
        <w:t xml:space="preserve">., </w:t>
      </w:r>
      <w:r w:rsidRPr="00C0678F">
        <w:rPr>
          <w:rFonts w:ascii="Arial" w:hAnsi="Arial" w:cs="Arial"/>
          <w:b/>
          <w:bCs/>
          <w:sz w:val="18"/>
          <w:szCs w:val="18"/>
          <w:lang w:eastAsia="it-IT"/>
        </w:rPr>
        <w:t>27</w:t>
      </w:r>
      <w:r w:rsidRPr="00C0678F">
        <w:rPr>
          <w:rFonts w:ascii="Arial" w:hAnsi="Arial" w:cs="Arial"/>
          <w:bCs/>
          <w:sz w:val="18"/>
          <w:szCs w:val="18"/>
          <w:lang w:eastAsia="it-IT"/>
        </w:rPr>
        <w:t>, 625–631.</w:t>
      </w:r>
    </w:p>
    <w:p w14:paraId="12318E02" w14:textId="2251767D" w:rsidR="000F760C" w:rsidRPr="0069262A" w:rsidRDefault="000F760C" w:rsidP="00F30B92">
      <w:pPr>
        <w:tabs>
          <w:tab w:val="clear" w:pos="-720"/>
        </w:tabs>
        <w:spacing w:after="240" w:line="240" w:lineRule="auto"/>
        <w:rPr>
          <w:rFonts w:ascii="Arial" w:hAnsi="Arial" w:cs="Arial"/>
          <w:sz w:val="18"/>
          <w:szCs w:val="18"/>
          <w:u w:val="double"/>
          <w:lang w:val="nl-NL"/>
        </w:rPr>
      </w:pPr>
      <w:proofErr w:type="spellStart"/>
      <w:r w:rsidRPr="00C0678F">
        <w:rPr>
          <w:rFonts w:ascii="Arial" w:hAnsi="Arial" w:cs="Arial"/>
          <w:smallCaps/>
          <w:sz w:val="18"/>
          <w:szCs w:val="18"/>
          <w:u w:val="double"/>
          <w:shd w:val="clear" w:color="auto" w:fill="FFFFFF"/>
        </w:rPr>
        <w:t>Mayers</w:t>
      </w:r>
      <w:proofErr w:type="spellEnd"/>
      <w:r w:rsidRPr="00C0678F">
        <w:rPr>
          <w:rFonts w:ascii="Arial" w:hAnsi="Arial" w:cs="Arial"/>
          <w:smallCaps/>
          <w:sz w:val="18"/>
          <w:szCs w:val="18"/>
          <w:u w:val="double"/>
          <w:shd w:val="clear" w:color="auto" w:fill="FFFFFF"/>
        </w:rPr>
        <w:t xml:space="preserve"> J., Mansfield K.L. &amp; Brown I.H</w:t>
      </w:r>
      <w:r w:rsidRPr="00C0678F">
        <w:rPr>
          <w:rFonts w:ascii="Arial" w:hAnsi="Arial" w:cs="Arial"/>
          <w:sz w:val="18"/>
          <w:szCs w:val="18"/>
          <w:u w:val="double"/>
          <w:shd w:val="clear" w:color="auto" w:fill="FFFFFF"/>
        </w:rPr>
        <w:t xml:space="preserve">. (2017). The role of vaccination in risk mitigation and control of Newcastle disease in poultry. </w:t>
      </w:r>
      <w:r w:rsidRPr="0069262A">
        <w:rPr>
          <w:rFonts w:ascii="Arial" w:hAnsi="Arial" w:cs="Arial"/>
          <w:i/>
          <w:iCs/>
          <w:sz w:val="18"/>
          <w:szCs w:val="18"/>
          <w:u w:val="double"/>
          <w:shd w:val="clear" w:color="auto" w:fill="FFFFFF"/>
          <w:lang w:val="nl-NL"/>
        </w:rPr>
        <w:t>Vaccine</w:t>
      </w:r>
      <w:r w:rsidRPr="0069262A">
        <w:rPr>
          <w:rFonts w:ascii="Arial" w:hAnsi="Arial" w:cs="Arial"/>
          <w:sz w:val="18"/>
          <w:szCs w:val="18"/>
          <w:u w:val="double"/>
          <w:shd w:val="clear" w:color="auto" w:fill="FFFFFF"/>
          <w:lang w:val="nl-NL"/>
        </w:rPr>
        <w:t xml:space="preserve">, </w:t>
      </w:r>
      <w:r w:rsidRPr="0069262A">
        <w:rPr>
          <w:rFonts w:ascii="Arial" w:hAnsi="Arial" w:cs="Arial"/>
          <w:b/>
          <w:iCs/>
          <w:sz w:val="18"/>
          <w:szCs w:val="18"/>
          <w:u w:val="double"/>
          <w:shd w:val="clear" w:color="auto" w:fill="FFFFFF"/>
          <w:lang w:val="nl-NL"/>
        </w:rPr>
        <w:t>35</w:t>
      </w:r>
      <w:r w:rsidRPr="0069262A">
        <w:rPr>
          <w:rFonts w:ascii="Arial" w:hAnsi="Arial" w:cs="Arial"/>
          <w:sz w:val="18"/>
          <w:szCs w:val="18"/>
          <w:u w:val="double"/>
          <w:shd w:val="clear" w:color="auto" w:fill="FFFFFF"/>
          <w:lang w:val="nl-NL"/>
        </w:rPr>
        <w:t xml:space="preserve">, 5974–5980. </w:t>
      </w:r>
      <w:r w:rsidRPr="0069262A">
        <w:rPr>
          <w:rFonts w:ascii="Arial" w:hAnsi="Arial" w:cs="Arial"/>
          <w:sz w:val="18"/>
          <w:szCs w:val="18"/>
          <w:u w:val="double"/>
          <w:lang w:val="nl-NL"/>
        </w:rPr>
        <w:t xml:space="preserve">doi.org/10.1016/j.vaccine.2017.09.008 </w:t>
      </w:r>
    </w:p>
    <w:p w14:paraId="122196F4"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69262A">
        <w:rPr>
          <w:rFonts w:ascii="Arial" w:hAnsi="Arial" w:cs="Arial"/>
          <w:bCs/>
          <w:smallCaps/>
          <w:sz w:val="18"/>
          <w:szCs w:val="18"/>
          <w:lang w:val="nl-NL" w:eastAsia="it-IT"/>
        </w:rPr>
        <w:t>Mebatsion</w:t>
      </w:r>
      <w:proofErr w:type="spellEnd"/>
      <w:r w:rsidRPr="0069262A">
        <w:rPr>
          <w:rFonts w:ascii="Arial" w:hAnsi="Arial" w:cs="Arial"/>
          <w:bCs/>
          <w:smallCaps/>
          <w:sz w:val="18"/>
          <w:szCs w:val="18"/>
          <w:lang w:val="nl-NL" w:eastAsia="it-IT"/>
        </w:rPr>
        <w:t xml:space="preserve"> T., Koolen M. J., De vaan L. T., De haas N., Braber M., Romer-</w:t>
      </w:r>
      <w:proofErr w:type="spellStart"/>
      <w:r w:rsidRPr="0069262A">
        <w:rPr>
          <w:rFonts w:ascii="Arial" w:hAnsi="Arial" w:cs="Arial"/>
          <w:bCs/>
          <w:smallCaps/>
          <w:sz w:val="18"/>
          <w:szCs w:val="18"/>
          <w:lang w:val="nl-NL" w:eastAsia="it-IT"/>
        </w:rPr>
        <w:t>Oberdorfer</w:t>
      </w:r>
      <w:proofErr w:type="spellEnd"/>
      <w:r w:rsidRPr="0069262A">
        <w:rPr>
          <w:rFonts w:ascii="Arial" w:hAnsi="Arial" w:cs="Arial"/>
          <w:bCs/>
          <w:smallCaps/>
          <w:sz w:val="18"/>
          <w:szCs w:val="18"/>
          <w:lang w:val="nl-NL" w:eastAsia="it-IT"/>
        </w:rPr>
        <w:t xml:space="preserve"> A., Van den Elzen, P. &amp; Van der Marcel P.</w:t>
      </w:r>
      <w:r w:rsidRPr="0069262A">
        <w:rPr>
          <w:rFonts w:ascii="Arial" w:hAnsi="Arial" w:cs="Arial"/>
          <w:bCs/>
          <w:sz w:val="18"/>
          <w:szCs w:val="18"/>
          <w:lang w:val="nl-NL" w:eastAsia="it-IT"/>
        </w:rPr>
        <w:t xml:space="preserve"> (2002). </w:t>
      </w:r>
      <w:r w:rsidRPr="00C0678F">
        <w:rPr>
          <w:rFonts w:ascii="Arial" w:hAnsi="Arial" w:cs="Arial"/>
          <w:bCs/>
          <w:sz w:val="18"/>
          <w:szCs w:val="18"/>
          <w:lang w:val="en-US" w:eastAsia="it-IT"/>
        </w:rPr>
        <w:t xml:space="preserve">Newcastle disease virus (NDV) marker vaccine: an immunodominant epitope on the nucleoprotein gene of NDV can be deleted or replaced by a foreign epitope. </w:t>
      </w:r>
      <w:r w:rsidRPr="00C0678F">
        <w:rPr>
          <w:rFonts w:ascii="Arial" w:hAnsi="Arial" w:cs="Arial"/>
          <w:bCs/>
          <w:i/>
          <w:sz w:val="18"/>
          <w:szCs w:val="18"/>
          <w:lang w:val="en-US" w:eastAsia="it-IT"/>
        </w:rPr>
        <w:t xml:space="preserve">J.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76</w:t>
      </w:r>
      <w:r w:rsidRPr="00C0678F">
        <w:rPr>
          <w:rFonts w:ascii="Arial" w:hAnsi="Arial" w:cs="Arial"/>
          <w:bCs/>
          <w:sz w:val="18"/>
          <w:szCs w:val="18"/>
          <w:lang w:val="en-US" w:eastAsia="it-IT"/>
        </w:rPr>
        <w:t>, 10138–10146.</w:t>
      </w:r>
    </w:p>
    <w:p w14:paraId="2DA8D945"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proofErr w:type="spellStart"/>
      <w:r w:rsidRPr="00C0678F">
        <w:rPr>
          <w:rFonts w:ascii="Arial" w:hAnsi="Arial" w:cs="Arial"/>
          <w:bCs/>
          <w:smallCaps/>
          <w:sz w:val="18"/>
          <w:szCs w:val="18"/>
          <w:lang w:val="en-US" w:eastAsia="it-IT"/>
        </w:rPr>
        <w:t>Meulemans</w:t>
      </w:r>
      <w:proofErr w:type="spellEnd"/>
      <w:r w:rsidRPr="00C0678F">
        <w:rPr>
          <w:rFonts w:ascii="Arial" w:hAnsi="Arial" w:cs="Arial"/>
          <w:bCs/>
          <w:smallCaps/>
          <w:sz w:val="18"/>
          <w:szCs w:val="18"/>
          <w:lang w:val="en-US" w:eastAsia="it-IT"/>
        </w:rPr>
        <w:t xml:space="preserve"> G.</w:t>
      </w:r>
      <w:r w:rsidRPr="00C0678F">
        <w:rPr>
          <w:rFonts w:ascii="Arial" w:hAnsi="Arial" w:cs="Arial"/>
          <w:bCs/>
          <w:sz w:val="18"/>
          <w:szCs w:val="18"/>
          <w:lang w:val="en-US" w:eastAsia="it-IT"/>
        </w:rPr>
        <w:t xml:space="preserve"> (1988). Newcastle disease virus F glycoprotein expressed from a recombinant vaccinia virus vector protects chickens against live-virus challenge.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17</w:t>
      </w:r>
      <w:r w:rsidRPr="00C0678F">
        <w:rPr>
          <w:rFonts w:ascii="Arial" w:hAnsi="Arial" w:cs="Arial"/>
          <w:bCs/>
          <w:sz w:val="18"/>
          <w:szCs w:val="18"/>
          <w:lang w:val="en-US" w:eastAsia="it-IT"/>
        </w:rPr>
        <w:t>, 821–827.</w:t>
      </w:r>
    </w:p>
    <w:p w14:paraId="41A4029C"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Meulemans</w:t>
      </w:r>
      <w:proofErr w:type="spellEnd"/>
      <w:r w:rsidRPr="00C0678F">
        <w:rPr>
          <w:rFonts w:ascii="Arial" w:hAnsi="Arial" w:cs="Arial"/>
          <w:bCs/>
          <w:smallCaps/>
          <w:sz w:val="18"/>
          <w:szCs w:val="18"/>
          <w:lang w:val="en-US" w:eastAsia="it-IT"/>
        </w:rPr>
        <w:t xml:space="preserve"> G., Van den berg T.P., </w:t>
      </w:r>
      <w:proofErr w:type="spellStart"/>
      <w:r w:rsidRPr="00C0678F">
        <w:rPr>
          <w:rFonts w:ascii="Arial" w:hAnsi="Arial" w:cs="Arial"/>
          <w:bCs/>
          <w:smallCaps/>
          <w:sz w:val="18"/>
          <w:szCs w:val="18"/>
          <w:lang w:val="en-US" w:eastAsia="it-IT"/>
        </w:rPr>
        <w:t>Decaesstecker</w:t>
      </w:r>
      <w:proofErr w:type="spellEnd"/>
      <w:r w:rsidRPr="00C0678F">
        <w:rPr>
          <w:rFonts w:ascii="Arial" w:hAnsi="Arial" w:cs="Arial"/>
          <w:bCs/>
          <w:smallCaps/>
          <w:sz w:val="18"/>
          <w:szCs w:val="18"/>
          <w:lang w:val="en-US" w:eastAsia="it-IT"/>
        </w:rPr>
        <w:t xml:space="preserve"> M. &amp; </w:t>
      </w:r>
      <w:proofErr w:type="spellStart"/>
      <w:r w:rsidRPr="00C0678F">
        <w:rPr>
          <w:rFonts w:ascii="Arial" w:hAnsi="Arial" w:cs="Arial"/>
          <w:bCs/>
          <w:smallCaps/>
          <w:sz w:val="18"/>
          <w:szCs w:val="18"/>
          <w:lang w:val="en-US" w:eastAsia="it-IT"/>
        </w:rPr>
        <w:t>Boschmans</w:t>
      </w:r>
      <w:proofErr w:type="spellEnd"/>
      <w:r w:rsidRPr="00C0678F">
        <w:rPr>
          <w:rFonts w:ascii="Arial" w:hAnsi="Arial" w:cs="Arial"/>
          <w:bCs/>
          <w:smallCaps/>
          <w:sz w:val="18"/>
          <w:szCs w:val="18"/>
          <w:lang w:val="en-US" w:eastAsia="it-IT"/>
        </w:rPr>
        <w:t xml:space="preserve"> M.</w:t>
      </w:r>
      <w:r w:rsidRPr="00C0678F">
        <w:rPr>
          <w:rFonts w:ascii="Arial" w:hAnsi="Arial" w:cs="Arial"/>
          <w:bCs/>
          <w:sz w:val="18"/>
          <w:szCs w:val="18"/>
          <w:lang w:val="en-US" w:eastAsia="it-IT"/>
        </w:rPr>
        <w:t xml:space="preserve"> (2002). Evolution of pigeon Newcastle disease virus strains. </w:t>
      </w:r>
      <w:r w:rsidRPr="00C0678F">
        <w:rPr>
          <w:rFonts w:ascii="Arial" w:hAnsi="Arial" w:cs="Arial"/>
          <w:bCs/>
          <w:i/>
          <w:sz w:val="18"/>
          <w:szCs w:val="18"/>
          <w:lang w:val="en-US" w:eastAsia="it-IT"/>
        </w:rPr>
        <w:t xml:space="preserve">Avian </w:t>
      </w:r>
      <w:proofErr w:type="spellStart"/>
      <w:r w:rsidRPr="00C0678F">
        <w:rPr>
          <w:rFonts w:ascii="Arial" w:hAnsi="Arial" w:cs="Arial"/>
          <w:bCs/>
          <w:i/>
          <w:sz w:val="18"/>
          <w:szCs w:val="18"/>
          <w:lang w:val="en-US" w:eastAsia="it-IT"/>
        </w:rPr>
        <w:t>Pathol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31</w:t>
      </w:r>
      <w:r w:rsidRPr="00C0678F">
        <w:rPr>
          <w:rFonts w:ascii="Arial" w:hAnsi="Arial" w:cs="Arial"/>
          <w:bCs/>
          <w:sz w:val="18"/>
          <w:szCs w:val="18"/>
          <w:lang w:val="en-US" w:eastAsia="it-IT"/>
        </w:rPr>
        <w:t>, 515–519.</w:t>
      </w:r>
    </w:p>
    <w:p w14:paraId="4C04ECA5" w14:textId="77777777" w:rsidR="000F760C" w:rsidRPr="0069262A" w:rsidRDefault="000F760C" w:rsidP="00F30B92">
      <w:pPr>
        <w:tabs>
          <w:tab w:val="clear" w:pos="-720"/>
        </w:tabs>
        <w:spacing w:after="240" w:line="240" w:lineRule="auto"/>
        <w:rPr>
          <w:rFonts w:ascii="Arial" w:hAnsi="Arial" w:cs="Arial"/>
          <w:b/>
          <w:bCs/>
          <w:caps/>
          <w:strike/>
          <w:sz w:val="18"/>
          <w:szCs w:val="18"/>
          <w:lang w:val="en-IE" w:eastAsia="it-IT"/>
        </w:rPr>
      </w:pPr>
      <w:r w:rsidRPr="00C0678F">
        <w:rPr>
          <w:rFonts w:ascii="Arial" w:hAnsi="Arial" w:cs="Arial"/>
          <w:bCs/>
          <w:smallCaps/>
          <w:strike/>
          <w:sz w:val="18"/>
          <w:szCs w:val="18"/>
          <w:lang w:val="en-US" w:eastAsia="it-IT"/>
        </w:rPr>
        <w:lastRenderedPageBreak/>
        <w:t xml:space="preserve">Miller P.J., Afonso C.L., Spackman E., Scott M.A., Pedersen J.C., </w:t>
      </w:r>
      <w:proofErr w:type="spellStart"/>
      <w:r w:rsidRPr="00C0678F">
        <w:rPr>
          <w:rFonts w:ascii="Arial" w:hAnsi="Arial" w:cs="Arial"/>
          <w:bCs/>
          <w:smallCaps/>
          <w:strike/>
          <w:sz w:val="18"/>
          <w:szCs w:val="18"/>
          <w:lang w:val="en-US" w:eastAsia="it-IT"/>
        </w:rPr>
        <w:t>Senne</w:t>
      </w:r>
      <w:proofErr w:type="spellEnd"/>
      <w:r w:rsidRPr="00C0678F">
        <w:rPr>
          <w:rFonts w:ascii="Arial" w:hAnsi="Arial" w:cs="Arial"/>
          <w:bCs/>
          <w:smallCaps/>
          <w:strike/>
          <w:sz w:val="18"/>
          <w:szCs w:val="18"/>
          <w:lang w:val="en-US" w:eastAsia="it-IT"/>
        </w:rPr>
        <w:t xml:space="preserve"> D.A., Brown J.D., Fuller C.M., </w:t>
      </w:r>
      <w:proofErr w:type="spellStart"/>
      <w:r w:rsidRPr="00C0678F">
        <w:rPr>
          <w:rFonts w:ascii="Arial" w:hAnsi="Arial" w:cs="Arial"/>
          <w:bCs/>
          <w:smallCaps/>
          <w:strike/>
          <w:sz w:val="18"/>
          <w:szCs w:val="18"/>
          <w:lang w:val="en-US" w:eastAsia="it-IT"/>
        </w:rPr>
        <w:t>Uhart</w:t>
      </w:r>
      <w:proofErr w:type="spellEnd"/>
      <w:r w:rsidRPr="00C0678F">
        <w:rPr>
          <w:rFonts w:ascii="Arial" w:hAnsi="Arial" w:cs="Arial"/>
          <w:bCs/>
          <w:smallCaps/>
          <w:strike/>
          <w:sz w:val="18"/>
          <w:szCs w:val="18"/>
          <w:lang w:val="en-US" w:eastAsia="it-IT"/>
        </w:rPr>
        <w:t xml:space="preserve"> M.M., </w:t>
      </w:r>
      <w:proofErr w:type="spellStart"/>
      <w:r w:rsidRPr="00C0678F">
        <w:rPr>
          <w:rFonts w:ascii="Arial" w:hAnsi="Arial" w:cs="Arial"/>
          <w:bCs/>
          <w:smallCaps/>
          <w:strike/>
          <w:sz w:val="18"/>
          <w:szCs w:val="18"/>
          <w:lang w:val="en-US" w:eastAsia="it-IT"/>
        </w:rPr>
        <w:t>Karesh</w:t>
      </w:r>
      <w:proofErr w:type="spellEnd"/>
      <w:r w:rsidRPr="00C0678F">
        <w:rPr>
          <w:rFonts w:ascii="Arial" w:hAnsi="Arial" w:cs="Arial"/>
          <w:bCs/>
          <w:smallCaps/>
          <w:strike/>
          <w:sz w:val="18"/>
          <w:szCs w:val="18"/>
          <w:lang w:val="en-US" w:eastAsia="it-IT"/>
        </w:rPr>
        <w:t xml:space="preserve"> W.B., Brown I.H., Alexander D.J. &amp; Swayne D.E. </w:t>
      </w:r>
      <w:r w:rsidRPr="00C0678F">
        <w:rPr>
          <w:rFonts w:ascii="Arial" w:hAnsi="Arial" w:cs="Arial"/>
          <w:bCs/>
          <w:strike/>
          <w:sz w:val="18"/>
          <w:szCs w:val="18"/>
          <w:lang w:val="en-US" w:eastAsia="it-IT"/>
        </w:rPr>
        <w:t xml:space="preserve">(2010a). Evidence for a New Avian Paramyxovirus Serotype-10 Detected in Rockhopper Penguins from the Falkland Islands. </w:t>
      </w:r>
      <w:r w:rsidRPr="0069262A">
        <w:rPr>
          <w:rFonts w:ascii="Arial" w:hAnsi="Arial" w:cs="Arial"/>
          <w:bCs/>
          <w:i/>
          <w:strike/>
          <w:sz w:val="18"/>
          <w:szCs w:val="18"/>
          <w:lang w:val="en-IE" w:eastAsia="it-IT"/>
        </w:rPr>
        <w:t xml:space="preserve">J. </w:t>
      </w:r>
      <w:proofErr w:type="spellStart"/>
      <w:r w:rsidRPr="0069262A">
        <w:rPr>
          <w:rFonts w:ascii="Arial" w:hAnsi="Arial" w:cs="Arial"/>
          <w:bCs/>
          <w:i/>
          <w:strike/>
          <w:sz w:val="18"/>
          <w:szCs w:val="18"/>
          <w:lang w:val="en-IE" w:eastAsia="it-IT"/>
        </w:rPr>
        <w:t>Virol</w:t>
      </w:r>
      <w:proofErr w:type="spellEnd"/>
      <w:r w:rsidRPr="0069262A">
        <w:rPr>
          <w:rFonts w:ascii="Arial" w:hAnsi="Arial" w:cs="Arial"/>
          <w:bCs/>
          <w:i/>
          <w:strike/>
          <w:sz w:val="18"/>
          <w:szCs w:val="18"/>
          <w:lang w:val="en-IE" w:eastAsia="it-IT"/>
        </w:rPr>
        <w:t xml:space="preserve">., </w:t>
      </w:r>
      <w:r w:rsidRPr="0069262A">
        <w:rPr>
          <w:rFonts w:ascii="Arial" w:hAnsi="Arial" w:cs="Arial"/>
          <w:b/>
          <w:bCs/>
          <w:strike/>
          <w:sz w:val="18"/>
          <w:szCs w:val="18"/>
          <w:lang w:val="en-IE" w:eastAsia="it-IT"/>
        </w:rPr>
        <w:t>84</w:t>
      </w:r>
      <w:r w:rsidRPr="0069262A">
        <w:rPr>
          <w:rFonts w:ascii="Arial" w:hAnsi="Arial" w:cs="Arial"/>
          <w:bCs/>
          <w:strike/>
          <w:sz w:val="18"/>
          <w:szCs w:val="18"/>
          <w:lang w:val="en-IE" w:eastAsia="it-IT"/>
        </w:rPr>
        <w:t>, 11496–11504.</w:t>
      </w:r>
    </w:p>
    <w:p w14:paraId="73F744D7"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69262A">
        <w:rPr>
          <w:rFonts w:ascii="Arial" w:hAnsi="Arial" w:cs="Arial"/>
          <w:bCs/>
          <w:smallCaps/>
          <w:sz w:val="18"/>
          <w:szCs w:val="18"/>
          <w:lang w:val="en-IE" w:eastAsia="it-IT"/>
        </w:rPr>
        <w:t xml:space="preserve">Miller P.J., </w:t>
      </w:r>
      <w:proofErr w:type="spellStart"/>
      <w:r w:rsidRPr="0069262A">
        <w:rPr>
          <w:rFonts w:ascii="Arial" w:hAnsi="Arial" w:cs="Arial"/>
          <w:bCs/>
          <w:smallCaps/>
          <w:sz w:val="18"/>
          <w:szCs w:val="18"/>
          <w:lang w:val="en-IE" w:eastAsia="it-IT"/>
        </w:rPr>
        <w:t>Decanini</w:t>
      </w:r>
      <w:proofErr w:type="spellEnd"/>
      <w:r w:rsidRPr="0069262A">
        <w:rPr>
          <w:rFonts w:ascii="Arial" w:hAnsi="Arial" w:cs="Arial"/>
          <w:bCs/>
          <w:smallCaps/>
          <w:sz w:val="18"/>
          <w:szCs w:val="18"/>
          <w:lang w:val="en-IE" w:eastAsia="it-IT"/>
        </w:rPr>
        <w:t xml:space="preserve"> E.L. &amp; Afonso C.L.</w:t>
      </w:r>
      <w:r w:rsidRPr="0069262A">
        <w:rPr>
          <w:rFonts w:ascii="Arial" w:hAnsi="Arial" w:cs="Arial"/>
          <w:bCs/>
          <w:sz w:val="18"/>
          <w:szCs w:val="18"/>
          <w:lang w:val="en-IE" w:eastAsia="it-IT"/>
        </w:rPr>
        <w:t xml:space="preserve"> (2010</w:t>
      </w:r>
      <w:r w:rsidRPr="0069262A">
        <w:rPr>
          <w:rFonts w:ascii="Arial" w:hAnsi="Arial" w:cs="Arial"/>
          <w:bCs/>
          <w:strike/>
          <w:sz w:val="18"/>
          <w:szCs w:val="18"/>
          <w:lang w:val="en-IE" w:eastAsia="it-IT"/>
        </w:rPr>
        <w:t>b</w:t>
      </w:r>
      <w:r w:rsidRPr="0069262A">
        <w:rPr>
          <w:rFonts w:ascii="Arial" w:hAnsi="Arial" w:cs="Arial"/>
          <w:bCs/>
          <w:sz w:val="18"/>
          <w:szCs w:val="18"/>
          <w:lang w:val="en-IE" w:eastAsia="it-IT"/>
        </w:rPr>
        <w:t xml:space="preserve">). </w:t>
      </w:r>
      <w:r w:rsidRPr="00C0678F">
        <w:rPr>
          <w:rFonts w:ascii="Arial" w:hAnsi="Arial" w:cs="Arial"/>
          <w:bCs/>
          <w:sz w:val="18"/>
          <w:szCs w:val="18"/>
          <w:lang w:val="en-US" w:eastAsia="it-IT"/>
        </w:rPr>
        <w:t xml:space="preserve">Newcastle disease: Evolution of genotypes and the related diagnostic challenges. </w:t>
      </w:r>
      <w:r w:rsidRPr="00C0678F">
        <w:rPr>
          <w:rFonts w:ascii="Arial" w:hAnsi="Arial" w:cs="Arial"/>
          <w:bCs/>
          <w:i/>
          <w:sz w:val="18"/>
          <w:szCs w:val="18"/>
          <w:lang w:val="en-US" w:eastAsia="it-IT"/>
        </w:rPr>
        <w:t xml:space="preserve">Infect. Genet. </w:t>
      </w:r>
      <w:proofErr w:type="spellStart"/>
      <w:r w:rsidRPr="00C0678F">
        <w:rPr>
          <w:rFonts w:ascii="Arial" w:hAnsi="Arial" w:cs="Arial"/>
          <w:bCs/>
          <w:i/>
          <w:sz w:val="18"/>
          <w:szCs w:val="18"/>
          <w:lang w:val="en-US" w:eastAsia="it-IT"/>
        </w:rPr>
        <w:t>Evol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10</w:t>
      </w:r>
      <w:r w:rsidRPr="00C0678F">
        <w:rPr>
          <w:rFonts w:ascii="Arial" w:hAnsi="Arial" w:cs="Arial"/>
          <w:bCs/>
          <w:sz w:val="18"/>
          <w:szCs w:val="18"/>
          <w:lang w:val="en-US" w:eastAsia="it-IT"/>
        </w:rPr>
        <w:t>, 26–35.</w:t>
      </w:r>
    </w:p>
    <w:p w14:paraId="7018D035"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 xml:space="preserve">Miller P.J., King D.J., Afonso C.L. &amp; Suarez D.L. </w:t>
      </w:r>
      <w:r w:rsidRPr="00C0678F">
        <w:rPr>
          <w:rFonts w:ascii="Arial" w:hAnsi="Arial" w:cs="Arial"/>
          <w:bCs/>
          <w:sz w:val="18"/>
          <w:szCs w:val="18"/>
          <w:lang w:val="en-US" w:eastAsia="it-IT"/>
        </w:rPr>
        <w:t xml:space="preserve">(2007). Antigenic differences among Newcastle disease virus strains of different genotypes used in vaccine formulation affect viral shedding after a virulent challenge. </w:t>
      </w:r>
      <w:r w:rsidRPr="00C0678F">
        <w:rPr>
          <w:rFonts w:ascii="Arial" w:hAnsi="Arial" w:cs="Arial"/>
          <w:bCs/>
          <w:i/>
          <w:sz w:val="18"/>
          <w:szCs w:val="18"/>
          <w:lang w:val="en-US" w:eastAsia="it-IT"/>
        </w:rPr>
        <w:t xml:space="preserve">Vaccine, </w:t>
      </w:r>
      <w:r w:rsidRPr="00C0678F">
        <w:rPr>
          <w:rFonts w:ascii="Arial" w:hAnsi="Arial" w:cs="Arial"/>
          <w:b/>
          <w:bCs/>
          <w:sz w:val="18"/>
          <w:szCs w:val="18"/>
          <w:lang w:val="en-US" w:eastAsia="it-IT"/>
        </w:rPr>
        <w:t>25</w:t>
      </w:r>
      <w:r w:rsidRPr="00C0678F">
        <w:rPr>
          <w:rFonts w:ascii="Arial" w:hAnsi="Arial" w:cs="Arial"/>
          <w:bCs/>
          <w:sz w:val="18"/>
          <w:szCs w:val="18"/>
          <w:lang w:val="en-US" w:eastAsia="it-IT"/>
        </w:rPr>
        <w:t>, 7238–7246.</w:t>
      </w:r>
    </w:p>
    <w:p w14:paraId="02F874DF" w14:textId="77777777" w:rsidR="000F760C" w:rsidRPr="0069262A"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Morgan R.W., Gelb J., </w:t>
      </w:r>
      <w:proofErr w:type="spellStart"/>
      <w:r w:rsidRPr="00C0678F">
        <w:rPr>
          <w:rFonts w:ascii="Arial" w:hAnsi="Arial" w:cs="Arial"/>
          <w:bCs/>
          <w:smallCaps/>
          <w:strike/>
          <w:sz w:val="18"/>
          <w:szCs w:val="18"/>
          <w:lang w:val="en-US" w:eastAsia="it-IT"/>
        </w:rPr>
        <w:t>Schreurs</w:t>
      </w:r>
      <w:proofErr w:type="spellEnd"/>
      <w:r w:rsidRPr="00C0678F">
        <w:rPr>
          <w:rFonts w:ascii="Arial" w:hAnsi="Arial" w:cs="Arial"/>
          <w:bCs/>
          <w:smallCaps/>
          <w:strike/>
          <w:sz w:val="18"/>
          <w:szCs w:val="18"/>
          <w:lang w:val="en-US" w:eastAsia="it-IT"/>
        </w:rPr>
        <w:t xml:space="preserve"> C.S., </w:t>
      </w:r>
      <w:proofErr w:type="spellStart"/>
      <w:r w:rsidRPr="00C0678F">
        <w:rPr>
          <w:rFonts w:ascii="Arial" w:hAnsi="Arial" w:cs="Arial"/>
          <w:bCs/>
          <w:smallCaps/>
          <w:strike/>
          <w:sz w:val="18"/>
          <w:szCs w:val="18"/>
          <w:lang w:val="en-US" w:eastAsia="it-IT"/>
        </w:rPr>
        <w:t>Lutticken</w:t>
      </w:r>
      <w:proofErr w:type="spellEnd"/>
      <w:r w:rsidRPr="00C0678F">
        <w:rPr>
          <w:rFonts w:ascii="Arial" w:hAnsi="Arial" w:cs="Arial"/>
          <w:bCs/>
          <w:smallCaps/>
          <w:strike/>
          <w:sz w:val="18"/>
          <w:szCs w:val="18"/>
          <w:lang w:val="en-US" w:eastAsia="it-IT"/>
        </w:rPr>
        <w:t xml:space="preserve"> D., Rosenberger J.K. &amp; </w:t>
      </w:r>
      <w:proofErr w:type="spellStart"/>
      <w:r w:rsidRPr="00C0678F">
        <w:rPr>
          <w:rFonts w:ascii="Arial" w:hAnsi="Arial" w:cs="Arial"/>
          <w:bCs/>
          <w:smallCaps/>
          <w:strike/>
          <w:sz w:val="18"/>
          <w:szCs w:val="18"/>
          <w:lang w:val="en-US" w:eastAsia="it-IT"/>
        </w:rPr>
        <w:t>Sondermeijer</w:t>
      </w:r>
      <w:proofErr w:type="spellEnd"/>
      <w:r w:rsidRPr="00C0678F">
        <w:rPr>
          <w:rFonts w:ascii="Arial" w:hAnsi="Arial" w:cs="Arial"/>
          <w:bCs/>
          <w:smallCaps/>
          <w:strike/>
          <w:sz w:val="18"/>
          <w:szCs w:val="18"/>
          <w:lang w:val="en-US" w:eastAsia="it-IT"/>
        </w:rPr>
        <w:t xml:space="preserve"> P.J. </w:t>
      </w:r>
      <w:r w:rsidRPr="00C0678F">
        <w:rPr>
          <w:rFonts w:ascii="Arial" w:hAnsi="Arial" w:cs="Arial"/>
          <w:bCs/>
          <w:strike/>
          <w:sz w:val="18"/>
          <w:szCs w:val="18"/>
          <w:lang w:val="en-US" w:eastAsia="it-IT"/>
        </w:rPr>
        <w:t xml:space="preserve">(1992). Protection of chickens from Newcastle and Marek’s diseases with a recombinant herpesvirus of turkeys vaccine expressing the Newcastle disease virus fusion protein. </w:t>
      </w:r>
      <w:r w:rsidRPr="0069262A">
        <w:rPr>
          <w:rFonts w:ascii="Arial" w:hAnsi="Arial" w:cs="Arial"/>
          <w:bCs/>
          <w:i/>
          <w:strike/>
          <w:sz w:val="18"/>
          <w:szCs w:val="18"/>
          <w:lang w:val="en-US" w:eastAsia="it-IT"/>
        </w:rPr>
        <w:t xml:space="preserve">Avian Dis., </w:t>
      </w:r>
      <w:r w:rsidRPr="0069262A">
        <w:rPr>
          <w:rFonts w:ascii="Arial" w:hAnsi="Arial" w:cs="Arial"/>
          <w:b/>
          <w:bCs/>
          <w:strike/>
          <w:sz w:val="18"/>
          <w:szCs w:val="18"/>
          <w:lang w:val="en-US" w:eastAsia="it-IT"/>
        </w:rPr>
        <w:t>36</w:t>
      </w:r>
      <w:r w:rsidRPr="0069262A">
        <w:rPr>
          <w:rFonts w:ascii="Arial" w:hAnsi="Arial" w:cs="Arial"/>
          <w:bCs/>
          <w:strike/>
          <w:sz w:val="18"/>
          <w:szCs w:val="18"/>
          <w:lang w:val="en-US" w:eastAsia="it-IT"/>
        </w:rPr>
        <w:t>, 858–870.</w:t>
      </w:r>
    </w:p>
    <w:p w14:paraId="10A84CFB"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69262A">
        <w:rPr>
          <w:rFonts w:ascii="Arial" w:hAnsi="Arial" w:cs="Arial"/>
          <w:bCs/>
          <w:smallCaps/>
          <w:strike/>
          <w:sz w:val="18"/>
          <w:szCs w:val="18"/>
          <w:lang w:val="en-US" w:eastAsia="it-IT"/>
        </w:rPr>
        <w:t xml:space="preserve">Mori H., Tawara H., Nakazawa H., Sumida M., Matsubara F., Aoyama S., </w:t>
      </w:r>
      <w:proofErr w:type="spellStart"/>
      <w:r w:rsidRPr="0069262A">
        <w:rPr>
          <w:rFonts w:ascii="Arial" w:hAnsi="Arial" w:cs="Arial"/>
          <w:bCs/>
          <w:smallCaps/>
          <w:strike/>
          <w:sz w:val="18"/>
          <w:szCs w:val="18"/>
          <w:lang w:val="en-US" w:eastAsia="it-IT"/>
        </w:rPr>
        <w:t>Iranti</w:t>
      </w:r>
      <w:proofErr w:type="spellEnd"/>
      <w:r w:rsidRPr="0069262A">
        <w:rPr>
          <w:rFonts w:ascii="Arial" w:hAnsi="Arial" w:cs="Arial"/>
          <w:bCs/>
          <w:smallCaps/>
          <w:strike/>
          <w:sz w:val="18"/>
          <w:szCs w:val="18"/>
          <w:lang w:val="en-US" w:eastAsia="it-IT"/>
        </w:rPr>
        <w:t xml:space="preserve"> Y., Hayashi Y. &amp; </w:t>
      </w:r>
      <w:proofErr w:type="spellStart"/>
      <w:r w:rsidRPr="0069262A">
        <w:rPr>
          <w:rFonts w:ascii="Arial" w:hAnsi="Arial" w:cs="Arial"/>
          <w:bCs/>
          <w:smallCaps/>
          <w:strike/>
          <w:sz w:val="18"/>
          <w:szCs w:val="18"/>
          <w:lang w:val="en-US" w:eastAsia="it-IT"/>
        </w:rPr>
        <w:t>Kamogawa</w:t>
      </w:r>
      <w:proofErr w:type="spellEnd"/>
      <w:r w:rsidRPr="0069262A">
        <w:rPr>
          <w:rFonts w:ascii="Arial" w:hAnsi="Arial" w:cs="Arial"/>
          <w:bCs/>
          <w:smallCaps/>
          <w:strike/>
          <w:sz w:val="18"/>
          <w:szCs w:val="18"/>
          <w:lang w:val="en-US" w:eastAsia="it-IT"/>
        </w:rPr>
        <w:t xml:space="preserve"> K. </w:t>
      </w:r>
      <w:r w:rsidRPr="0069262A">
        <w:rPr>
          <w:rFonts w:ascii="Arial" w:hAnsi="Arial" w:cs="Arial"/>
          <w:bCs/>
          <w:strike/>
          <w:sz w:val="18"/>
          <w:szCs w:val="18"/>
          <w:lang w:val="en-US" w:eastAsia="it-IT"/>
        </w:rPr>
        <w:t xml:space="preserve">(1994). </w:t>
      </w:r>
      <w:r w:rsidRPr="00C0678F">
        <w:rPr>
          <w:rFonts w:ascii="Arial" w:hAnsi="Arial" w:cs="Arial"/>
          <w:bCs/>
          <w:strike/>
          <w:sz w:val="18"/>
          <w:szCs w:val="18"/>
          <w:lang w:val="en-US" w:eastAsia="it-IT"/>
        </w:rPr>
        <w:t xml:space="preserve">Expression of the Newcastle disease virus (NDV) fusion glycoprotein and vaccination against NDV challenge with a recombinant baculovirus. </w:t>
      </w:r>
      <w:r w:rsidRPr="00C0678F">
        <w:rPr>
          <w:rFonts w:ascii="Arial" w:hAnsi="Arial" w:cs="Arial"/>
          <w:bCs/>
          <w:i/>
          <w:strike/>
          <w:sz w:val="18"/>
          <w:szCs w:val="18"/>
          <w:lang w:val="en-US" w:eastAsia="it-IT"/>
        </w:rPr>
        <w:t xml:space="preserve">Avian Dis., </w:t>
      </w:r>
      <w:r w:rsidRPr="00C0678F">
        <w:rPr>
          <w:rFonts w:ascii="Arial" w:hAnsi="Arial" w:cs="Arial"/>
          <w:b/>
          <w:bCs/>
          <w:strike/>
          <w:sz w:val="18"/>
          <w:szCs w:val="18"/>
          <w:lang w:val="en-US" w:eastAsia="it-IT"/>
        </w:rPr>
        <w:t>38</w:t>
      </w:r>
      <w:r w:rsidRPr="00C0678F">
        <w:rPr>
          <w:rFonts w:ascii="Arial" w:hAnsi="Arial" w:cs="Arial"/>
          <w:bCs/>
          <w:strike/>
          <w:sz w:val="18"/>
          <w:szCs w:val="18"/>
          <w:lang w:val="en-US" w:eastAsia="it-IT"/>
        </w:rPr>
        <w:t>, 772–777.</w:t>
      </w:r>
    </w:p>
    <w:p w14:paraId="239DF4FB" w14:textId="77777777" w:rsidR="000F760C" w:rsidRPr="00C0678F" w:rsidRDefault="000F760C" w:rsidP="00F30B92">
      <w:pPr>
        <w:spacing w:after="240" w:line="240" w:lineRule="auto"/>
        <w:rPr>
          <w:rFonts w:ascii="Arial" w:hAnsi="Arial" w:cs="Arial"/>
          <w:sz w:val="18"/>
          <w:szCs w:val="18"/>
          <w:u w:val="double"/>
          <w:lang w:val="en-IE"/>
        </w:rPr>
      </w:pPr>
      <w:proofErr w:type="spellStart"/>
      <w:r w:rsidRPr="00C0678F">
        <w:rPr>
          <w:rFonts w:ascii="Arial" w:hAnsi="Arial" w:cs="Arial"/>
          <w:smallCaps/>
          <w:sz w:val="18"/>
          <w:szCs w:val="18"/>
          <w:u w:val="double"/>
        </w:rPr>
        <w:t>Moresco</w:t>
      </w:r>
      <w:proofErr w:type="spellEnd"/>
      <w:r w:rsidRPr="00C0678F">
        <w:rPr>
          <w:rFonts w:ascii="Arial" w:hAnsi="Arial" w:cs="Arial"/>
          <w:smallCaps/>
          <w:sz w:val="18"/>
          <w:szCs w:val="18"/>
          <w:u w:val="double"/>
        </w:rPr>
        <w:t xml:space="preserve"> K.A., </w:t>
      </w:r>
      <w:proofErr w:type="spellStart"/>
      <w:r w:rsidRPr="00C0678F">
        <w:rPr>
          <w:rFonts w:ascii="Arial" w:hAnsi="Arial" w:cs="Arial"/>
          <w:smallCaps/>
          <w:sz w:val="18"/>
          <w:szCs w:val="18"/>
          <w:u w:val="double"/>
        </w:rPr>
        <w:t>Stallknecht</w:t>
      </w:r>
      <w:proofErr w:type="spellEnd"/>
      <w:r w:rsidRPr="00C0678F">
        <w:rPr>
          <w:rFonts w:ascii="Arial" w:hAnsi="Arial" w:cs="Arial"/>
          <w:smallCaps/>
          <w:sz w:val="18"/>
          <w:szCs w:val="18"/>
          <w:u w:val="double"/>
        </w:rPr>
        <w:t xml:space="preserve"> D.E. &amp; Swayne D.E.</w:t>
      </w:r>
      <w:r w:rsidRPr="00C0678F">
        <w:rPr>
          <w:rFonts w:ascii="Arial" w:hAnsi="Arial" w:cs="Arial"/>
          <w:sz w:val="18"/>
          <w:szCs w:val="18"/>
          <w:u w:val="double"/>
        </w:rPr>
        <w:t xml:space="preserve"> (2012). Evaluation of different embryonating bird eggs and cell cultures for isolation efficiency of avian influenza A virus and avian paramyxovirus serotype 1 from real-time reverse transcription polymerase chain reaction-positive wild bird surveillance samples.</w:t>
      </w:r>
      <w:r w:rsidRPr="00C0678F">
        <w:rPr>
          <w:rFonts w:ascii="Arial" w:hAnsi="Arial" w:cs="Arial"/>
          <w:i/>
          <w:sz w:val="18"/>
          <w:szCs w:val="18"/>
          <w:u w:val="double"/>
        </w:rPr>
        <w:t xml:space="preserve"> </w:t>
      </w:r>
      <w:r w:rsidRPr="00C0678F">
        <w:rPr>
          <w:rFonts w:ascii="Arial" w:hAnsi="Arial" w:cs="Arial"/>
          <w:i/>
          <w:sz w:val="18"/>
          <w:szCs w:val="18"/>
          <w:u w:val="double"/>
          <w:lang w:val="en-IE"/>
        </w:rPr>
        <w:t>J. Vet. Diagn. Invest</w:t>
      </w:r>
      <w:r w:rsidRPr="00C0678F">
        <w:rPr>
          <w:rFonts w:ascii="Arial" w:hAnsi="Arial" w:cs="Arial"/>
          <w:sz w:val="18"/>
          <w:szCs w:val="18"/>
          <w:u w:val="double"/>
          <w:lang w:val="en-IE"/>
        </w:rPr>
        <w:t xml:space="preserve">., </w:t>
      </w:r>
      <w:r w:rsidRPr="00C0678F">
        <w:rPr>
          <w:rFonts w:ascii="Arial" w:hAnsi="Arial" w:cs="Arial"/>
          <w:b/>
          <w:sz w:val="18"/>
          <w:szCs w:val="18"/>
          <w:u w:val="double"/>
          <w:lang w:val="en-IE"/>
        </w:rPr>
        <w:t>24</w:t>
      </w:r>
      <w:r w:rsidRPr="00C0678F">
        <w:rPr>
          <w:rFonts w:ascii="Arial" w:hAnsi="Arial" w:cs="Arial"/>
          <w:sz w:val="18"/>
          <w:szCs w:val="18"/>
          <w:u w:val="double"/>
          <w:lang w:val="en-IE"/>
        </w:rPr>
        <w:t xml:space="preserve">, 563–567. </w:t>
      </w:r>
      <w:proofErr w:type="spellStart"/>
      <w:r w:rsidRPr="00C0678F">
        <w:rPr>
          <w:rFonts w:ascii="Arial" w:hAnsi="Arial" w:cs="Arial"/>
          <w:sz w:val="18"/>
          <w:szCs w:val="18"/>
          <w:u w:val="double"/>
          <w:lang w:val="en-IE"/>
        </w:rPr>
        <w:t>doi</w:t>
      </w:r>
      <w:proofErr w:type="spellEnd"/>
      <w:r w:rsidRPr="00C0678F">
        <w:rPr>
          <w:rFonts w:ascii="Arial" w:hAnsi="Arial" w:cs="Arial"/>
          <w:sz w:val="18"/>
          <w:szCs w:val="18"/>
          <w:u w:val="double"/>
          <w:lang w:val="en-IE"/>
        </w:rPr>
        <w:t>: 10.1177/1040638712440991.</w:t>
      </w:r>
    </w:p>
    <w:p w14:paraId="7DCC09B6"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Nagy E., Huber P., Krell P.J. &amp; Derbyshire J.B.</w:t>
      </w:r>
      <w:r w:rsidRPr="00C0678F">
        <w:rPr>
          <w:rFonts w:ascii="Arial" w:hAnsi="Arial" w:cs="Arial"/>
          <w:bCs/>
          <w:strike/>
          <w:sz w:val="18"/>
          <w:szCs w:val="18"/>
          <w:lang w:val="en-US" w:eastAsia="it-IT"/>
        </w:rPr>
        <w:t xml:space="preserve"> (1991). Synthesis of Newcastle disease virus (NDV)-like envelopes in insect cells infected with a recombinant baculovirus expressing the haemagglutinin-neuraminidase of NDV. </w:t>
      </w:r>
      <w:r w:rsidRPr="00C0678F">
        <w:rPr>
          <w:rFonts w:ascii="Arial" w:hAnsi="Arial" w:cs="Arial"/>
          <w:bCs/>
          <w:i/>
          <w:strike/>
          <w:sz w:val="18"/>
          <w:szCs w:val="18"/>
          <w:lang w:val="en-US" w:eastAsia="it-IT"/>
        </w:rPr>
        <w:t xml:space="preserve">J. Gen.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72</w:t>
      </w:r>
      <w:r w:rsidRPr="00C0678F">
        <w:rPr>
          <w:rFonts w:ascii="Arial" w:hAnsi="Arial" w:cs="Arial"/>
          <w:bCs/>
          <w:strike/>
          <w:sz w:val="18"/>
          <w:szCs w:val="18"/>
          <w:lang w:val="en-US" w:eastAsia="it-IT"/>
        </w:rPr>
        <w:t xml:space="preserve"> (Pt 3), 753–756.</w:t>
      </w:r>
    </w:p>
    <w:p w14:paraId="179D84BB" w14:textId="5A90C58C"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s-SV" w:eastAsia="it-IT"/>
        </w:rPr>
        <w:t>Nakaya T., Cros J., Park M.S., Nakaya Y., Zheng H., Sagrera A., Villar E., Garcia-Sastre A. &amp; Palese P</w:t>
      </w:r>
      <w:r w:rsidRPr="00C0678F">
        <w:rPr>
          <w:rFonts w:ascii="Arial" w:hAnsi="Arial" w:cs="Arial"/>
          <w:bCs/>
          <w:sz w:val="18"/>
          <w:szCs w:val="18"/>
          <w:lang w:val="es-SV" w:eastAsia="it-IT"/>
        </w:rPr>
        <w:t xml:space="preserve">. (2001). </w:t>
      </w:r>
      <w:r w:rsidRPr="00C0678F">
        <w:rPr>
          <w:rFonts w:ascii="Arial" w:hAnsi="Arial" w:cs="Arial"/>
          <w:bCs/>
          <w:sz w:val="18"/>
          <w:szCs w:val="18"/>
          <w:lang w:val="en-US" w:eastAsia="it-IT"/>
        </w:rPr>
        <w:t xml:space="preserve">Recombinant Newcastle disease virus as a vaccine vector. </w:t>
      </w:r>
      <w:r w:rsidRPr="00C0678F">
        <w:rPr>
          <w:rFonts w:ascii="Arial" w:hAnsi="Arial" w:cs="Arial"/>
          <w:bCs/>
          <w:i/>
          <w:sz w:val="18"/>
          <w:szCs w:val="18"/>
          <w:lang w:val="en-US" w:eastAsia="it-IT"/>
        </w:rPr>
        <w:t xml:space="preserve">J.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 xml:space="preserve">., </w:t>
      </w:r>
      <w:r w:rsidRPr="00C0678F">
        <w:rPr>
          <w:rFonts w:ascii="Arial" w:hAnsi="Arial" w:cs="Arial"/>
          <w:b/>
          <w:bCs/>
          <w:sz w:val="18"/>
          <w:szCs w:val="18"/>
          <w:lang w:val="en-US" w:eastAsia="it-IT"/>
        </w:rPr>
        <w:t>75</w:t>
      </w:r>
      <w:r w:rsidRPr="00C0678F">
        <w:rPr>
          <w:rFonts w:ascii="Arial" w:hAnsi="Arial" w:cs="Arial"/>
          <w:bCs/>
          <w:sz w:val="18"/>
          <w:szCs w:val="18"/>
          <w:lang w:val="en-US" w:eastAsia="it-IT"/>
        </w:rPr>
        <w:t>, 11868–11873.</w:t>
      </w:r>
    </w:p>
    <w:p w14:paraId="4DBCA9C5" w14:textId="77777777" w:rsidR="00BF2053" w:rsidRPr="00C0678F" w:rsidRDefault="00BF2053" w:rsidP="00BF2053">
      <w:pPr>
        <w:tabs>
          <w:tab w:val="clear" w:pos="-720"/>
        </w:tabs>
        <w:spacing w:after="160" w:line="240" w:lineRule="auto"/>
        <w:rPr>
          <w:rFonts w:ascii="Arial" w:hAnsi="Arial" w:cs="Arial"/>
          <w:b/>
          <w:bCs/>
          <w:caps/>
          <w:strike/>
          <w:sz w:val="18"/>
          <w:szCs w:val="18"/>
          <w:lang w:val="en-US" w:eastAsia="it-IT"/>
        </w:rPr>
      </w:pPr>
      <w:r w:rsidRPr="008B06D9">
        <w:rPr>
          <w:rFonts w:ascii="Arial" w:hAnsi="Arial" w:cs="Arial"/>
          <w:bCs/>
          <w:smallCaps/>
          <w:strike/>
          <w:sz w:val="18"/>
          <w:szCs w:val="18"/>
          <w:lang w:val="en-US" w:eastAsia="it-IT"/>
        </w:rPr>
        <w:t xml:space="preserve">Nayak B., Kumar S., DiNapoli J.M., </w:t>
      </w:r>
      <w:proofErr w:type="spellStart"/>
      <w:r w:rsidRPr="008B06D9">
        <w:rPr>
          <w:rFonts w:ascii="Arial" w:hAnsi="Arial" w:cs="Arial"/>
          <w:bCs/>
          <w:smallCaps/>
          <w:strike/>
          <w:sz w:val="18"/>
          <w:szCs w:val="18"/>
          <w:lang w:val="en-US" w:eastAsia="it-IT"/>
        </w:rPr>
        <w:t>Paldurai</w:t>
      </w:r>
      <w:proofErr w:type="spellEnd"/>
      <w:r w:rsidRPr="008B06D9">
        <w:rPr>
          <w:rFonts w:ascii="Arial" w:hAnsi="Arial" w:cs="Arial"/>
          <w:bCs/>
          <w:smallCaps/>
          <w:strike/>
          <w:sz w:val="18"/>
          <w:szCs w:val="18"/>
          <w:lang w:val="en-US" w:eastAsia="it-IT"/>
        </w:rPr>
        <w:t xml:space="preserve"> A., Perez D.R., Collins P.L. &amp; </w:t>
      </w:r>
      <w:proofErr w:type="spellStart"/>
      <w:r w:rsidRPr="008B06D9">
        <w:rPr>
          <w:rFonts w:ascii="Arial" w:hAnsi="Arial" w:cs="Arial"/>
          <w:bCs/>
          <w:smallCaps/>
          <w:strike/>
          <w:sz w:val="18"/>
          <w:szCs w:val="18"/>
          <w:lang w:val="en-US" w:eastAsia="it-IT"/>
        </w:rPr>
        <w:t>Samal</w:t>
      </w:r>
      <w:proofErr w:type="spellEnd"/>
      <w:r w:rsidRPr="008B06D9">
        <w:rPr>
          <w:rFonts w:ascii="Arial" w:hAnsi="Arial" w:cs="Arial"/>
          <w:bCs/>
          <w:smallCaps/>
          <w:strike/>
          <w:sz w:val="18"/>
          <w:szCs w:val="18"/>
          <w:lang w:val="en-US" w:eastAsia="it-IT"/>
        </w:rPr>
        <w:t xml:space="preserve"> S.K.</w:t>
      </w:r>
      <w:r w:rsidRPr="008B06D9">
        <w:rPr>
          <w:rFonts w:ascii="Arial" w:hAnsi="Arial" w:cs="Arial"/>
          <w:bCs/>
          <w:strike/>
          <w:sz w:val="18"/>
          <w:szCs w:val="18"/>
          <w:lang w:val="en-US" w:eastAsia="it-IT"/>
        </w:rPr>
        <w:t xml:space="preserve"> (2010). </w:t>
      </w:r>
      <w:r w:rsidRPr="00C0678F">
        <w:rPr>
          <w:rFonts w:ascii="Arial" w:hAnsi="Arial" w:cs="Arial"/>
          <w:bCs/>
          <w:strike/>
          <w:sz w:val="18"/>
          <w:szCs w:val="18"/>
          <w:lang w:val="en-US" w:eastAsia="it-IT"/>
        </w:rPr>
        <w:t xml:space="preserve">Contributions of the avian influenza virus HA, NA, and M2 surface proteins to the induction of neutralizing antibodies and protective immunity. </w:t>
      </w:r>
      <w:r w:rsidRPr="00C0678F">
        <w:rPr>
          <w:rFonts w:ascii="Arial" w:hAnsi="Arial" w:cs="Arial"/>
          <w:bCs/>
          <w:i/>
          <w:strike/>
          <w:sz w:val="18"/>
          <w:szCs w:val="18"/>
          <w:lang w:val="en-US" w:eastAsia="it-IT"/>
        </w:rPr>
        <w:t xml:space="preserve">J.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84</w:t>
      </w:r>
      <w:r w:rsidRPr="00C0678F">
        <w:rPr>
          <w:rFonts w:ascii="Arial" w:hAnsi="Arial" w:cs="Arial"/>
          <w:bCs/>
          <w:strike/>
          <w:sz w:val="18"/>
          <w:szCs w:val="18"/>
          <w:lang w:val="en-US" w:eastAsia="it-IT"/>
        </w:rPr>
        <w:t>, 2408–2420.</w:t>
      </w:r>
    </w:p>
    <w:p w14:paraId="545EF3BF"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Nanthakumar</w:t>
      </w:r>
      <w:proofErr w:type="spellEnd"/>
      <w:r w:rsidRPr="00C0678F">
        <w:rPr>
          <w:rFonts w:ascii="Arial" w:hAnsi="Arial" w:cs="Arial"/>
          <w:bCs/>
          <w:smallCaps/>
          <w:strike/>
          <w:sz w:val="18"/>
          <w:szCs w:val="18"/>
          <w:lang w:val="en-US" w:eastAsia="it-IT"/>
        </w:rPr>
        <w:t xml:space="preserve"> T., </w:t>
      </w:r>
      <w:proofErr w:type="spellStart"/>
      <w:r w:rsidRPr="00C0678F">
        <w:rPr>
          <w:rFonts w:ascii="Arial" w:hAnsi="Arial" w:cs="Arial"/>
          <w:bCs/>
          <w:smallCaps/>
          <w:strike/>
          <w:sz w:val="18"/>
          <w:szCs w:val="18"/>
          <w:lang w:val="en-US" w:eastAsia="it-IT"/>
        </w:rPr>
        <w:t>Kataria</w:t>
      </w:r>
      <w:proofErr w:type="spellEnd"/>
      <w:r w:rsidRPr="00C0678F">
        <w:rPr>
          <w:rFonts w:ascii="Arial" w:hAnsi="Arial" w:cs="Arial"/>
          <w:bCs/>
          <w:smallCaps/>
          <w:strike/>
          <w:sz w:val="18"/>
          <w:szCs w:val="18"/>
          <w:lang w:val="en-US" w:eastAsia="it-IT"/>
        </w:rPr>
        <w:t xml:space="preserve"> R.S., Tiwari A.K., </w:t>
      </w:r>
      <w:hyperlink r:id="rId23" w:history="1">
        <w:proofErr w:type="spellStart"/>
        <w:r w:rsidRPr="00C0678F">
          <w:rPr>
            <w:rFonts w:ascii="Arial" w:hAnsi="Arial" w:cs="Arial"/>
            <w:bCs/>
            <w:smallCaps/>
            <w:strike/>
            <w:sz w:val="18"/>
            <w:szCs w:val="18"/>
            <w:lang w:val="en-US" w:eastAsia="it-IT"/>
          </w:rPr>
          <w:t>Butchaiah</w:t>
        </w:r>
        <w:proofErr w:type="spellEnd"/>
        <w:r w:rsidRPr="00C0678F">
          <w:rPr>
            <w:rFonts w:ascii="Arial" w:hAnsi="Arial" w:cs="Arial"/>
            <w:bCs/>
            <w:smallCaps/>
            <w:strike/>
            <w:sz w:val="18"/>
            <w:szCs w:val="18"/>
            <w:lang w:val="en-US" w:eastAsia="it-IT"/>
          </w:rPr>
          <w:t xml:space="preserve"> G</w:t>
        </w:r>
      </w:hyperlink>
      <w:r w:rsidRPr="00C0678F">
        <w:rPr>
          <w:rFonts w:ascii="Arial" w:hAnsi="Arial" w:cs="Arial"/>
          <w:bCs/>
          <w:smallCaps/>
          <w:strike/>
          <w:sz w:val="18"/>
          <w:szCs w:val="18"/>
          <w:lang w:val="en-US" w:eastAsia="it-IT"/>
        </w:rPr>
        <w:t xml:space="preserve">. &amp; </w:t>
      </w:r>
      <w:proofErr w:type="spellStart"/>
      <w:r w:rsidRPr="00C0678F">
        <w:rPr>
          <w:rFonts w:ascii="Arial" w:hAnsi="Arial" w:cs="Arial"/>
          <w:bCs/>
          <w:smallCaps/>
          <w:strike/>
          <w:sz w:val="18"/>
          <w:szCs w:val="18"/>
          <w:lang w:val="en-US" w:eastAsia="it-IT"/>
        </w:rPr>
        <w:t>Kataria</w:t>
      </w:r>
      <w:proofErr w:type="spellEnd"/>
      <w:r w:rsidRPr="00C0678F">
        <w:rPr>
          <w:rFonts w:ascii="Arial" w:hAnsi="Arial" w:cs="Arial"/>
          <w:bCs/>
          <w:smallCaps/>
          <w:strike/>
          <w:sz w:val="18"/>
          <w:szCs w:val="18"/>
          <w:lang w:val="en-US" w:eastAsia="it-IT"/>
        </w:rPr>
        <w:t xml:space="preserve"> J.M.</w:t>
      </w:r>
      <w:r w:rsidRPr="00C0678F">
        <w:rPr>
          <w:rFonts w:ascii="Arial" w:hAnsi="Arial" w:cs="Arial"/>
          <w:bCs/>
          <w:strike/>
          <w:sz w:val="18"/>
          <w:szCs w:val="18"/>
          <w:lang w:val="en-US" w:eastAsia="it-IT"/>
        </w:rPr>
        <w:t xml:space="preserve"> (2000). Pathotyping of Newcastle disease viruses by RT-PCR and restriction enzyme analysis. </w:t>
      </w:r>
      <w:r w:rsidRPr="00C0678F">
        <w:rPr>
          <w:rFonts w:ascii="Arial" w:hAnsi="Arial" w:cs="Arial"/>
          <w:bCs/>
          <w:i/>
          <w:strike/>
          <w:sz w:val="18"/>
          <w:szCs w:val="18"/>
          <w:lang w:val="en-US" w:eastAsia="it-IT"/>
        </w:rPr>
        <w:t xml:space="preserve">Vet. Res. </w:t>
      </w:r>
      <w:proofErr w:type="spellStart"/>
      <w:r w:rsidRPr="00C0678F">
        <w:rPr>
          <w:rFonts w:ascii="Arial" w:hAnsi="Arial" w:cs="Arial"/>
          <w:bCs/>
          <w:i/>
          <w:strike/>
          <w:sz w:val="18"/>
          <w:szCs w:val="18"/>
          <w:lang w:val="en-US" w:eastAsia="it-IT"/>
        </w:rPr>
        <w:t>Commun</w:t>
      </w:r>
      <w:proofErr w:type="spellEnd"/>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24</w:t>
      </w:r>
      <w:r w:rsidRPr="00C0678F">
        <w:rPr>
          <w:rFonts w:ascii="Arial" w:hAnsi="Arial" w:cs="Arial"/>
          <w:bCs/>
          <w:strike/>
          <w:sz w:val="18"/>
          <w:szCs w:val="18"/>
          <w:lang w:val="en-US" w:eastAsia="it-IT"/>
        </w:rPr>
        <w:t>, 275–286.</w:t>
      </w:r>
    </w:p>
    <w:p w14:paraId="59B9DC3F" w14:textId="77777777" w:rsidR="000F760C" w:rsidRPr="00C0678F" w:rsidRDefault="000F760C" w:rsidP="00F30B92">
      <w:pPr>
        <w:shd w:val="clear" w:color="auto" w:fill="FFFFFF"/>
        <w:spacing w:after="240" w:line="240" w:lineRule="auto"/>
        <w:rPr>
          <w:rFonts w:ascii="Arial" w:hAnsi="Arial" w:cs="Arial"/>
          <w:sz w:val="18"/>
          <w:szCs w:val="18"/>
          <w:u w:val="double"/>
          <w:lang w:eastAsia="en-GB"/>
        </w:rPr>
      </w:pPr>
      <w:r w:rsidRPr="00C0678F">
        <w:rPr>
          <w:rFonts w:ascii="Arial" w:hAnsi="Arial" w:cs="Arial"/>
          <w:smallCaps/>
          <w:sz w:val="18"/>
          <w:szCs w:val="18"/>
          <w:u w:val="double"/>
          <w:lang w:eastAsia="en-GB"/>
        </w:rPr>
        <w:t xml:space="preserve">Nguyen T.T., Kwon H.J., Kim I.H., Hong S.M., </w:t>
      </w:r>
      <w:proofErr w:type="spellStart"/>
      <w:r w:rsidRPr="00C0678F">
        <w:rPr>
          <w:rFonts w:ascii="Arial" w:hAnsi="Arial" w:cs="Arial"/>
          <w:smallCaps/>
          <w:sz w:val="18"/>
          <w:szCs w:val="18"/>
          <w:u w:val="double"/>
          <w:lang w:eastAsia="en-GB"/>
        </w:rPr>
        <w:t>Seong</w:t>
      </w:r>
      <w:proofErr w:type="spellEnd"/>
      <w:r w:rsidRPr="00C0678F">
        <w:rPr>
          <w:rFonts w:ascii="Arial" w:hAnsi="Arial" w:cs="Arial"/>
          <w:smallCaps/>
          <w:sz w:val="18"/>
          <w:szCs w:val="18"/>
          <w:u w:val="double"/>
          <w:lang w:eastAsia="en-GB"/>
        </w:rPr>
        <w:t xml:space="preserve"> W.J., Jang J.W. &amp; Kim J.H</w:t>
      </w:r>
      <w:r w:rsidRPr="00C0678F">
        <w:rPr>
          <w:rFonts w:ascii="Arial" w:hAnsi="Arial" w:cs="Arial"/>
          <w:sz w:val="18"/>
          <w:szCs w:val="18"/>
          <w:u w:val="double"/>
          <w:lang w:eastAsia="en-GB"/>
        </w:rPr>
        <w:t xml:space="preserve">. (2013). </w:t>
      </w:r>
      <w:hyperlink r:id="rId24" w:history="1">
        <w:r w:rsidRPr="00C0678F">
          <w:rPr>
            <w:rFonts w:ascii="Arial" w:hAnsi="Arial" w:cs="Arial"/>
            <w:bCs/>
            <w:sz w:val="18"/>
            <w:szCs w:val="18"/>
            <w:u w:val="double"/>
            <w:lang w:eastAsia="en-GB"/>
          </w:rPr>
          <w:t>Multiplex</w:t>
        </w:r>
        <w:r w:rsidRPr="00C0678F">
          <w:rPr>
            <w:rFonts w:ascii="Arial" w:hAnsi="Arial" w:cs="Arial"/>
            <w:sz w:val="18"/>
            <w:szCs w:val="18"/>
            <w:u w:val="double"/>
            <w:lang w:eastAsia="en-GB"/>
          </w:rPr>
          <w:t xml:space="preserve"> nested RT-PCR for detecting avian </w:t>
        </w:r>
        <w:r w:rsidRPr="00C0678F">
          <w:rPr>
            <w:rFonts w:ascii="Arial" w:hAnsi="Arial" w:cs="Arial"/>
            <w:bCs/>
            <w:sz w:val="18"/>
            <w:szCs w:val="18"/>
            <w:u w:val="double"/>
            <w:lang w:eastAsia="en-GB"/>
          </w:rPr>
          <w:t>influenza</w:t>
        </w:r>
        <w:r w:rsidRPr="00C0678F">
          <w:rPr>
            <w:rFonts w:ascii="Arial" w:hAnsi="Arial" w:cs="Arial"/>
            <w:sz w:val="18"/>
            <w:szCs w:val="18"/>
            <w:u w:val="double"/>
            <w:lang w:eastAsia="en-GB"/>
          </w:rPr>
          <w:t xml:space="preserve"> virus, infectious bronchitis virus and </w:t>
        </w:r>
        <w:r w:rsidRPr="00C0678F">
          <w:rPr>
            <w:rFonts w:ascii="Arial" w:hAnsi="Arial" w:cs="Arial"/>
            <w:bCs/>
            <w:sz w:val="18"/>
            <w:szCs w:val="18"/>
            <w:u w:val="double"/>
            <w:lang w:eastAsia="en-GB"/>
          </w:rPr>
          <w:t>Newcastle</w:t>
        </w:r>
        <w:r w:rsidRPr="00C0678F">
          <w:rPr>
            <w:rFonts w:ascii="Arial" w:hAnsi="Arial" w:cs="Arial"/>
            <w:sz w:val="18"/>
            <w:szCs w:val="18"/>
            <w:u w:val="double"/>
            <w:lang w:eastAsia="en-GB"/>
          </w:rPr>
          <w:t xml:space="preserve"> disease virus.</w:t>
        </w:r>
      </w:hyperlink>
      <w:r w:rsidRPr="00C0678F">
        <w:rPr>
          <w:rFonts w:ascii="Arial" w:hAnsi="Arial" w:cs="Arial"/>
          <w:sz w:val="18"/>
          <w:szCs w:val="18"/>
          <w:u w:val="double"/>
          <w:lang w:eastAsia="en-GB"/>
        </w:rPr>
        <w:t xml:space="preserve"> </w:t>
      </w:r>
      <w:r w:rsidRPr="00C0678F">
        <w:rPr>
          <w:rFonts w:ascii="Arial" w:hAnsi="Arial" w:cs="Arial"/>
          <w:i/>
          <w:sz w:val="18"/>
          <w:szCs w:val="18"/>
          <w:u w:val="double"/>
          <w:lang w:eastAsia="en-GB"/>
        </w:rPr>
        <w:t xml:space="preserve">J. </w:t>
      </w:r>
      <w:proofErr w:type="spellStart"/>
      <w:r w:rsidRPr="00C0678F">
        <w:rPr>
          <w:rFonts w:ascii="Arial" w:hAnsi="Arial" w:cs="Arial"/>
          <w:i/>
          <w:sz w:val="18"/>
          <w:szCs w:val="18"/>
          <w:u w:val="double"/>
          <w:lang w:eastAsia="en-GB"/>
        </w:rPr>
        <w:t>Virol</w:t>
      </w:r>
      <w:proofErr w:type="spellEnd"/>
      <w:r w:rsidRPr="00C0678F">
        <w:rPr>
          <w:rFonts w:ascii="Arial" w:hAnsi="Arial" w:cs="Arial"/>
          <w:i/>
          <w:sz w:val="18"/>
          <w:szCs w:val="18"/>
          <w:u w:val="double"/>
          <w:lang w:eastAsia="en-GB"/>
        </w:rPr>
        <w:t>. Methods,</w:t>
      </w:r>
      <w:r w:rsidRPr="00C0678F">
        <w:rPr>
          <w:rFonts w:ascii="Arial" w:hAnsi="Arial" w:cs="Arial"/>
          <w:sz w:val="18"/>
          <w:szCs w:val="18"/>
          <w:u w:val="double"/>
          <w:lang w:eastAsia="en-GB"/>
        </w:rPr>
        <w:t xml:space="preserve"> </w:t>
      </w:r>
      <w:r w:rsidRPr="00C0678F">
        <w:rPr>
          <w:rFonts w:ascii="Arial" w:hAnsi="Arial" w:cs="Arial"/>
          <w:b/>
          <w:sz w:val="18"/>
          <w:szCs w:val="18"/>
          <w:u w:val="double"/>
          <w:lang w:eastAsia="en-GB"/>
        </w:rPr>
        <w:t>188</w:t>
      </w:r>
      <w:r w:rsidRPr="00C0678F">
        <w:rPr>
          <w:rFonts w:ascii="Arial" w:hAnsi="Arial" w:cs="Arial"/>
          <w:sz w:val="18"/>
          <w:szCs w:val="18"/>
          <w:u w:val="double"/>
          <w:lang w:eastAsia="en-GB"/>
        </w:rPr>
        <w:t xml:space="preserve">, 41–46. </w:t>
      </w:r>
    </w:p>
    <w:p w14:paraId="13BBFF86"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 xml:space="preserve">Olabode A.O., </w:t>
      </w:r>
      <w:proofErr w:type="spellStart"/>
      <w:r w:rsidRPr="00C0678F">
        <w:rPr>
          <w:rFonts w:ascii="Arial" w:hAnsi="Arial" w:cs="Arial"/>
          <w:bCs/>
          <w:smallCaps/>
          <w:sz w:val="18"/>
          <w:szCs w:val="18"/>
          <w:lang w:val="en-US" w:eastAsia="it-IT"/>
        </w:rPr>
        <w:t>Ndako</w:t>
      </w:r>
      <w:proofErr w:type="spellEnd"/>
      <w:r w:rsidRPr="00C0678F">
        <w:rPr>
          <w:rFonts w:ascii="Arial" w:hAnsi="Arial" w:cs="Arial"/>
          <w:bCs/>
          <w:smallCaps/>
          <w:sz w:val="18"/>
          <w:szCs w:val="18"/>
          <w:lang w:val="en-US" w:eastAsia="it-IT"/>
        </w:rPr>
        <w:t xml:space="preserve"> J.A., </w:t>
      </w:r>
      <w:proofErr w:type="spellStart"/>
      <w:r w:rsidRPr="00C0678F">
        <w:rPr>
          <w:rFonts w:ascii="Arial" w:hAnsi="Arial" w:cs="Arial"/>
          <w:bCs/>
          <w:smallCaps/>
          <w:sz w:val="18"/>
          <w:szCs w:val="18"/>
          <w:lang w:val="en-US" w:eastAsia="it-IT"/>
        </w:rPr>
        <w:t>Echeonwu</w:t>
      </w:r>
      <w:proofErr w:type="spellEnd"/>
      <w:r w:rsidRPr="00C0678F">
        <w:rPr>
          <w:rFonts w:ascii="Arial" w:hAnsi="Arial" w:cs="Arial"/>
          <w:bCs/>
          <w:smallCaps/>
          <w:sz w:val="18"/>
          <w:szCs w:val="18"/>
          <w:lang w:val="en-US" w:eastAsia="it-IT"/>
        </w:rPr>
        <w:t xml:space="preserve"> G.O., </w:t>
      </w:r>
      <w:proofErr w:type="spellStart"/>
      <w:r w:rsidRPr="00C0678F">
        <w:rPr>
          <w:rFonts w:ascii="Arial" w:hAnsi="Arial" w:cs="Arial"/>
          <w:bCs/>
          <w:smallCaps/>
          <w:sz w:val="18"/>
          <w:szCs w:val="18"/>
          <w:lang w:val="en-US" w:eastAsia="it-IT"/>
        </w:rPr>
        <w:t>Nwankiti</w:t>
      </w:r>
      <w:proofErr w:type="spellEnd"/>
      <w:r w:rsidRPr="00C0678F">
        <w:rPr>
          <w:rFonts w:ascii="Arial" w:hAnsi="Arial" w:cs="Arial"/>
          <w:bCs/>
          <w:smallCaps/>
          <w:sz w:val="18"/>
          <w:szCs w:val="18"/>
          <w:lang w:val="en-US" w:eastAsia="it-IT"/>
        </w:rPr>
        <w:t xml:space="preserve"> O.O. &amp; </w:t>
      </w:r>
      <w:proofErr w:type="spellStart"/>
      <w:r w:rsidRPr="00C0678F">
        <w:rPr>
          <w:rFonts w:ascii="Arial" w:hAnsi="Arial" w:cs="Arial"/>
          <w:bCs/>
          <w:smallCaps/>
          <w:sz w:val="18"/>
          <w:szCs w:val="18"/>
          <w:lang w:val="en-US" w:eastAsia="it-IT"/>
        </w:rPr>
        <w:t>Chukwuedo</w:t>
      </w:r>
      <w:proofErr w:type="spellEnd"/>
      <w:r w:rsidRPr="00C0678F">
        <w:rPr>
          <w:rFonts w:ascii="Arial" w:hAnsi="Arial" w:cs="Arial"/>
          <w:bCs/>
          <w:smallCaps/>
          <w:sz w:val="18"/>
          <w:szCs w:val="18"/>
          <w:lang w:val="en-US" w:eastAsia="it-IT"/>
        </w:rPr>
        <w:t xml:space="preserve"> A.A.</w:t>
      </w:r>
      <w:r w:rsidRPr="00C0678F">
        <w:rPr>
          <w:rFonts w:ascii="Arial" w:hAnsi="Arial" w:cs="Arial"/>
          <w:bCs/>
          <w:sz w:val="18"/>
          <w:szCs w:val="18"/>
          <w:lang w:val="en-US" w:eastAsia="it-IT"/>
        </w:rPr>
        <w:t xml:space="preserve"> (2010). Use of cracked maize as a carrier for NDV4 vaccine in experimental vaccination of chickens. </w:t>
      </w:r>
      <w:proofErr w:type="spellStart"/>
      <w:r w:rsidRPr="00C0678F">
        <w:rPr>
          <w:rFonts w:ascii="Arial" w:hAnsi="Arial" w:cs="Arial"/>
          <w:bCs/>
          <w:i/>
          <w:sz w:val="18"/>
          <w:szCs w:val="18"/>
          <w:lang w:val="en-US" w:eastAsia="it-IT"/>
        </w:rPr>
        <w:t>Virol</w:t>
      </w:r>
      <w:proofErr w:type="spellEnd"/>
      <w:r w:rsidRPr="00C0678F">
        <w:rPr>
          <w:rFonts w:ascii="Arial" w:hAnsi="Arial" w:cs="Arial"/>
          <w:bCs/>
          <w:i/>
          <w:sz w:val="18"/>
          <w:szCs w:val="18"/>
          <w:lang w:val="en-US" w:eastAsia="it-IT"/>
        </w:rPr>
        <w:t xml:space="preserve">. J., </w:t>
      </w:r>
      <w:r w:rsidRPr="00C0678F">
        <w:rPr>
          <w:rFonts w:ascii="Arial" w:hAnsi="Arial" w:cs="Arial"/>
          <w:b/>
          <w:bCs/>
          <w:sz w:val="18"/>
          <w:szCs w:val="18"/>
          <w:lang w:val="en-US" w:eastAsia="it-IT"/>
        </w:rPr>
        <w:t>7</w:t>
      </w:r>
      <w:r w:rsidRPr="00C0678F">
        <w:rPr>
          <w:rFonts w:ascii="Arial" w:hAnsi="Arial" w:cs="Arial"/>
          <w:bCs/>
          <w:sz w:val="18"/>
          <w:szCs w:val="18"/>
          <w:lang w:val="en-US" w:eastAsia="it-IT"/>
        </w:rPr>
        <w:t>, 67.</w:t>
      </w:r>
    </w:p>
    <w:p w14:paraId="2E467892" w14:textId="77777777" w:rsidR="000F760C" w:rsidRPr="00C0678F" w:rsidRDefault="000F760C" w:rsidP="00F30B92">
      <w:pPr>
        <w:tabs>
          <w:tab w:val="clear" w:pos="-720"/>
        </w:tabs>
        <w:spacing w:after="240" w:line="240" w:lineRule="auto"/>
        <w:rPr>
          <w:rFonts w:ascii="Arial" w:hAnsi="Arial" w:cs="Arial"/>
          <w:bCs/>
          <w:sz w:val="18"/>
          <w:szCs w:val="18"/>
          <w:u w:val="double"/>
          <w:lang w:val="en-US" w:eastAsia="it-IT"/>
        </w:rPr>
      </w:pPr>
      <w:proofErr w:type="spellStart"/>
      <w:r w:rsidRPr="00C0678F">
        <w:rPr>
          <w:rFonts w:ascii="Arial" w:hAnsi="Arial" w:cs="Arial"/>
          <w:bCs/>
          <w:smallCaps/>
          <w:sz w:val="18"/>
          <w:szCs w:val="18"/>
          <w:u w:val="double"/>
          <w:lang w:val="en-US" w:eastAsia="it-IT"/>
        </w:rPr>
        <w:t>Palya</w:t>
      </w:r>
      <w:proofErr w:type="spellEnd"/>
      <w:r w:rsidRPr="00C0678F">
        <w:rPr>
          <w:rFonts w:ascii="Arial" w:hAnsi="Arial" w:cs="Arial"/>
          <w:bCs/>
          <w:smallCaps/>
          <w:sz w:val="18"/>
          <w:szCs w:val="18"/>
          <w:u w:val="double"/>
          <w:lang w:val="en-US" w:eastAsia="it-IT"/>
        </w:rPr>
        <w:t xml:space="preserve"> V., Kiss I., </w:t>
      </w:r>
      <w:proofErr w:type="spellStart"/>
      <w:r w:rsidRPr="00C0678F">
        <w:rPr>
          <w:rFonts w:ascii="Arial" w:hAnsi="Arial" w:cs="Arial"/>
          <w:bCs/>
          <w:smallCaps/>
          <w:sz w:val="18"/>
          <w:szCs w:val="18"/>
          <w:u w:val="double"/>
          <w:lang w:val="en-US" w:eastAsia="it-IT"/>
        </w:rPr>
        <w:t>Tatár-Kis</w:t>
      </w:r>
      <w:proofErr w:type="spellEnd"/>
      <w:r w:rsidRPr="00C0678F">
        <w:rPr>
          <w:rFonts w:ascii="Arial" w:hAnsi="Arial" w:cs="Arial"/>
          <w:bCs/>
          <w:smallCaps/>
          <w:sz w:val="18"/>
          <w:szCs w:val="18"/>
          <w:u w:val="double"/>
          <w:lang w:val="en-US" w:eastAsia="it-IT"/>
        </w:rPr>
        <w:t xml:space="preserve">, T., </w:t>
      </w:r>
      <w:proofErr w:type="spellStart"/>
      <w:r w:rsidRPr="00C0678F">
        <w:rPr>
          <w:rFonts w:ascii="Arial" w:hAnsi="Arial" w:cs="Arial"/>
          <w:bCs/>
          <w:smallCaps/>
          <w:sz w:val="18"/>
          <w:szCs w:val="18"/>
          <w:u w:val="double"/>
          <w:lang w:val="en-US" w:eastAsia="it-IT"/>
        </w:rPr>
        <w:t>Mató</w:t>
      </w:r>
      <w:proofErr w:type="spellEnd"/>
      <w:r w:rsidRPr="00C0678F">
        <w:rPr>
          <w:rFonts w:ascii="Arial" w:hAnsi="Arial" w:cs="Arial"/>
          <w:bCs/>
          <w:smallCaps/>
          <w:sz w:val="18"/>
          <w:szCs w:val="18"/>
          <w:u w:val="double"/>
          <w:lang w:val="en-US" w:eastAsia="it-IT"/>
        </w:rPr>
        <w:t xml:space="preserve">, T., </w:t>
      </w:r>
      <w:proofErr w:type="spellStart"/>
      <w:r w:rsidRPr="00C0678F">
        <w:rPr>
          <w:rFonts w:ascii="Arial" w:hAnsi="Arial" w:cs="Arial"/>
          <w:bCs/>
          <w:smallCaps/>
          <w:sz w:val="18"/>
          <w:szCs w:val="18"/>
          <w:u w:val="double"/>
          <w:lang w:val="en-US" w:eastAsia="it-IT"/>
        </w:rPr>
        <w:t>Felföldi</w:t>
      </w:r>
      <w:proofErr w:type="spellEnd"/>
      <w:r w:rsidRPr="00C0678F">
        <w:rPr>
          <w:rFonts w:ascii="Arial" w:hAnsi="Arial" w:cs="Arial"/>
          <w:bCs/>
          <w:smallCaps/>
          <w:sz w:val="18"/>
          <w:szCs w:val="18"/>
          <w:u w:val="double"/>
          <w:lang w:val="en-US" w:eastAsia="it-IT"/>
        </w:rPr>
        <w:t xml:space="preserve"> B. &amp; </w:t>
      </w:r>
      <w:proofErr w:type="spellStart"/>
      <w:r w:rsidRPr="00C0678F">
        <w:rPr>
          <w:rFonts w:ascii="Arial" w:hAnsi="Arial" w:cs="Arial"/>
          <w:bCs/>
          <w:smallCaps/>
          <w:sz w:val="18"/>
          <w:szCs w:val="18"/>
          <w:u w:val="double"/>
          <w:lang w:val="en-US" w:eastAsia="it-IT"/>
        </w:rPr>
        <w:t>Gardin</w:t>
      </w:r>
      <w:proofErr w:type="spellEnd"/>
      <w:r w:rsidRPr="00C0678F">
        <w:rPr>
          <w:rFonts w:ascii="Arial" w:hAnsi="Arial" w:cs="Arial"/>
          <w:bCs/>
          <w:smallCaps/>
          <w:sz w:val="18"/>
          <w:szCs w:val="18"/>
          <w:u w:val="double"/>
          <w:lang w:val="en-US" w:eastAsia="it-IT"/>
        </w:rPr>
        <w:t>, Y.</w:t>
      </w:r>
      <w:r w:rsidRPr="00C0678F">
        <w:rPr>
          <w:rFonts w:ascii="Arial" w:hAnsi="Arial" w:cs="Arial"/>
          <w:bCs/>
          <w:sz w:val="18"/>
          <w:szCs w:val="18"/>
          <w:u w:val="double"/>
          <w:lang w:val="en-US" w:eastAsia="it-IT"/>
        </w:rPr>
        <w:t xml:space="preserve"> (2012). Advancement in vaccination against Newcastle disease: recombinant HVTNDV provides high clinical protection and reduce virus shedding with the absences of vaccine reactions. </w:t>
      </w:r>
      <w:r w:rsidRPr="00C0678F">
        <w:rPr>
          <w:rFonts w:ascii="Arial" w:hAnsi="Arial" w:cs="Arial"/>
          <w:bCs/>
          <w:i/>
          <w:sz w:val="18"/>
          <w:szCs w:val="18"/>
          <w:u w:val="double"/>
          <w:lang w:val="en-US" w:eastAsia="it-IT"/>
        </w:rPr>
        <w:t>Avian Dis.,</w:t>
      </w:r>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56</w:t>
      </w:r>
      <w:r w:rsidRPr="00C0678F">
        <w:rPr>
          <w:rFonts w:ascii="Arial" w:hAnsi="Arial" w:cs="Arial"/>
          <w:bCs/>
          <w:sz w:val="18"/>
          <w:szCs w:val="18"/>
          <w:u w:val="double"/>
          <w:lang w:val="en-US" w:eastAsia="it-IT"/>
        </w:rPr>
        <w:t>, 282–287.</w:t>
      </w:r>
    </w:p>
    <w:p w14:paraId="608C380D" w14:textId="77777777" w:rsidR="000F760C" w:rsidRPr="0069262A" w:rsidRDefault="000F760C" w:rsidP="00F30B92">
      <w:pPr>
        <w:tabs>
          <w:tab w:val="clear" w:pos="-720"/>
        </w:tabs>
        <w:spacing w:after="240" w:line="240" w:lineRule="auto"/>
        <w:rPr>
          <w:rFonts w:ascii="Arial" w:eastAsiaTheme="minorHAnsi" w:hAnsi="Arial" w:cs="Arial"/>
          <w:sz w:val="18"/>
          <w:szCs w:val="18"/>
          <w:u w:val="double"/>
          <w:lang w:val="nl-NL" w:eastAsia="en-US"/>
        </w:rPr>
      </w:pPr>
      <w:proofErr w:type="spellStart"/>
      <w:r w:rsidRPr="00C0678F">
        <w:rPr>
          <w:rFonts w:ascii="Arial" w:eastAsiaTheme="minorHAnsi" w:hAnsi="Arial" w:cs="Arial"/>
          <w:bCs/>
          <w:smallCaps/>
          <w:sz w:val="18"/>
          <w:szCs w:val="18"/>
          <w:u w:val="double"/>
          <w:lang w:eastAsia="en-US"/>
        </w:rPr>
        <w:t>Palya</w:t>
      </w:r>
      <w:proofErr w:type="spellEnd"/>
      <w:r w:rsidRPr="00C0678F">
        <w:rPr>
          <w:rFonts w:ascii="Arial" w:eastAsiaTheme="minorHAnsi" w:hAnsi="Arial" w:cs="Arial"/>
          <w:bCs/>
          <w:smallCaps/>
          <w:sz w:val="18"/>
          <w:szCs w:val="18"/>
          <w:u w:val="double"/>
          <w:lang w:eastAsia="en-US"/>
        </w:rPr>
        <w:t xml:space="preserve"> V., Kiss I., </w:t>
      </w:r>
      <w:proofErr w:type="spellStart"/>
      <w:r w:rsidRPr="00C0678F">
        <w:rPr>
          <w:rFonts w:ascii="Arial" w:eastAsiaTheme="minorHAnsi" w:hAnsi="Arial" w:cs="Arial"/>
          <w:bCs/>
          <w:smallCaps/>
          <w:sz w:val="18"/>
          <w:szCs w:val="18"/>
          <w:u w:val="double"/>
          <w:lang w:eastAsia="en-US"/>
        </w:rPr>
        <w:t>Tatár-Kis</w:t>
      </w:r>
      <w:proofErr w:type="spellEnd"/>
      <w:r w:rsidRPr="00C0678F">
        <w:rPr>
          <w:rFonts w:ascii="Arial" w:eastAsiaTheme="minorHAnsi" w:hAnsi="Arial" w:cs="Arial"/>
          <w:bCs/>
          <w:smallCaps/>
          <w:sz w:val="18"/>
          <w:szCs w:val="18"/>
          <w:u w:val="double"/>
          <w:lang w:eastAsia="en-US"/>
        </w:rPr>
        <w:t xml:space="preserve">, T., </w:t>
      </w:r>
      <w:proofErr w:type="spellStart"/>
      <w:r w:rsidRPr="00C0678F">
        <w:rPr>
          <w:rFonts w:ascii="Arial" w:eastAsiaTheme="minorHAnsi" w:hAnsi="Arial" w:cs="Arial"/>
          <w:bCs/>
          <w:smallCaps/>
          <w:sz w:val="18"/>
          <w:szCs w:val="18"/>
          <w:u w:val="double"/>
          <w:lang w:eastAsia="en-US"/>
        </w:rPr>
        <w:t>Mató</w:t>
      </w:r>
      <w:proofErr w:type="spellEnd"/>
      <w:r w:rsidRPr="00C0678F">
        <w:rPr>
          <w:rFonts w:ascii="Arial" w:eastAsiaTheme="minorHAnsi" w:hAnsi="Arial" w:cs="Arial"/>
          <w:bCs/>
          <w:smallCaps/>
          <w:sz w:val="18"/>
          <w:szCs w:val="18"/>
          <w:u w:val="double"/>
          <w:lang w:eastAsia="en-US"/>
        </w:rPr>
        <w:t xml:space="preserve">, T., </w:t>
      </w:r>
      <w:proofErr w:type="spellStart"/>
      <w:r w:rsidRPr="00C0678F">
        <w:rPr>
          <w:rFonts w:ascii="Arial" w:eastAsiaTheme="minorHAnsi" w:hAnsi="Arial" w:cs="Arial"/>
          <w:bCs/>
          <w:smallCaps/>
          <w:sz w:val="18"/>
          <w:szCs w:val="18"/>
          <w:u w:val="double"/>
          <w:lang w:eastAsia="en-US"/>
        </w:rPr>
        <w:t>Felföldi</w:t>
      </w:r>
      <w:proofErr w:type="spellEnd"/>
      <w:r w:rsidRPr="00C0678F">
        <w:rPr>
          <w:rFonts w:ascii="Arial" w:eastAsiaTheme="minorHAnsi" w:hAnsi="Arial" w:cs="Arial"/>
          <w:bCs/>
          <w:smallCaps/>
          <w:sz w:val="18"/>
          <w:szCs w:val="18"/>
          <w:u w:val="double"/>
          <w:lang w:eastAsia="en-US"/>
        </w:rPr>
        <w:t xml:space="preserve"> B</w:t>
      </w:r>
      <w:r w:rsidRPr="00C0678F">
        <w:rPr>
          <w:rFonts w:ascii="Arial" w:eastAsiaTheme="minorHAnsi" w:hAnsi="Arial" w:cs="Arial"/>
          <w:bCs/>
          <w:smallCaps/>
          <w:sz w:val="18"/>
          <w:szCs w:val="18"/>
          <w:u w:val="double"/>
          <w:lang w:val="en-US" w:eastAsia="en-US"/>
        </w:rPr>
        <w:t xml:space="preserve">, </w:t>
      </w:r>
      <w:proofErr w:type="spellStart"/>
      <w:r w:rsidRPr="00C0678F">
        <w:rPr>
          <w:rFonts w:ascii="Arial" w:eastAsiaTheme="minorHAnsi" w:hAnsi="Arial" w:cs="Arial"/>
          <w:bCs/>
          <w:smallCaps/>
          <w:sz w:val="18"/>
          <w:szCs w:val="18"/>
          <w:u w:val="double"/>
          <w:lang w:val="en-US" w:eastAsia="en-US"/>
        </w:rPr>
        <w:t>Kovács</w:t>
      </w:r>
      <w:proofErr w:type="spellEnd"/>
      <w:r w:rsidRPr="00C0678F">
        <w:rPr>
          <w:rFonts w:ascii="Arial" w:eastAsiaTheme="minorHAnsi" w:hAnsi="Arial" w:cs="Arial"/>
          <w:bCs/>
          <w:smallCaps/>
          <w:sz w:val="18"/>
          <w:szCs w:val="18"/>
          <w:u w:val="double"/>
          <w:lang w:val="en-US" w:eastAsia="en-US"/>
        </w:rPr>
        <w:t xml:space="preserve"> E. &amp; </w:t>
      </w:r>
      <w:proofErr w:type="spellStart"/>
      <w:r w:rsidRPr="00C0678F">
        <w:rPr>
          <w:rFonts w:ascii="Arial" w:eastAsiaTheme="minorHAnsi" w:hAnsi="Arial" w:cs="Arial"/>
          <w:bCs/>
          <w:smallCaps/>
          <w:sz w:val="18"/>
          <w:szCs w:val="18"/>
          <w:u w:val="double"/>
          <w:lang w:val="en-US" w:eastAsia="en-US"/>
        </w:rPr>
        <w:t>Gardin</w:t>
      </w:r>
      <w:proofErr w:type="spellEnd"/>
      <w:r w:rsidRPr="00C0678F">
        <w:rPr>
          <w:rFonts w:ascii="Arial" w:eastAsiaTheme="minorHAnsi" w:hAnsi="Arial" w:cs="Arial"/>
          <w:bCs/>
          <w:smallCaps/>
          <w:sz w:val="18"/>
          <w:szCs w:val="18"/>
          <w:u w:val="double"/>
          <w:lang w:val="en-US" w:eastAsia="en-US"/>
        </w:rPr>
        <w:t xml:space="preserve"> Y</w:t>
      </w:r>
      <w:r w:rsidRPr="00C0678F">
        <w:rPr>
          <w:rFonts w:ascii="Arial" w:eastAsiaTheme="minorHAnsi" w:hAnsi="Arial" w:cs="Arial"/>
          <w:sz w:val="18"/>
          <w:szCs w:val="18"/>
          <w:u w:val="double"/>
          <w:lang w:val="en-US" w:eastAsia="en-US"/>
        </w:rPr>
        <w:t xml:space="preserve">. (2014). Onset and long-term duration of immunity provided by a single vaccination with a turkey herpesvirus vector vaccine in commercial layers. </w:t>
      </w:r>
      <w:r w:rsidRPr="0069262A">
        <w:rPr>
          <w:rFonts w:ascii="Arial" w:eastAsiaTheme="minorHAnsi" w:hAnsi="Arial" w:cs="Arial"/>
          <w:i/>
          <w:sz w:val="18"/>
          <w:szCs w:val="18"/>
          <w:u w:val="double"/>
          <w:lang w:val="nl-NL" w:eastAsia="en-US"/>
        </w:rPr>
        <w:t xml:space="preserve">Vet. </w:t>
      </w:r>
      <w:proofErr w:type="spellStart"/>
      <w:r w:rsidRPr="0069262A">
        <w:rPr>
          <w:rFonts w:ascii="Arial" w:eastAsiaTheme="minorHAnsi" w:hAnsi="Arial" w:cs="Arial"/>
          <w:i/>
          <w:sz w:val="18"/>
          <w:szCs w:val="18"/>
          <w:u w:val="double"/>
          <w:lang w:val="nl-NL" w:eastAsia="en-US"/>
        </w:rPr>
        <w:t>Immunol</w:t>
      </w:r>
      <w:proofErr w:type="spellEnd"/>
      <w:r w:rsidRPr="0069262A">
        <w:rPr>
          <w:rFonts w:ascii="Arial" w:eastAsiaTheme="minorHAnsi" w:hAnsi="Arial" w:cs="Arial"/>
          <w:i/>
          <w:sz w:val="18"/>
          <w:szCs w:val="18"/>
          <w:u w:val="double"/>
          <w:lang w:val="nl-NL" w:eastAsia="en-US"/>
        </w:rPr>
        <w:t xml:space="preserve">. </w:t>
      </w:r>
      <w:proofErr w:type="spellStart"/>
      <w:r w:rsidRPr="0069262A">
        <w:rPr>
          <w:rFonts w:ascii="Arial" w:eastAsiaTheme="minorHAnsi" w:hAnsi="Arial" w:cs="Arial"/>
          <w:i/>
          <w:sz w:val="18"/>
          <w:szCs w:val="18"/>
          <w:u w:val="double"/>
          <w:lang w:val="nl-NL" w:eastAsia="en-US"/>
        </w:rPr>
        <w:t>Immunopathol</w:t>
      </w:r>
      <w:proofErr w:type="spellEnd"/>
      <w:r w:rsidRPr="0069262A">
        <w:rPr>
          <w:rFonts w:ascii="Arial" w:eastAsiaTheme="minorHAnsi" w:hAnsi="Arial" w:cs="Arial"/>
          <w:i/>
          <w:sz w:val="18"/>
          <w:szCs w:val="18"/>
          <w:u w:val="double"/>
          <w:lang w:val="nl-NL" w:eastAsia="en-US"/>
        </w:rPr>
        <w:t>.,</w:t>
      </w:r>
      <w:r w:rsidRPr="0069262A">
        <w:rPr>
          <w:rFonts w:ascii="Arial" w:eastAsiaTheme="minorHAnsi" w:hAnsi="Arial" w:cs="Arial"/>
          <w:sz w:val="18"/>
          <w:szCs w:val="18"/>
          <w:u w:val="double"/>
          <w:lang w:val="nl-NL" w:eastAsia="en-US"/>
        </w:rPr>
        <w:t xml:space="preserve"> </w:t>
      </w:r>
      <w:r w:rsidRPr="0069262A">
        <w:rPr>
          <w:rFonts w:ascii="Arial" w:eastAsiaTheme="minorHAnsi" w:hAnsi="Arial" w:cs="Arial"/>
          <w:b/>
          <w:sz w:val="18"/>
          <w:szCs w:val="18"/>
          <w:u w:val="double"/>
          <w:lang w:val="nl-NL" w:eastAsia="en-US"/>
        </w:rPr>
        <w:t>158</w:t>
      </w:r>
      <w:r w:rsidRPr="0069262A">
        <w:rPr>
          <w:rFonts w:ascii="Arial" w:eastAsiaTheme="minorHAnsi" w:hAnsi="Arial" w:cs="Arial"/>
          <w:sz w:val="18"/>
          <w:szCs w:val="18"/>
          <w:u w:val="double"/>
          <w:lang w:val="nl-NL" w:eastAsia="en-US"/>
        </w:rPr>
        <w:t xml:space="preserve">, 105–115. </w:t>
      </w:r>
    </w:p>
    <w:p w14:paraId="7E4F41B5" w14:textId="77777777" w:rsidR="000F760C" w:rsidRPr="0069262A" w:rsidRDefault="000F760C" w:rsidP="00F30B92">
      <w:pPr>
        <w:tabs>
          <w:tab w:val="clear" w:pos="-720"/>
        </w:tabs>
        <w:spacing w:after="240" w:line="240" w:lineRule="auto"/>
        <w:rPr>
          <w:rFonts w:ascii="Arial" w:hAnsi="Arial" w:cs="Arial"/>
          <w:b/>
          <w:bCs/>
          <w:caps/>
          <w:sz w:val="18"/>
          <w:szCs w:val="18"/>
          <w:lang w:val="nl-NL" w:eastAsia="it-IT"/>
        </w:rPr>
      </w:pPr>
      <w:r w:rsidRPr="0069262A">
        <w:rPr>
          <w:rFonts w:ascii="Arial" w:hAnsi="Arial" w:cs="Arial"/>
          <w:bCs/>
          <w:smallCaps/>
          <w:sz w:val="18"/>
          <w:szCs w:val="18"/>
          <w:lang w:val="nl-NL" w:eastAsia="it-IT"/>
        </w:rPr>
        <w:t xml:space="preserve">Peeters B.P., De Leeuw O.S., Koch G. &amp; </w:t>
      </w:r>
      <w:proofErr w:type="spellStart"/>
      <w:r w:rsidRPr="0069262A">
        <w:rPr>
          <w:rFonts w:ascii="Arial" w:hAnsi="Arial" w:cs="Arial"/>
          <w:bCs/>
          <w:smallCaps/>
          <w:sz w:val="18"/>
          <w:szCs w:val="18"/>
          <w:lang w:val="nl-NL" w:eastAsia="it-IT"/>
        </w:rPr>
        <w:t>Gielkens</w:t>
      </w:r>
      <w:proofErr w:type="spellEnd"/>
      <w:r w:rsidRPr="0069262A">
        <w:rPr>
          <w:rFonts w:ascii="Arial" w:hAnsi="Arial" w:cs="Arial"/>
          <w:bCs/>
          <w:smallCaps/>
          <w:sz w:val="18"/>
          <w:szCs w:val="18"/>
          <w:lang w:val="nl-NL" w:eastAsia="it-IT"/>
        </w:rPr>
        <w:t xml:space="preserve"> A.L.</w:t>
      </w:r>
      <w:r w:rsidRPr="0069262A">
        <w:rPr>
          <w:rFonts w:ascii="Arial" w:hAnsi="Arial" w:cs="Arial"/>
          <w:bCs/>
          <w:sz w:val="18"/>
          <w:szCs w:val="18"/>
          <w:lang w:val="nl-NL" w:eastAsia="it-IT"/>
        </w:rPr>
        <w:t xml:space="preserve"> (1999). </w:t>
      </w:r>
      <w:r w:rsidRPr="00C0678F">
        <w:rPr>
          <w:rFonts w:ascii="Arial" w:hAnsi="Arial" w:cs="Arial"/>
          <w:bCs/>
          <w:sz w:val="18"/>
          <w:szCs w:val="18"/>
          <w:lang w:val="en-US" w:eastAsia="it-IT"/>
        </w:rPr>
        <w:t xml:space="preserve">Rescue of Newcastle disease virus from cloned cDNA: evidence that cleavability of the fusion protein is a major determinant for virulence. </w:t>
      </w:r>
      <w:r w:rsidRPr="0069262A">
        <w:rPr>
          <w:rFonts w:ascii="Arial" w:hAnsi="Arial" w:cs="Arial"/>
          <w:bCs/>
          <w:i/>
          <w:sz w:val="18"/>
          <w:szCs w:val="18"/>
          <w:lang w:val="nl-NL" w:eastAsia="it-IT"/>
        </w:rPr>
        <w:t xml:space="preserve">J. </w:t>
      </w:r>
      <w:proofErr w:type="spellStart"/>
      <w:r w:rsidRPr="0069262A">
        <w:rPr>
          <w:rFonts w:ascii="Arial" w:hAnsi="Arial" w:cs="Arial"/>
          <w:bCs/>
          <w:i/>
          <w:sz w:val="18"/>
          <w:szCs w:val="18"/>
          <w:lang w:val="nl-NL" w:eastAsia="it-IT"/>
        </w:rPr>
        <w:t>Virol</w:t>
      </w:r>
      <w:proofErr w:type="spellEnd"/>
      <w:r w:rsidRPr="0069262A">
        <w:rPr>
          <w:rFonts w:ascii="Arial" w:hAnsi="Arial" w:cs="Arial"/>
          <w:bCs/>
          <w:i/>
          <w:sz w:val="18"/>
          <w:szCs w:val="18"/>
          <w:lang w:val="nl-NL" w:eastAsia="it-IT"/>
        </w:rPr>
        <w:t xml:space="preserve">., </w:t>
      </w:r>
      <w:r w:rsidRPr="0069262A">
        <w:rPr>
          <w:rFonts w:ascii="Arial" w:hAnsi="Arial" w:cs="Arial"/>
          <w:b/>
          <w:bCs/>
          <w:sz w:val="18"/>
          <w:szCs w:val="18"/>
          <w:lang w:val="nl-NL" w:eastAsia="it-IT"/>
        </w:rPr>
        <w:t>73</w:t>
      </w:r>
      <w:r w:rsidRPr="0069262A">
        <w:rPr>
          <w:rFonts w:ascii="Arial" w:hAnsi="Arial" w:cs="Arial"/>
          <w:bCs/>
          <w:sz w:val="18"/>
          <w:szCs w:val="18"/>
          <w:lang w:val="nl-NL" w:eastAsia="it-IT"/>
        </w:rPr>
        <w:t>, 5001–5009.</w:t>
      </w:r>
    </w:p>
    <w:p w14:paraId="4198A7AD" w14:textId="77777777" w:rsidR="000F760C" w:rsidRPr="00C0678F" w:rsidRDefault="000F760C" w:rsidP="00F30B92">
      <w:pPr>
        <w:tabs>
          <w:tab w:val="clear" w:pos="-720"/>
        </w:tabs>
        <w:spacing w:after="240" w:line="240" w:lineRule="auto"/>
        <w:rPr>
          <w:rFonts w:ascii="Arial" w:hAnsi="Arial" w:cs="Arial"/>
          <w:bCs/>
          <w:sz w:val="18"/>
          <w:szCs w:val="18"/>
          <w:lang w:val="es-ES" w:eastAsia="it-IT"/>
        </w:rPr>
      </w:pPr>
      <w:r w:rsidRPr="0069262A">
        <w:rPr>
          <w:rFonts w:ascii="Arial" w:hAnsi="Arial" w:cs="Arial"/>
          <w:bCs/>
          <w:smallCaps/>
          <w:sz w:val="18"/>
          <w:szCs w:val="18"/>
          <w:lang w:val="nl-NL" w:eastAsia="it-IT"/>
        </w:rPr>
        <w:t xml:space="preserve">Peeters B.P., De Leeuw O.S., Verstegen I., Koch G. &amp; </w:t>
      </w:r>
      <w:proofErr w:type="spellStart"/>
      <w:r w:rsidRPr="0069262A">
        <w:rPr>
          <w:rFonts w:ascii="Arial" w:hAnsi="Arial" w:cs="Arial"/>
          <w:bCs/>
          <w:smallCaps/>
          <w:sz w:val="18"/>
          <w:szCs w:val="18"/>
          <w:lang w:val="nl-NL" w:eastAsia="it-IT"/>
        </w:rPr>
        <w:t>Gielkens</w:t>
      </w:r>
      <w:proofErr w:type="spellEnd"/>
      <w:r w:rsidRPr="0069262A">
        <w:rPr>
          <w:rFonts w:ascii="Arial" w:hAnsi="Arial" w:cs="Arial"/>
          <w:bCs/>
          <w:smallCaps/>
          <w:sz w:val="18"/>
          <w:szCs w:val="18"/>
          <w:lang w:val="nl-NL" w:eastAsia="it-IT"/>
        </w:rPr>
        <w:t xml:space="preserve"> A.L.</w:t>
      </w:r>
      <w:r w:rsidRPr="0069262A">
        <w:rPr>
          <w:rFonts w:ascii="Arial" w:hAnsi="Arial" w:cs="Arial"/>
          <w:bCs/>
          <w:sz w:val="18"/>
          <w:szCs w:val="18"/>
          <w:lang w:val="nl-NL" w:eastAsia="it-IT"/>
        </w:rPr>
        <w:t xml:space="preserve"> (2001). </w:t>
      </w:r>
      <w:r w:rsidRPr="00C0678F">
        <w:rPr>
          <w:rFonts w:ascii="Arial" w:hAnsi="Arial" w:cs="Arial"/>
          <w:bCs/>
          <w:sz w:val="18"/>
          <w:szCs w:val="18"/>
          <w:lang w:val="en-US" w:eastAsia="it-IT"/>
        </w:rPr>
        <w:t>Generation of a recombinant chimeric Newcastle disease virus vaccine that allows serological differentiation between vaccinated and infected animals.</w:t>
      </w:r>
      <w:r w:rsidRPr="00C0678F">
        <w:rPr>
          <w:rFonts w:ascii="Arial" w:hAnsi="Arial" w:cs="Arial"/>
          <w:bCs/>
          <w:i/>
          <w:sz w:val="18"/>
          <w:szCs w:val="18"/>
          <w:lang w:val="en-US" w:eastAsia="it-IT"/>
        </w:rPr>
        <w:t xml:space="preserve"> </w:t>
      </w:r>
      <w:proofErr w:type="spellStart"/>
      <w:r w:rsidRPr="00C0678F">
        <w:rPr>
          <w:rFonts w:ascii="Arial" w:hAnsi="Arial" w:cs="Arial"/>
          <w:bCs/>
          <w:i/>
          <w:sz w:val="18"/>
          <w:szCs w:val="18"/>
          <w:lang w:val="es-ES" w:eastAsia="it-IT"/>
        </w:rPr>
        <w:t>Vaccine</w:t>
      </w:r>
      <w:proofErr w:type="spellEnd"/>
      <w:r w:rsidRPr="00C0678F">
        <w:rPr>
          <w:rFonts w:ascii="Arial" w:hAnsi="Arial" w:cs="Arial"/>
          <w:bCs/>
          <w:i/>
          <w:sz w:val="18"/>
          <w:szCs w:val="18"/>
          <w:lang w:val="es-ES" w:eastAsia="it-IT"/>
        </w:rPr>
        <w:t xml:space="preserve">, </w:t>
      </w:r>
      <w:r w:rsidRPr="00C0678F">
        <w:rPr>
          <w:rFonts w:ascii="Arial" w:hAnsi="Arial" w:cs="Arial"/>
          <w:b/>
          <w:bCs/>
          <w:sz w:val="18"/>
          <w:szCs w:val="18"/>
          <w:lang w:val="es-ES" w:eastAsia="it-IT"/>
        </w:rPr>
        <w:t>19</w:t>
      </w:r>
      <w:r w:rsidRPr="00C0678F">
        <w:rPr>
          <w:rFonts w:ascii="Arial" w:hAnsi="Arial" w:cs="Arial"/>
          <w:bCs/>
          <w:sz w:val="18"/>
          <w:szCs w:val="18"/>
          <w:lang w:val="es-ES" w:eastAsia="it-IT"/>
        </w:rPr>
        <w:t>, 1616–1627.</w:t>
      </w:r>
    </w:p>
    <w:p w14:paraId="79B75B2F" w14:textId="77777777" w:rsidR="00955326" w:rsidRPr="0069262A" w:rsidRDefault="00955326" w:rsidP="00BB775B">
      <w:pPr>
        <w:pStyle w:val="Ref"/>
        <w:rPr>
          <w:b/>
          <w:lang w:val="en-IE" w:eastAsia="en-IE"/>
        </w:rPr>
      </w:pPr>
      <w:r w:rsidRPr="004129F3">
        <w:rPr>
          <w:rStyle w:val="hlfld-contribauthor"/>
          <w:lang w:val="es-SV"/>
        </w:rPr>
        <w:t xml:space="preserve">Perozo </w:t>
      </w:r>
      <w:r w:rsidRPr="004129F3">
        <w:rPr>
          <w:rStyle w:val="nlmgiven-names"/>
          <w:lang w:val="es-SV"/>
        </w:rPr>
        <w:t>F.</w:t>
      </w:r>
      <w:r w:rsidRPr="004129F3">
        <w:rPr>
          <w:lang w:val="es-SV"/>
        </w:rPr>
        <w:t xml:space="preserve">, </w:t>
      </w:r>
      <w:r w:rsidRPr="004129F3">
        <w:rPr>
          <w:rStyle w:val="hlfld-contribauthor"/>
          <w:lang w:val="es-SV"/>
        </w:rPr>
        <w:t xml:space="preserve">Villegas </w:t>
      </w:r>
      <w:r w:rsidRPr="004129F3">
        <w:rPr>
          <w:rStyle w:val="nlmgiven-names"/>
          <w:lang w:val="es-SV"/>
        </w:rPr>
        <w:t>P.</w:t>
      </w:r>
      <w:r w:rsidRPr="004129F3">
        <w:rPr>
          <w:lang w:val="es-SV"/>
        </w:rPr>
        <w:t xml:space="preserve">, </w:t>
      </w:r>
      <w:r w:rsidRPr="004129F3">
        <w:rPr>
          <w:rStyle w:val="hlfld-contribauthor"/>
          <w:lang w:val="es-SV"/>
        </w:rPr>
        <w:t xml:space="preserve">Estevez </w:t>
      </w:r>
      <w:r w:rsidRPr="004129F3">
        <w:rPr>
          <w:rStyle w:val="nlmgiven-names"/>
          <w:lang w:val="es-SV"/>
        </w:rPr>
        <w:t>C.</w:t>
      </w:r>
      <w:r w:rsidRPr="004129F3">
        <w:rPr>
          <w:lang w:val="es-SV"/>
        </w:rPr>
        <w:t xml:space="preserve">, </w:t>
      </w:r>
      <w:r w:rsidRPr="004129F3">
        <w:rPr>
          <w:rStyle w:val="hlfld-contribauthor"/>
          <w:lang w:val="es-SV"/>
        </w:rPr>
        <w:t xml:space="preserve">Alvarado </w:t>
      </w:r>
      <w:r w:rsidRPr="004129F3">
        <w:rPr>
          <w:rStyle w:val="nlmgiven-names"/>
          <w:lang w:val="es-SV"/>
        </w:rPr>
        <w:t xml:space="preserve">I. </w:t>
      </w:r>
      <w:r w:rsidRPr="004129F3">
        <w:rPr>
          <w:lang w:val="es-SV"/>
        </w:rPr>
        <w:t xml:space="preserve">&amp; </w:t>
      </w:r>
      <w:r w:rsidRPr="004129F3">
        <w:rPr>
          <w:rStyle w:val="hlfld-contribauthor"/>
          <w:lang w:val="es-SV"/>
        </w:rPr>
        <w:t xml:space="preserve">Purvis </w:t>
      </w:r>
      <w:r w:rsidRPr="004129F3">
        <w:rPr>
          <w:rStyle w:val="nlmgiven-names"/>
          <w:lang w:val="es-SV"/>
        </w:rPr>
        <w:t xml:space="preserve">L.B. </w:t>
      </w:r>
      <w:r w:rsidRPr="004129F3">
        <w:rPr>
          <w:lang w:val="es-SV"/>
        </w:rPr>
        <w:t>(</w:t>
      </w:r>
      <w:r w:rsidRPr="004129F3">
        <w:rPr>
          <w:rStyle w:val="nlmyear"/>
          <w:lang w:val="es-SV"/>
        </w:rPr>
        <w:t>2006</w:t>
      </w:r>
      <w:r w:rsidRPr="004129F3">
        <w:rPr>
          <w:lang w:val="es-SV"/>
        </w:rPr>
        <w:t xml:space="preserve">). </w:t>
      </w:r>
      <w:r w:rsidRPr="00C0678F">
        <w:rPr>
          <w:rStyle w:val="nlmarticle-title"/>
          <w:smallCaps/>
          <w:lang w:val="en-IE"/>
        </w:rPr>
        <w:t>Use of FTA® filter paper for the molecular detection of Newcastle disease virus</w:t>
      </w:r>
      <w:r w:rsidRPr="00C0678F">
        <w:rPr>
          <w:lang w:val="en-IE"/>
        </w:rPr>
        <w:t xml:space="preserve">. </w:t>
      </w:r>
      <w:r w:rsidRPr="0069262A">
        <w:rPr>
          <w:i/>
          <w:iCs/>
          <w:lang w:val="en-IE"/>
        </w:rPr>
        <w:t xml:space="preserve">Avian </w:t>
      </w:r>
      <w:proofErr w:type="spellStart"/>
      <w:r w:rsidRPr="0069262A">
        <w:rPr>
          <w:i/>
          <w:iCs/>
          <w:lang w:val="en-IE"/>
        </w:rPr>
        <w:t>Pathol</w:t>
      </w:r>
      <w:proofErr w:type="spellEnd"/>
      <w:r w:rsidRPr="0069262A">
        <w:rPr>
          <w:i/>
          <w:iCs/>
          <w:lang w:val="en-IE"/>
        </w:rPr>
        <w:t>.</w:t>
      </w:r>
      <w:r w:rsidRPr="0069262A">
        <w:rPr>
          <w:lang w:val="en-IE"/>
        </w:rPr>
        <w:t xml:space="preserve">, </w:t>
      </w:r>
      <w:r w:rsidRPr="0069262A">
        <w:rPr>
          <w:b/>
          <w:lang w:val="en-IE"/>
        </w:rPr>
        <w:t>35</w:t>
      </w:r>
      <w:r w:rsidRPr="0069262A">
        <w:rPr>
          <w:lang w:val="en-IE"/>
        </w:rPr>
        <w:t xml:space="preserve">, </w:t>
      </w:r>
      <w:r w:rsidRPr="0069262A">
        <w:rPr>
          <w:rStyle w:val="nlmfpage"/>
          <w:smallCaps/>
          <w:lang w:val="en-IE"/>
        </w:rPr>
        <w:t>93</w:t>
      </w:r>
      <w:r w:rsidRPr="0069262A">
        <w:rPr>
          <w:lang w:val="en-IE"/>
        </w:rPr>
        <w:t>–</w:t>
      </w:r>
      <w:r w:rsidRPr="0069262A">
        <w:rPr>
          <w:rStyle w:val="nlmlpage"/>
          <w:smallCaps/>
          <w:lang w:val="en-IE"/>
        </w:rPr>
        <w:t>98</w:t>
      </w:r>
      <w:r w:rsidRPr="0069262A">
        <w:rPr>
          <w:lang w:val="en-IE"/>
        </w:rPr>
        <w:t xml:space="preserve">. </w:t>
      </w:r>
      <w:r w:rsidRPr="0069262A">
        <w:rPr>
          <w:rStyle w:val="nlmpub-id"/>
          <w:smallCaps/>
          <w:lang w:val="en-IE"/>
        </w:rPr>
        <w:t>10.1080/03079450600597410</w:t>
      </w:r>
      <w:r w:rsidRPr="0069262A">
        <w:rPr>
          <w:rStyle w:val="reflink-block"/>
          <w:smallCaps/>
          <w:lang w:val="en-IE"/>
        </w:rPr>
        <w:t xml:space="preserve"> </w:t>
      </w:r>
    </w:p>
    <w:p w14:paraId="1865797B" w14:textId="4502B7A2"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69262A">
        <w:rPr>
          <w:rFonts w:ascii="Arial" w:hAnsi="Arial" w:cs="Arial"/>
          <w:bCs/>
          <w:smallCaps/>
          <w:sz w:val="18"/>
          <w:szCs w:val="18"/>
          <w:lang w:val="en-IE" w:eastAsia="it-IT"/>
        </w:rPr>
        <w:lastRenderedPageBreak/>
        <w:t>Perozo</w:t>
      </w:r>
      <w:proofErr w:type="spellEnd"/>
      <w:r w:rsidRPr="0069262A">
        <w:rPr>
          <w:rFonts w:ascii="Arial" w:hAnsi="Arial" w:cs="Arial"/>
          <w:bCs/>
          <w:smallCaps/>
          <w:sz w:val="18"/>
          <w:szCs w:val="18"/>
          <w:lang w:val="en-IE" w:eastAsia="it-IT"/>
        </w:rPr>
        <w:t xml:space="preserve"> F., Villegas P., Estevez C., Alvarado I.R., Purvis L.B. &amp; </w:t>
      </w:r>
      <w:proofErr w:type="spellStart"/>
      <w:r w:rsidRPr="0069262A">
        <w:rPr>
          <w:rFonts w:ascii="Arial" w:hAnsi="Arial" w:cs="Arial"/>
          <w:bCs/>
          <w:smallCaps/>
          <w:sz w:val="18"/>
          <w:szCs w:val="18"/>
          <w:lang w:val="en-IE" w:eastAsia="it-IT"/>
        </w:rPr>
        <w:t>Saume</w:t>
      </w:r>
      <w:proofErr w:type="spellEnd"/>
      <w:r w:rsidRPr="0069262A">
        <w:rPr>
          <w:rFonts w:ascii="Arial" w:hAnsi="Arial" w:cs="Arial"/>
          <w:bCs/>
          <w:smallCaps/>
          <w:sz w:val="18"/>
          <w:szCs w:val="18"/>
          <w:lang w:val="en-IE" w:eastAsia="it-IT"/>
        </w:rPr>
        <w:t xml:space="preserve"> E. </w:t>
      </w:r>
      <w:r w:rsidRPr="0069262A">
        <w:rPr>
          <w:rFonts w:ascii="Arial" w:hAnsi="Arial" w:cs="Arial"/>
          <w:bCs/>
          <w:sz w:val="18"/>
          <w:szCs w:val="18"/>
          <w:lang w:val="en-IE" w:eastAsia="it-IT"/>
        </w:rPr>
        <w:t xml:space="preserve">(2008). </w:t>
      </w:r>
      <w:r w:rsidRPr="00C0678F">
        <w:rPr>
          <w:rFonts w:ascii="Arial" w:hAnsi="Arial" w:cs="Arial"/>
          <w:bCs/>
          <w:sz w:val="18"/>
          <w:szCs w:val="18"/>
          <w:lang w:val="en-US" w:eastAsia="it-IT"/>
        </w:rPr>
        <w:t xml:space="preserve">Avian adeno-associated virus-based expression of Newcastle disease virus hemagglutinin-neuraminidase protein for poultry vaccination. </w:t>
      </w:r>
      <w:r w:rsidRPr="00C0678F">
        <w:rPr>
          <w:rFonts w:ascii="Arial" w:hAnsi="Arial" w:cs="Arial"/>
          <w:bCs/>
          <w:i/>
          <w:sz w:val="18"/>
          <w:szCs w:val="18"/>
          <w:lang w:val="en-US" w:eastAsia="it-IT"/>
        </w:rPr>
        <w:t xml:space="preserve">Avian Dis., </w:t>
      </w:r>
      <w:r w:rsidRPr="00C0678F">
        <w:rPr>
          <w:rFonts w:ascii="Arial" w:hAnsi="Arial" w:cs="Arial"/>
          <w:b/>
          <w:bCs/>
          <w:sz w:val="18"/>
          <w:szCs w:val="18"/>
          <w:lang w:val="en-US" w:eastAsia="it-IT"/>
        </w:rPr>
        <w:t>52</w:t>
      </w:r>
      <w:r w:rsidRPr="00C0678F">
        <w:rPr>
          <w:rFonts w:ascii="Arial" w:hAnsi="Arial" w:cs="Arial"/>
          <w:bCs/>
          <w:sz w:val="18"/>
          <w:szCs w:val="18"/>
          <w:lang w:val="en-US" w:eastAsia="it-IT"/>
        </w:rPr>
        <w:t>, 253–259.</w:t>
      </w:r>
    </w:p>
    <w:p w14:paraId="07F2312A"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Rajawat</w:t>
      </w:r>
      <w:proofErr w:type="spellEnd"/>
      <w:r w:rsidRPr="00C0678F">
        <w:rPr>
          <w:rFonts w:ascii="Arial" w:hAnsi="Arial" w:cs="Arial"/>
          <w:bCs/>
          <w:smallCaps/>
          <w:strike/>
          <w:sz w:val="18"/>
          <w:szCs w:val="18"/>
          <w:lang w:val="en-US" w:eastAsia="it-IT"/>
        </w:rPr>
        <w:t xml:space="preserve"> Y.S., </w:t>
      </w:r>
      <w:proofErr w:type="spellStart"/>
      <w:r w:rsidRPr="00C0678F">
        <w:rPr>
          <w:rFonts w:ascii="Arial" w:hAnsi="Arial" w:cs="Arial"/>
          <w:bCs/>
          <w:smallCaps/>
          <w:strike/>
          <w:sz w:val="18"/>
          <w:szCs w:val="18"/>
          <w:lang w:val="en-US" w:eastAsia="it-IT"/>
        </w:rPr>
        <w:t>Sundaresan</w:t>
      </w:r>
      <w:proofErr w:type="spellEnd"/>
      <w:r w:rsidRPr="00C0678F">
        <w:rPr>
          <w:rFonts w:ascii="Arial" w:hAnsi="Arial" w:cs="Arial"/>
          <w:bCs/>
          <w:smallCaps/>
          <w:strike/>
          <w:sz w:val="18"/>
          <w:szCs w:val="18"/>
          <w:lang w:val="en-US" w:eastAsia="it-IT"/>
        </w:rPr>
        <w:t xml:space="preserve"> N.R., Ravindra P.V., </w:t>
      </w:r>
      <w:proofErr w:type="spellStart"/>
      <w:r w:rsidRPr="00C0678F">
        <w:rPr>
          <w:rFonts w:ascii="Arial" w:hAnsi="Arial" w:cs="Arial"/>
          <w:bCs/>
          <w:smallCaps/>
          <w:strike/>
          <w:sz w:val="18"/>
          <w:szCs w:val="18"/>
          <w:lang w:val="en-US" w:eastAsia="it-IT"/>
        </w:rPr>
        <w:t>Kantaraja</w:t>
      </w:r>
      <w:proofErr w:type="spellEnd"/>
      <w:r w:rsidRPr="00C0678F">
        <w:rPr>
          <w:rFonts w:ascii="Arial" w:hAnsi="Arial" w:cs="Arial"/>
          <w:bCs/>
          <w:smallCaps/>
          <w:strike/>
          <w:sz w:val="18"/>
          <w:szCs w:val="18"/>
          <w:lang w:val="en-US" w:eastAsia="it-IT"/>
        </w:rPr>
        <w:t xml:space="preserve"> C., </w:t>
      </w:r>
      <w:proofErr w:type="spellStart"/>
      <w:r w:rsidRPr="00C0678F">
        <w:rPr>
          <w:rFonts w:ascii="Arial" w:hAnsi="Arial" w:cs="Arial"/>
          <w:bCs/>
          <w:smallCaps/>
          <w:strike/>
          <w:sz w:val="18"/>
          <w:szCs w:val="18"/>
          <w:lang w:val="en-US" w:eastAsia="it-IT"/>
        </w:rPr>
        <w:t>Ratta</w:t>
      </w:r>
      <w:proofErr w:type="spellEnd"/>
      <w:r w:rsidRPr="00C0678F">
        <w:rPr>
          <w:rFonts w:ascii="Arial" w:hAnsi="Arial" w:cs="Arial"/>
          <w:bCs/>
          <w:smallCaps/>
          <w:strike/>
          <w:sz w:val="18"/>
          <w:szCs w:val="18"/>
          <w:lang w:val="en-US" w:eastAsia="it-IT"/>
        </w:rPr>
        <w:t xml:space="preserve"> B., </w:t>
      </w:r>
      <w:proofErr w:type="spellStart"/>
      <w:r w:rsidRPr="00C0678F">
        <w:rPr>
          <w:rFonts w:ascii="Arial" w:hAnsi="Arial" w:cs="Arial"/>
          <w:bCs/>
          <w:smallCaps/>
          <w:strike/>
          <w:sz w:val="18"/>
          <w:szCs w:val="18"/>
          <w:lang w:val="en-US" w:eastAsia="it-IT"/>
        </w:rPr>
        <w:t>Sudhagar</w:t>
      </w:r>
      <w:proofErr w:type="spellEnd"/>
      <w:r w:rsidRPr="00C0678F">
        <w:rPr>
          <w:rFonts w:ascii="Arial" w:hAnsi="Arial" w:cs="Arial"/>
          <w:bCs/>
          <w:smallCaps/>
          <w:strike/>
          <w:sz w:val="18"/>
          <w:szCs w:val="18"/>
          <w:lang w:val="en-US" w:eastAsia="it-IT"/>
        </w:rPr>
        <w:t xml:space="preserve"> M., Rai A., Saxena V.K, </w:t>
      </w:r>
      <w:proofErr w:type="spellStart"/>
      <w:r w:rsidRPr="00C0678F">
        <w:rPr>
          <w:rFonts w:ascii="Arial" w:hAnsi="Arial" w:cs="Arial"/>
          <w:bCs/>
          <w:smallCaps/>
          <w:strike/>
          <w:sz w:val="18"/>
          <w:szCs w:val="18"/>
          <w:lang w:val="en-US" w:eastAsia="it-IT"/>
        </w:rPr>
        <w:t>Palia</w:t>
      </w:r>
      <w:proofErr w:type="spellEnd"/>
      <w:r w:rsidRPr="00C0678F">
        <w:rPr>
          <w:rFonts w:ascii="Arial" w:hAnsi="Arial" w:cs="Arial"/>
          <w:bCs/>
          <w:smallCaps/>
          <w:strike/>
          <w:sz w:val="18"/>
          <w:szCs w:val="18"/>
          <w:lang w:val="en-US" w:eastAsia="it-IT"/>
        </w:rPr>
        <w:t xml:space="preserve"> S.K. &amp; Tiwari A.K.</w:t>
      </w:r>
      <w:r w:rsidRPr="00C0678F">
        <w:rPr>
          <w:rFonts w:ascii="Arial" w:hAnsi="Arial" w:cs="Arial"/>
          <w:bCs/>
          <w:strike/>
          <w:sz w:val="18"/>
          <w:szCs w:val="18"/>
          <w:lang w:val="en-US" w:eastAsia="it-IT"/>
        </w:rPr>
        <w:t xml:space="preserve"> (2008). Immune responses induced by DNA vaccines encoding Newcastle virus haemagglutinin and/or fusion proteins in maternal antibody-positive commercial broiler chicken. </w:t>
      </w:r>
      <w:r w:rsidRPr="00C0678F">
        <w:rPr>
          <w:rFonts w:ascii="Arial" w:hAnsi="Arial" w:cs="Arial"/>
          <w:bCs/>
          <w:i/>
          <w:strike/>
          <w:sz w:val="18"/>
          <w:szCs w:val="18"/>
          <w:lang w:val="en-US" w:eastAsia="it-IT"/>
        </w:rPr>
        <w:t xml:space="preserve">Br. Poult. Sci., </w:t>
      </w:r>
      <w:r w:rsidRPr="00C0678F">
        <w:rPr>
          <w:rFonts w:ascii="Arial" w:hAnsi="Arial" w:cs="Arial"/>
          <w:b/>
          <w:bCs/>
          <w:strike/>
          <w:sz w:val="18"/>
          <w:szCs w:val="18"/>
          <w:lang w:val="en-US" w:eastAsia="it-IT"/>
        </w:rPr>
        <w:t>49</w:t>
      </w:r>
      <w:r w:rsidRPr="00C0678F">
        <w:rPr>
          <w:rFonts w:ascii="Arial" w:hAnsi="Arial" w:cs="Arial"/>
          <w:bCs/>
          <w:strike/>
          <w:sz w:val="18"/>
          <w:szCs w:val="18"/>
          <w:lang w:val="en-US" w:eastAsia="it-IT"/>
        </w:rPr>
        <w:t>, 111–117.</w:t>
      </w:r>
    </w:p>
    <w:p w14:paraId="7154C4B0" w14:textId="77777777" w:rsidR="000F760C" w:rsidRPr="0069262A" w:rsidRDefault="000F760C" w:rsidP="00F30B92">
      <w:pPr>
        <w:tabs>
          <w:tab w:val="clear" w:pos="-720"/>
        </w:tabs>
        <w:spacing w:after="240" w:line="240" w:lineRule="auto"/>
        <w:rPr>
          <w:rFonts w:ascii="Arial" w:hAnsi="Arial" w:cs="Arial"/>
          <w:b/>
          <w:bCs/>
          <w:caps/>
          <w:strike/>
          <w:sz w:val="18"/>
          <w:szCs w:val="18"/>
          <w:lang w:val="de-DE" w:eastAsia="it-IT"/>
        </w:rPr>
      </w:pPr>
      <w:r w:rsidRPr="00C0678F">
        <w:rPr>
          <w:rFonts w:ascii="Arial" w:hAnsi="Arial" w:cs="Arial"/>
          <w:bCs/>
          <w:smallCaps/>
          <w:strike/>
          <w:sz w:val="18"/>
          <w:szCs w:val="18"/>
          <w:lang w:val="en-US" w:eastAsia="it-IT"/>
        </w:rPr>
        <w:t xml:space="preserve">Reddy S. K., Sharma J. M., Ahmad J., Reddy D.N., McMillen J.K., Cook S.M., Wild M.A &amp; Schwartz R.D. (1996). </w:t>
      </w:r>
      <w:r w:rsidRPr="00C0678F">
        <w:rPr>
          <w:rFonts w:ascii="Arial" w:hAnsi="Arial" w:cs="Arial"/>
          <w:bCs/>
          <w:strike/>
          <w:sz w:val="18"/>
          <w:szCs w:val="18"/>
          <w:lang w:val="en-US" w:eastAsia="it-IT"/>
        </w:rPr>
        <w:t xml:space="preserve">Protective efficacy of a recombinant herpesvirus of turkeys as an in </w:t>
      </w:r>
      <w:proofErr w:type="spellStart"/>
      <w:r w:rsidRPr="00C0678F">
        <w:rPr>
          <w:rFonts w:ascii="Arial" w:hAnsi="Arial" w:cs="Arial"/>
          <w:bCs/>
          <w:strike/>
          <w:sz w:val="18"/>
          <w:szCs w:val="18"/>
          <w:lang w:val="en-US" w:eastAsia="it-IT"/>
        </w:rPr>
        <w:t>ovo</w:t>
      </w:r>
      <w:proofErr w:type="spellEnd"/>
      <w:r w:rsidRPr="00C0678F">
        <w:rPr>
          <w:rFonts w:ascii="Arial" w:hAnsi="Arial" w:cs="Arial"/>
          <w:bCs/>
          <w:strike/>
          <w:sz w:val="18"/>
          <w:szCs w:val="18"/>
          <w:lang w:val="en-US" w:eastAsia="it-IT"/>
        </w:rPr>
        <w:t xml:space="preserve"> vaccine against Newcastle and Marek’s diseases in specific-pathogen-free chickens.</w:t>
      </w:r>
      <w:r w:rsidRPr="00C0678F">
        <w:rPr>
          <w:rFonts w:ascii="Arial" w:hAnsi="Arial" w:cs="Arial"/>
          <w:bCs/>
          <w:i/>
          <w:strike/>
          <w:sz w:val="18"/>
          <w:szCs w:val="18"/>
          <w:lang w:val="en-US" w:eastAsia="it-IT"/>
        </w:rPr>
        <w:t xml:space="preserve"> </w:t>
      </w:r>
      <w:r w:rsidRPr="0069262A">
        <w:rPr>
          <w:rFonts w:ascii="Arial" w:hAnsi="Arial" w:cs="Arial"/>
          <w:bCs/>
          <w:i/>
          <w:strike/>
          <w:sz w:val="18"/>
          <w:szCs w:val="18"/>
          <w:lang w:val="de-DE" w:eastAsia="it-IT"/>
        </w:rPr>
        <w:t xml:space="preserve">Vaccine, </w:t>
      </w:r>
      <w:r w:rsidRPr="0069262A">
        <w:rPr>
          <w:rFonts w:ascii="Arial" w:hAnsi="Arial" w:cs="Arial"/>
          <w:b/>
          <w:bCs/>
          <w:strike/>
          <w:sz w:val="18"/>
          <w:szCs w:val="18"/>
          <w:lang w:val="de-DE" w:eastAsia="it-IT"/>
        </w:rPr>
        <w:t>14</w:t>
      </w:r>
      <w:r w:rsidRPr="0069262A">
        <w:rPr>
          <w:rFonts w:ascii="Arial" w:hAnsi="Arial" w:cs="Arial"/>
          <w:bCs/>
          <w:strike/>
          <w:sz w:val="18"/>
          <w:szCs w:val="18"/>
          <w:lang w:val="de-DE" w:eastAsia="it-IT"/>
        </w:rPr>
        <w:t>, 469–477.</w:t>
      </w:r>
    </w:p>
    <w:p w14:paraId="5C0A8920"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69262A">
        <w:rPr>
          <w:rFonts w:ascii="Arial" w:hAnsi="Arial" w:cs="Arial"/>
          <w:bCs/>
          <w:smallCaps/>
          <w:strike/>
          <w:sz w:val="18"/>
          <w:szCs w:val="18"/>
          <w:lang w:val="de-DE" w:eastAsia="it-IT"/>
        </w:rPr>
        <w:t xml:space="preserve">Romer-Oberdorfer A., Mundt E., </w:t>
      </w:r>
      <w:proofErr w:type="spellStart"/>
      <w:r w:rsidRPr="0069262A">
        <w:rPr>
          <w:rFonts w:ascii="Arial" w:hAnsi="Arial" w:cs="Arial"/>
          <w:bCs/>
          <w:smallCaps/>
          <w:strike/>
          <w:sz w:val="18"/>
          <w:szCs w:val="18"/>
          <w:lang w:val="de-DE" w:eastAsia="it-IT"/>
        </w:rPr>
        <w:t>Mebatsion</w:t>
      </w:r>
      <w:proofErr w:type="spellEnd"/>
      <w:r w:rsidRPr="0069262A">
        <w:rPr>
          <w:rFonts w:ascii="Arial" w:hAnsi="Arial" w:cs="Arial"/>
          <w:bCs/>
          <w:smallCaps/>
          <w:strike/>
          <w:sz w:val="18"/>
          <w:szCs w:val="18"/>
          <w:lang w:val="de-DE" w:eastAsia="it-IT"/>
        </w:rPr>
        <w:t xml:space="preserve"> T., Buchholz U.J. &amp; Mettenleiter T.C. (1999).</w:t>
      </w:r>
      <w:r w:rsidRPr="0069262A">
        <w:rPr>
          <w:rFonts w:ascii="Arial" w:hAnsi="Arial" w:cs="Arial"/>
          <w:bCs/>
          <w:strike/>
          <w:sz w:val="18"/>
          <w:szCs w:val="18"/>
          <w:lang w:val="de-DE" w:eastAsia="it-IT"/>
        </w:rPr>
        <w:t xml:space="preserve"> </w:t>
      </w:r>
      <w:r w:rsidRPr="00C0678F">
        <w:rPr>
          <w:rFonts w:ascii="Arial" w:hAnsi="Arial" w:cs="Arial"/>
          <w:bCs/>
          <w:strike/>
          <w:sz w:val="18"/>
          <w:szCs w:val="18"/>
          <w:lang w:val="en-US" w:eastAsia="it-IT"/>
        </w:rPr>
        <w:t xml:space="preserve">Generation of recombinant lentogenic Newcastle disease virus from cDNA. </w:t>
      </w:r>
      <w:r w:rsidRPr="00C0678F">
        <w:rPr>
          <w:rFonts w:ascii="Arial" w:hAnsi="Arial" w:cs="Arial"/>
          <w:bCs/>
          <w:i/>
          <w:strike/>
          <w:sz w:val="18"/>
          <w:szCs w:val="18"/>
          <w:lang w:val="en-US" w:eastAsia="it-IT"/>
        </w:rPr>
        <w:t xml:space="preserve">J. Gen. </w:t>
      </w:r>
      <w:proofErr w:type="spellStart"/>
      <w:r w:rsidRPr="00C0678F">
        <w:rPr>
          <w:rFonts w:ascii="Arial" w:hAnsi="Arial" w:cs="Arial"/>
          <w:bCs/>
          <w:i/>
          <w:strike/>
          <w:sz w:val="18"/>
          <w:szCs w:val="18"/>
          <w:lang w:val="en-US" w:eastAsia="it-IT"/>
        </w:rPr>
        <w:t>Virol</w:t>
      </w:r>
      <w:proofErr w:type="spellEnd"/>
      <w:r w:rsidRPr="00C0678F">
        <w:rPr>
          <w:rFonts w:ascii="Arial" w:hAnsi="Arial" w:cs="Arial"/>
          <w:bCs/>
          <w:i/>
          <w:strike/>
          <w:sz w:val="18"/>
          <w:szCs w:val="18"/>
          <w:lang w:val="en-US" w:eastAsia="it-IT"/>
        </w:rPr>
        <w:t xml:space="preserve">., </w:t>
      </w:r>
      <w:r w:rsidRPr="00C0678F">
        <w:rPr>
          <w:rFonts w:ascii="Arial" w:hAnsi="Arial" w:cs="Arial"/>
          <w:b/>
          <w:bCs/>
          <w:strike/>
          <w:sz w:val="18"/>
          <w:szCs w:val="18"/>
          <w:lang w:val="en-US" w:eastAsia="it-IT"/>
        </w:rPr>
        <w:t>80</w:t>
      </w:r>
      <w:r w:rsidRPr="00C0678F">
        <w:rPr>
          <w:rFonts w:ascii="Arial" w:hAnsi="Arial" w:cs="Arial"/>
          <w:bCs/>
          <w:i/>
          <w:strike/>
          <w:sz w:val="18"/>
          <w:szCs w:val="18"/>
          <w:lang w:val="en-US" w:eastAsia="it-IT"/>
        </w:rPr>
        <w:t xml:space="preserve"> </w:t>
      </w:r>
      <w:r w:rsidRPr="00C0678F">
        <w:rPr>
          <w:rFonts w:ascii="Arial" w:hAnsi="Arial" w:cs="Arial"/>
          <w:bCs/>
          <w:strike/>
          <w:sz w:val="18"/>
          <w:szCs w:val="18"/>
          <w:lang w:val="en-US" w:eastAsia="it-IT"/>
        </w:rPr>
        <w:t>(Pt 11), 2987–2995.</w:t>
      </w:r>
    </w:p>
    <w:p w14:paraId="1B3B6DC3" w14:textId="77777777" w:rsidR="000F760C" w:rsidRPr="0069262A" w:rsidRDefault="000F760C" w:rsidP="00F30B92">
      <w:pPr>
        <w:tabs>
          <w:tab w:val="clear" w:pos="-720"/>
        </w:tabs>
        <w:spacing w:after="240" w:line="240" w:lineRule="auto"/>
        <w:rPr>
          <w:rFonts w:ascii="Arial" w:hAnsi="Arial" w:cs="Arial"/>
          <w:bCs/>
          <w:sz w:val="18"/>
          <w:szCs w:val="18"/>
          <w:lang w:val="de-DE" w:eastAsia="it-IT"/>
        </w:rPr>
      </w:pPr>
      <w:proofErr w:type="spellStart"/>
      <w:r w:rsidRPr="00C0678F">
        <w:rPr>
          <w:rFonts w:ascii="Arial" w:hAnsi="Arial" w:cs="Arial"/>
          <w:bCs/>
          <w:smallCaps/>
          <w:sz w:val="18"/>
          <w:szCs w:val="18"/>
          <w:lang w:val="en-US" w:eastAsia="it-IT"/>
        </w:rPr>
        <w:t>Sakaguchi</w:t>
      </w:r>
      <w:proofErr w:type="spellEnd"/>
      <w:r w:rsidRPr="00C0678F">
        <w:rPr>
          <w:rFonts w:ascii="Arial" w:hAnsi="Arial" w:cs="Arial"/>
          <w:bCs/>
          <w:smallCaps/>
          <w:sz w:val="18"/>
          <w:szCs w:val="18"/>
          <w:lang w:val="en-US" w:eastAsia="it-IT"/>
        </w:rPr>
        <w:t xml:space="preserve"> M., Nakamura H., </w:t>
      </w:r>
      <w:proofErr w:type="spellStart"/>
      <w:r w:rsidRPr="00C0678F">
        <w:rPr>
          <w:rFonts w:ascii="Arial" w:hAnsi="Arial" w:cs="Arial"/>
          <w:bCs/>
          <w:smallCaps/>
          <w:sz w:val="18"/>
          <w:szCs w:val="18"/>
          <w:lang w:val="en-US" w:eastAsia="it-IT"/>
        </w:rPr>
        <w:t>Sonoda</w:t>
      </w:r>
      <w:proofErr w:type="spellEnd"/>
      <w:r w:rsidRPr="00C0678F">
        <w:rPr>
          <w:rFonts w:ascii="Arial" w:hAnsi="Arial" w:cs="Arial"/>
          <w:bCs/>
          <w:smallCaps/>
          <w:sz w:val="18"/>
          <w:szCs w:val="18"/>
          <w:lang w:val="en-US" w:eastAsia="it-IT"/>
        </w:rPr>
        <w:t xml:space="preserve"> K., Okamura H., Yokogawa K., Matsuo K. &amp; Hira K.</w:t>
      </w:r>
      <w:r w:rsidRPr="00C0678F">
        <w:rPr>
          <w:rFonts w:ascii="Arial" w:hAnsi="Arial" w:cs="Arial"/>
          <w:bCs/>
          <w:sz w:val="18"/>
          <w:szCs w:val="18"/>
          <w:lang w:val="en-US" w:eastAsia="it-IT"/>
        </w:rPr>
        <w:t xml:space="preserve"> (1998). Protection of chickens with or without maternal antibodies against both Marek’s and Newcastle diseases by one-time vaccination with recombinant vaccine of Marek’s disease virus type 1. </w:t>
      </w:r>
      <w:r w:rsidRPr="0069262A">
        <w:rPr>
          <w:rFonts w:ascii="Arial" w:hAnsi="Arial" w:cs="Arial"/>
          <w:bCs/>
          <w:i/>
          <w:sz w:val="18"/>
          <w:szCs w:val="18"/>
          <w:lang w:val="de-DE" w:eastAsia="it-IT"/>
        </w:rPr>
        <w:t>Vaccine</w:t>
      </w:r>
      <w:r w:rsidRPr="0069262A">
        <w:rPr>
          <w:rFonts w:ascii="Arial" w:hAnsi="Arial" w:cs="Arial"/>
          <w:bCs/>
          <w:sz w:val="18"/>
          <w:szCs w:val="18"/>
          <w:lang w:val="de-DE" w:eastAsia="it-IT"/>
        </w:rPr>
        <w:t xml:space="preserve">, </w:t>
      </w:r>
      <w:r w:rsidRPr="0069262A">
        <w:rPr>
          <w:rFonts w:ascii="Arial" w:hAnsi="Arial" w:cs="Arial"/>
          <w:b/>
          <w:bCs/>
          <w:sz w:val="18"/>
          <w:szCs w:val="18"/>
          <w:lang w:val="de-DE" w:eastAsia="it-IT"/>
        </w:rPr>
        <w:t>16</w:t>
      </w:r>
      <w:r w:rsidRPr="0069262A">
        <w:rPr>
          <w:rFonts w:ascii="Arial" w:hAnsi="Arial" w:cs="Arial"/>
          <w:bCs/>
          <w:sz w:val="18"/>
          <w:szCs w:val="18"/>
          <w:lang w:val="de-DE" w:eastAsia="it-IT"/>
        </w:rPr>
        <w:t>, 472–479.</w:t>
      </w:r>
    </w:p>
    <w:p w14:paraId="51EEA336"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69262A">
        <w:rPr>
          <w:rFonts w:ascii="Arial" w:hAnsi="Arial" w:cs="Arial"/>
          <w:bCs/>
          <w:smallCaps/>
          <w:strike/>
          <w:sz w:val="18"/>
          <w:szCs w:val="18"/>
          <w:lang w:val="de-DE" w:eastAsia="it-IT"/>
        </w:rPr>
        <w:t xml:space="preserve">Schroer D., Veits J., Grund C., Dauber M., Keil G., Granzow H., Mettenleiter T.C. &amp; Romer-Oberdorfer A. (2009). </w:t>
      </w:r>
      <w:r w:rsidRPr="00C0678F">
        <w:rPr>
          <w:rFonts w:ascii="Arial" w:hAnsi="Arial" w:cs="Arial"/>
          <w:bCs/>
          <w:strike/>
          <w:sz w:val="18"/>
          <w:szCs w:val="18"/>
          <w:lang w:val="en-US" w:eastAsia="it-IT"/>
        </w:rPr>
        <w:t xml:space="preserve">Vaccination with Newcastle disease virus vectored vaccine protects chickens against highly pathogenic H7 avian influenza virus. </w:t>
      </w:r>
      <w:r w:rsidRPr="00C0678F">
        <w:rPr>
          <w:rFonts w:ascii="Arial" w:hAnsi="Arial" w:cs="Arial"/>
          <w:bCs/>
          <w:i/>
          <w:strike/>
          <w:sz w:val="18"/>
          <w:szCs w:val="18"/>
          <w:lang w:val="en-US" w:eastAsia="it-IT"/>
        </w:rPr>
        <w:t xml:space="preserve">Avian Dis., </w:t>
      </w:r>
      <w:r w:rsidRPr="00C0678F">
        <w:rPr>
          <w:rFonts w:ascii="Arial" w:hAnsi="Arial" w:cs="Arial"/>
          <w:b/>
          <w:bCs/>
          <w:strike/>
          <w:sz w:val="18"/>
          <w:szCs w:val="18"/>
          <w:lang w:val="en-US" w:eastAsia="it-IT"/>
        </w:rPr>
        <w:t>53</w:t>
      </w:r>
      <w:r w:rsidRPr="00C0678F">
        <w:rPr>
          <w:rFonts w:ascii="Arial" w:hAnsi="Arial" w:cs="Arial"/>
          <w:bCs/>
          <w:strike/>
          <w:sz w:val="18"/>
          <w:szCs w:val="18"/>
          <w:lang w:val="en-US" w:eastAsia="it-IT"/>
        </w:rPr>
        <w:t>, 190–197.</w:t>
      </w:r>
    </w:p>
    <w:p w14:paraId="4AF8327F"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proofErr w:type="spellStart"/>
      <w:r w:rsidRPr="00C0678F">
        <w:rPr>
          <w:rFonts w:ascii="Arial" w:hAnsi="Arial" w:cs="Arial"/>
          <w:bCs/>
          <w:smallCaps/>
          <w:strike/>
          <w:sz w:val="18"/>
          <w:szCs w:val="18"/>
          <w:lang w:val="en-US" w:eastAsia="it-IT"/>
        </w:rPr>
        <w:t>Shengqing</w:t>
      </w:r>
      <w:proofErr w:type="spellEnd"/>
      <w:r w:rsidRPr="00C0678F">
        <w:rPr>
          <w:rFonts w:ascii="Arial" w:hAnsi="Arial" w:cs="Arial"/>
          <w:bCs/>
          <w:smallCaps/>
          <w:strike/>
          <w:sz w:val="18"/>
          <w:szCs w:val="18"/>
          <w:lang w:val="en-US" w:eastAsia="it-IT"/>
        </w:rPr>
        <w:t xml:space="preserve"> Y., Kishida N., Ito H., Kida H., </w:t>
      </w:r>
      <w:proofErr w:type="spellStart"/>
      <w:r w:rsidRPr="00C0678F">
        <w:rPr>
          <w:rFonts w:ascii="Arial" w:hAnsi="Arial" w:cs="Arial"/>
          <w:bCs/>
          <w:smallCaps/>
          <w:strike/>
          <w:sz w:val="18"/>
          <w:szCs w:val="18"/>
          <w:lang w:val="en-US" w:eastAsia="it-IT"/>
        </w:rPr>
        <w:t>Otsuki</w:t>
      </w:r>
      <w:proofErr w:type="spellEnd"/>
      <w:r w:rsidRPr="00C0678F">
        <w:rPr>
          <w:rFonts w:ascii="Arial" w:hAnsi="Arial" w:cs="Arial"/>
          <w:bCs/>
          <w:smallCaps/>
          <w:strike/>
          <w:sz w:val="18"/>
          <w:szCs w:val="18"/>
          <w:lang w:val="en-US" w:eastAsia="it-IT"/>
        </w:rPr>
        <w:t xml:space="preserve"> K., </w:t>
      </w:r>
      <w:proofErr w:type="spellStart"/>
      <w:r w:rsidRPr="00C0678F">
        <w:rPr>
          <w:rFonts w:ascii="Arial" w:hAnsi="Arial" w:cs="Arial"/>
          <w:bCs/>
          <w:smallCaps/>
          <w:strike/>
          <w:sz w:val="18"/>
          <w:szCs w:val="18"/>
          <w:lang w:val="en-US" w:eastAsia="it-IT"/>
        </w:rPr>
        <w:t>Kawaoka</w:t>
      </w:r>
      <w:proofErr w:type="spellEnd"/>
      <w:r w:rsidRPr="00C0678F">
        <w:rPr>
          <w:rFonts w:ascii="Arial" w:hAnsi="Arial" w:cs="Arial"/>
          <w:bCs/>
          <w:smallCaps/>
          <w:strike/>
          <w:sz w:val="18"/>
          <w:szCs w:val="18"/>
          <w:lang w:val="en-US" w:eastAsia="it-IT"/>
        </w:rPr>
        <w:t xml:space="preserve"> Y. &amp; Ito T.</w:t>
      </w:r>
      <w:r w:rsidRPr="00C0678F">
        <w:rPr>
          <w:rFonts w:ascii="Arial" w:hAnsi="Arial" w:cs="Arial"/>
          <w:bCs/>
          <w:strike/>
          <w:sz w:val="18"/>
          <w:szCs w:val="18"/>
          <w:lang w:val="en-US" w:eastAsia="it-IT"/>
        </w:rPr>
        <w:t xml:space="preserve"> (2002). Generation of </w:t>
      </w:r>
      <w:proofErr w:type="spellStart"/>
      <w:r w:rsidRPr="00C0678F">
        <w:rPr>
          <w:rFonts w:ascii="Arial" w:hAnsi="Arial" w:cs="Arial"/>
          <w:bCs/>
          <w:strike/>
          <w:sz w:val="18"/>
          <w:szCs w:val="18"/>
          <w:lang w:val="en-US" w:eastAsia="it-IT"/>
        </w:rPr>
        <w:t>Velogenic</w:t>
      </w:r>
      <w:proofErr w:type="spellEnd"/>
      <w:r w:rsidRPr="00C0678F">
        <w:rPr>
          <w:rFonts w:ascii="Arial" w:hAnsi="Arial" w:cs="Arial"/>
          <w:bCs/>
          <w:strike/>
          <w:sz w:val="18"/>
          <w:szCs w:val="18"/>
          <w:lang w:val="en-US" w:eastAsia="it-IT"/>
        </w:rPr>
        <w:t xml:space="preserve"> Newcastle Disease Viruses from a Nonpathogenic Waterfowl Isolate by Passaging in Chickens. </w:t>
      </w:r>
      <w:r w:rsidRPr="00C0678F">
        <w:rPr>
          <w:rFonts w:ascii="Arial" w:hAnsi="Arial" w:cs="Arial"/>
          <w:bCs/>
          <w:i/>
          <w:strike/>
          <w:sz w:val="18"/>
          <w:szCs w:val="18"/>
          <w:lang w:val="en-US" w:eastAsia="it-IT"/>
        </w:rPr>
        <w:t xml:space="preserve">Virology, </w:t>
      </w:r>
      <w:r w:rsidRPr="00C0678F">
        <w:rPr>
          <w:rFonts w:ascii="Arial" w:hAnsi="Arial" w:cs="Arial"/>
          <w:b/>
          <w:bCs/>
          <w:strike/>
          <w:sz w:val="18"/>
          <w:szCs w:val="18"/>
          <w:lang w:val="en-US" w:eastAsia="it-IT"/>
        </w:rPr>
        <w:t>301</w:t>
      </w:r>
      <w:r w:rsidRPr="00C0678F">
        <w:rPr>
          <w:rFonts w:ascii="Arial" w:hAnsi="Arial" w:cs="Arial"/>
          <w:bCs/>
          <w:strike/>
          <w:sz w:val="18"/>
          <w:szCs w:val="18"/>
          <w:lang w:val="en-US" w:eastAsia="it-IT"/>
        </w:rPr>
        <w:t>, 206–211.</w:t>
      </w:r>
    </w:p>
    <w:p w14:paraId="2EB610D9"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 xml:space="preserve">Steel J., </w:t>
      </w:r>
      <w:proofErr w:type="spellStart"/>
      <w:r w:rsidRPr="00C0678F">
        <w:rPr>
          <w:rFonts w:ascii="Arial" w:hAnsi="Arial" w:cs="Arial"/>
          <w:bCs/>
          <w:smallCaps/>
          <w:strike/>
          <w:sz w:val="18"/>
          <w:szCs w:val="18"/>
          <w:lang w:val="en-US" w:eastAsia="it-IT"/>
        </w:rPr>
        <w:t>Burmakina</w:t>
      </w:r>
      <w:proofErr w:type="spellEnd"/>
      <w:r w:rsidRPr="00C0678F">
        <w:rPr>
          <w:rFonts w:ascii="Arial" w:hAnsi="Arial" w:cs="Arial"/>
          <w:bCs/>
          <w:smallCaps/>
          <w:strike/>
          <w:sz w:val="18"/>
          <w:szCs w:val="18"/>
          <w:lang w:val="en-US" w:eastAsia="it-IT"/>
        </w:rPr>
        <w:t xml:space="preserve"> S.V., Thomas C., Spackman E., Garcia-</w:t>
      </w:r>
      <w:proofErr w:type="spellStart"/>
      <w:r w:rsidRPr="00C0678F">
        <w:rPr>
          <w:rFonts w:ascii="Arial" w:hAnsi="Arial" w:cs="Arial"/>
          <w:bCs/>
          <w:smallCaps/>
          <w:strike/>
          <w:sz w:val="18"/>
          <w:szCs w:val="18"/>
          <w:lang w:val="en-US" w:eastAsia="it-IT"/>
        </w:rPr>
        <w:t>Sastre</w:t>
      </w:r>
      <w:proofErr w:type="spellEnd"/>
      <w:r w:rsidRPr="00C0678F">
        <w:rPr>
          <w:rFonts w:ascii="Arial" w:hAnsi="Arial" w:cs="Arial"/>
          <w:bCs/>
          <w:smallCaps/>
          <w:strike/>
          <w:sz w:val="18"/>
          <w:szCs w:val="18"/>
          <w:lang w:val="en-US" w:eastAsia="it-IT"/>
        </w:rPr>
        <w:t xml:space="preserve"> A., Swayne D.E. &amp; </w:t>
      </w:r>
      <w:proofErr w:type="spellStart"/>
      <w:r w:rsidRPr="00C0678F">
        <w:rPr>
          <w:rFonts w:ascii="Arial" w:hAnsi="Arial" w:cs="Arial"/>
          <w:bCs/>
          <w:smallCaps/>
          <w:strike/>
          <w:sz w:val="18"/>
          <w:szCs w:val="18"/>
          <w:lang w:val="en-US" w:eastAsia="it-IT"/>
        </w:rPr>
        <w:t>Palese</w:t>
      </w:r>
      <w:proofErr w:type="spellEnd"/>
      <w:r w:rsidRPr="00C0678F">
        <w:rPr>
          <w:rFonts w:ascii="Arial" w:hAnsi="Arial" w:cs="Arial"/>
          <w:bCs/>
          <w:smallCaps/>
          <w:strike/>
          <w:sz w:val="18"/>
          <w:szCs w:val="18"/>
          <w:lang w:val="en-US" w:eastAsia="it-IT"/>
        </w:rPr>
        <w:t xml:space="preserve"> P. </w:t>
      </w:r>
      <w:r w:rsidRPr="00C0678F">
        <w:rPr>
          <w:rFonts w:ascii="Arial" w:hAnsi="Arial" w:cs="Arial"/>
          <w:bCs/>
          <w:strike/>
          <w:sz w:val="18"/>
          <w:szCs w:val="18"/>
          <w:lang w:val="en-US" w:eastAsia="it-IT"/>
        </w:rPr>
        <w:t xml:space="preserve">(2008). A combination </w:t>
      </w:r>
      <w:r w:rsidRPr="00C0678F">
        <w:rPr>
          <w:rFonts w:ascii="Arial" w:hAnsi="Arial" w:cs="Arial"/>
          <w:bCs/>
          <w:i/>
          <w:strike/>
          <w:sz w:val="18"/>
          <w:szCs w:val="18"/>
          <w:lang w:val="en-US" w:eastAsia="it-IT"/>
        </w:rPr>
        <w:t>in-</w:t>
      </w:r>
      <w:proofErr w:type="spellStart"/>
      <w:r w:rsidRPr="00C0678F">
        <w:rPr>
          <w:rFonts w:ascii="Arial" w:hAnsi="Arial" w:cs="Arial"/>
          <w:bCs/>
          <w:i/>
          <w:strike/>
          <w:sz w:val="18"/>
          <w:szCs w:val="18"/>
          <w:lang w:val="en-US" w:eastAsia="it-IT"/>
        </w:rPr>
        <w:t>ovo</w:t>
      </w:r>
      <w:proofErr w:type="spellEnd"/>
      <w:r w:rsidRPr="00C0678F">
        <w:rPr>
          <w:rFonts w:ascii="Arial" w:hAnsi="Arial" w:cs="Arial"/>
          <w:bCs/>
          <w:strike/>
          <w:sz w:val="18"/>
          <w:szCs w:val="18"/>
          <w:lang w:val="en-US" w:eastAsia="it-IT"/>
        </w:rPr>
        <w:t xml:space="preserve"> vaccine for avian influenza virus and Newcastle disease virus. </w:t>
      </w:r>
      <w:r w:rsidRPr="00C0678F">
        <w:rPr>
          <w:rFonts w:ascii="Arial" w:hAnsi="Arial" w:cs="Arial"/>
          <w:bCs/>
          <w:i/>
          <w:strike/>
          <w:sz w:val="18"/>
          <w:szCs w:val="18"/>
          <w:lang w:val="en-US" w:eastAsia="it-IT"/>
        </w:rPr>
        <w:t xml:space="preserve">Vaccine, </w:t>
      </w:r>
      <w:r w:rsidRPr="00C0678F">
        <w:rPr>
          <w:rFonts w:ascii="Arial" w:hAnsi="Arial" w:cs="Arial"/>
          <w:b/>
          <w:bCs/>
          <w:strike/>
          <w:sz w:val="18"/>
          <w:szCs w:val="18"/>
          <w:lang w:val="en-US" w:eastAsia="it-IT"/>
        </w:rPr>
        <w:t>26</w:t>
      </w:r>
      <w:r w:rsidRPr="00C0678F">
        <w:rPr>
          <w:rFonts w:ascii="Arial" w:hAnsi="Arial" w:cs="Arial"/>
          <w:bCs/>
          <w:strike/>
          <w:sz w:val="18"/>
          <w:szCs w:val="18"/>
          <w:lang w:val="en-US" w:eastAsia="it-IT"/>
        </w:rPr>
        <w:t>, 522–531.</w:t>
      </w:r>
    </w:p>
    <w:p w14:paraId="676673E6" w14:textId="42BEE4EC" w:rsidR="004C227C" w:rsidRDefault="00920A3E" w:rsidP="00F30B92">
      <w:pPr>
        <w:tabs>
          <w:tab w:val="clear" w:pos="-720"/>
        </w:tabs>
        <w:spacing w:after="240" w:line="240" w:lineRule="auto"/>
        <w:rPr>
          <w:rFonts w:ascii="Arial" w:hAnsi="Arial" w:cs="Arial"/>
          <w:bCs/>
          <w:smallCaps/>
          <w:sz w:val="18"/>
          <w:szCs w:val="18"/>
          <w:u w:val="double"/>
          <w:lang w:val="en-US" w:eastAsia="it-IT"/>
        </w:rPr>
      </w:pPr>
      <w:r w:rsidRPr="00920A3E">
        <w:rPr>
          <w:rFonts w:ascii="Arial" w:hAnsi="Arial" w:cs="Arial"/>
          <w:bCs/>
          <w:smallCaps/>
          <w:sz w:val="18"/>
          <w:szCs w:val="18"/>
          <w:highlight w:val="yellow"/>
          <w:u w:val="double"/>
          <w:lang w:val="en-US" w:eastAsia="it-IT"/>
        </w:rPr>
        <w:t xml:space="preserve">Spackman E., Pedersen J.C., </w:t>
      </w:r>
      <w:proofErr w:type="spellStart"/>
      <w:r w:rsidRPr="00920A3E">
        <w:rPr>
          <w:rFonts w:ascii="Arial" w:hAnsi="Arial" w:cs="Arial"/>
          <w:bCs/>
          <w:smallCaps/>
          <w:sz w:val="18"/>
          <w:szCs w:val="18"/>
          <w:highlight w:val="yellow"/>
          <w:u w:val="double"/>
          <w:lang w:val="en-US" w:eastAsia="it-IT"/>
        </w:rPr>
        <w:t>Mckinley</w:t>
      </w:r>
      <w:proofErr w:type="spellEnd"/>
      <w:r w:rsidRPr="00920A3E">
        <w:rPr>
          <w:rFonts w:ascii="Arial" w:hAnsi="Arial" w:cs="Arial"/>
          <w:bCs/>
          <w:smallCaps/>
          <w:sz w:val="18"/>
          <w:szCs w:val="18"/>
          <w:highlight w:val="yellow"/>
          <w:u w:val="double"/>
          <w:lang w:val="en-US" w:eastAsia="it-IT"/>
        </w:rPr>
        <w:t xml:space="preserve"> E.T. &amp; Gelb J. </w:t>
      </w:r>
      <w:r w:rsidR="004C227C" w:rsidRPr="00920A3E">
        <w:rPr>
          <w:rFonts w:ascii="Arial" w:hAnsi="Arial" w:cs="Arial"/>
          <w:bCs/>
          <w:smallCaps/>
          <w:sz w:val="18"/>
          <w:szCs w:val="18"/>
          <w:highlight w:val="yellow"/>
          <w:u w:val="double"/>
          <w:lang w:val="en-US" w:eastAsia="it-IT"/>
        </w:rPr>
        <w:t>(2013</w:t>
      </w:r>
      <w:r w:rsidR="004C227C" w:rsidRPr="00920A3E">
        <w:rPr>
          <w:rFonts w:ascii="Arial" w:hAnsi="Arial" w:cs="Arial"/>
          <w:bCs/>
          <w:sz w:val="18"/>
          <w:szCs w:val="18"/>
          <w:highlight w:val="yellow"/>
          <w:u w:val="double"/>
          <w:lang w:val="en-US" w:eastAsia="it-IT"/>
        </w:rPr>
        <w:t xml:space="preserve">). Optimal specimen collection and transport methods for the detection of avian influenza virus and Newcastle disease virus. </w:t>
      </w:r>
      <w:r w:rsidR="004C227C" w:rsidRPr="00920A3E">
        <w:rPr>
          <w:rFonts w:ascii="Arial" w:hAnsi="Arial" w:cs="Arial"/>
          <w:bCs/>
          <w:i/>
          <w:iCs/>
          <w:sz w:val="18"/>
          <w:szCs w:val="18"/>
          <w:highlight w:val="yellow"/>
          <w:u w:val="double"/>
          <w:lang w:val="en-US" w:eastAsia="it-IT"/>
        </w:rPr>
        <w:t>BMC Vet. Res</w:t>
      </w:r>
      <w:r w:rsidR="004C227C" w:rsidRPr="00920A3E">
        <w:rPr>
          <w:rFonts w:ascii="Arial" w:hAnsi="Arial" w:cs="Arial"/>
          <w:bCs/>
          <w:sz w:val="18"/>
          <w:szCs w:val="18"/>
          <w:highlight w:val="yellow"/>
          <w:u w:val="double"/>
          <w:lang w:val="en-US" w:eastAsia="it-IT"/>
        </w:rPr>
        <w:t xml:space="preserve">., </w:t>
      </w:r>
      <w:r w:rsidR="004C227C" w:rsidRPr="00920A3E">
        <w:rPr>
          <w:rFonts w:ascii="Arial" w:hAnsi="Arial" w:cs="Arial"/>
          <w:b/>
          <w:sz w:val="18"/>
          <w:szCs w:val="18"/>
          <w:highlight w:val="yellow"/>
          <w:u w:val="double"/>
          <w:lang w:val="en-US" w:eastAsia="it-IT"/>
        </w:rPr>
        <w:t>9</w:t>
      </w:r>
      <w:r w:rsidR="004C227C" w:rsidRPr="00920A3E">
        <w:rPr>
          <w:rFonts w:ascii="Arial" w:hAnsi="Arial" w:cs="Arial"/>
          <w:bCs/>
          <w:sz w:val="18"/>
          <w:szCs w:val="18"/>
          <w:highlight w:val="yellow"/>
          <w:u w:val="double"/>
          <w:lang w:val="en-US" w:eastAsia="it-IT"/>
        </w:rPr>
        <w:t>, 35.</w:t>
      </w:r>
    </w:p>
    <w:p w14:paraId="19B11F17" w14:textId="218E33D0" w:rsidR="000F760C" w:rsidRPr="00C0678F" w:rsidRDefault="000F760C" w:rsidP="00F30B92">
      <w:pPr>
        <w:tabs>
          <w:tab w:val="clear" w:pos="-720"/>
        </w:tabs>
        <w:spacing w:after="240" w:line="240" w:lineRule="auto"/>
        <w:rPr>
          <w:rFonts w:ascii="Arial" w:hAnsi="Arial" w:cs="Arial"/>
          <w:bCs/>
          <w:sz w:val="18"/>
          <w:szCs w:val="18"/>
          <w:u w:val="double"/>
          <w:lang w:val="en-US" w:eastAsia="it-IT"/>
        </w:rPr>
      </w:pPr>
      <w:r w:rsidRPr="00C0678F">
        <w:rPr>
          <w:rFonts w:ascii="Arial" w:hAnsi="Arial" w:cs="Arial"/>
          <w:bCs/>
          <w:smallCaps/>
          <w:sz w:val="18"/>
          <w:szCs w:val="18"/>
          <w:u w:val="double"/>
          <w:lang w:val="en-US" w:eastAsia="it-IT"/>
        </w:rPr>
        <w:t xml:space="preserve">Steyer F.A., </w:t>
      </w:r>
      <w:proofErr w:type="spellStart"/>
      <w:r w:rsidRPr="00C0678F">
        <w:rPr>
          <w:rFonts w:ascii="Arial" w:hAnsi="Arial" w:cs="Arial"/>
          <w:bCs/>
          <w:smallCaps/>
          <w:sz w:val="18"/>
          <w:szCs w:val="18"/>
          <w:u w:val="double"/>
          <w:lang w:val="en-US" w:eastAsia="it-IT"/>
        </w:rPr>
        <w:t>Rojs</w:t>
      </w:r>
      <w:proofErr w:type="spellEnd"/>
      <w:r w:rsidRPr="00C0678F">
        <w:rPr>
          <w:rFonts w:ascii="Arial" w:hAnsi="Arial" w:cs="Arial"/>
          <w:bCs/>
          <w:smallCaps/>
          <w:sz w:val="18"/>
          <w:szCs w:val="18"/>
          <w:u w:val="double"/>
          <w:lang w:val="en-US" w:eastAsia="it-IT"/>
        </w:rPr>
        <w:t xml:space="preserve"> O.Z., </w:t>
      </w:r>
      <w:proofErr w:type="spellStart"/>
      <w:r w:rsidRPr="00C0678F">
        <w:rPr>
          <w:rFonts w:ascii="Arial" w:hAnsi="Arial" w:cs="Arial"/>
          <w:bCs/>
          <w:smallCaps/>
          <w:sz w:val="18"/>
          <w:szCs w:val="18"/>
          <w:u w:val="double"/>
          <w:lang w:val="en-US" w:eastAsia="it-IT"/>
        </w:rPr>
        <w:t>Krapež</w:t>
      </w:r>
      <w:proofErr w:type="spellEnd"/>
      <w:r w:rsidRPr="00C0678F">
        <w:rPr>
          <w:rFonts w:ascii="Arial" w:hAnsi="Arial" w:cs="Arial"/>
          <w:bCs/>
          <w:smallCaps/>
          <w:sz w:val="18"/>
          <w:szCs w:val="18"/>
          <w:u w:val="double"/>
          <w:lang w:val="en-US" w:eastAsia="it-IT"/>
        </w:rPr>
        <w:t xml:space="preserve"> U., </w:t>
      </w:r>
      <w:proofErr w:type="spellStart"/>
      <w:r w:rsidRPr="00C0678F">
        <w:rPr>
          <w:rFonts w:ascii="Arial" w:hAnsi="Arial" w:cs="Arial"/>
          <w:bCs/>
          <w:smallCaps/>
          <w:sz w:val="18"/>
          <w:szCs w:val="18"/>
          <w:u w:val="double"/>
          <w:lang w:val="en-US" w:eastAsia="it-IT"/>
        </w:rPr>
        <w:t>Slavec</w:t>
      </w:r>
      <w:proofErr w:type="spellEnd"/>
      <w:r w:rsidRPr="00C0678F">
        <w:rPr>
          <w:rFonts w:ascii="Arial" w:hAnsi="Arial" w:cs="Arial"/>
          <w:bCs/>
          <w:smallCaps/>
          <w:sz w:val="18"/>
          <w:szCs w:val="18"/>
          <w:u w:val="double"/>
          <w:lang w:val="en-US" w:eastAsia="it-IT"/>
        </w:rPr>
        <w:t xml:space="preserve"> B. &amp; </w:t>
      </w:r>
      <w:proofErr w:type="spellStart"/>
      <w:r w:rsidRPr="00C0678F">
        <w:rPr>
          <w:rFonts w:ascii="Arial" w:hAnsi="Arial" w:cs="Arial"/>
          <w:bCs/>
          <w:smallCaps/>
          <w:sz w:val="18"/>
          <w:szCs w:val="18"/>
          <w:u w:val="double"/>
          <w:lang w:val="en-US" w:eastAsia="it-IT"/>
        </w:rPr>
        <w:t>Barlič-Maganja</w:t>
      </w:r>
      <w:proofErr w:type="spellEnd"/>
      <w:r w:rsidRPr="00C0678F">
        <w:rPr>
          <w:rFonts w:ascii="Arial" w:hAnsi="Arial" w:cs="Arial"/>
          <w:bCs/>
          <w:smallCaps/>
          <w:sz w:val="18"/>
          <w:szCs w:val="18"/>
          <w:u w:val="double"/>
          <w:lang w:val="en-US" w:eastAsia="it-IT"/>
        </w:rPr>
        <w:t xml:space="preserve"> D.</w:t>
      </w:r>
      <w:r w:rsidRPr="00C0678F">
        <w:rPr>
          <w:rFonts w:ascii="Arial" w:hAnsi="Arial" w:cs="Arial"/>
          <w:bCs/>
          <w:sz w:val="18"/>
          <w:szCs w:val="18"/>
          <w:u w:val="double"/>
          <w:lang w:val="en-US" w:eastAsia="it-IT"/>
        </w:rPr>
        <w:t xml:space="preserve"> (2010). A diagnostic method based on MGB probes for rapid detection and simultaneous differentiation between virulent and vaccine strains of avian paramyxovirus type 1. </w:t>
      </w:r>
      <w:r w:rsidRPr="00C0678F">
        <w:rPr>
          <w:rFonts w:ascii="Arial" w:hAnsi="Arial" w:cs="Arial"/>
          <w:bCs/>
          <w:i/>
          <w:sz w:val="18"/>
          <w:szCs w:val="18"/>
          <w:u w:val="double"/>
          <w:lang w:val="en-US" w:eastAsia="it-IT"/>
        </w:rPr>
        <w:t xml:space="preserve">J. </w:t>
      </w:r>
      <w:proofErr w:type="spellStart"/>
      <w:r w:rsidRPr="00C0678F">
        <w:rPr>
          <w:rFonts w:ascii="Arial" w:hAnsi="Arial" w:cs="Arial"/>
          <w:bCs/>
          <w:i/>
          <w:sz w:val="18"/>
          <w:szCs w:val="18"/>
          <w:u w:val="double"/>
          <w:lang w:val="en-US" w:eastAsia="it-IT"/>
        </w:rPr>
        <w:t>Virol</w:t>
      </w:r>
      <w:proofErr w:type="spellEnd"/>
      <w:r w:rsidRPr="00C0678F">
        <w:rPr>
          <w:rFonts w:ascii="Arial" w:hAnsi="Arial" w:cs="Arial"/>
          <w:bCs/>
          <w:i/>
          <w:sz w:val="18"/>
          <w:szCs w:val="18"/>
          <w:u w:val="double"/>
          <w:lang w:val="en-US" w:eastAsia="it-IT"/>
        </w:rPr>
        <w:t xml:space="preserve">. Methods, </w:t>
      </w:r>
      <w:r w:rsidRPr="00C0678F">
        <w:rPr>
          <w:rFonts w:ascii="Arial" w:hAnsi="Arial" w:cs="Arial"/>
          <w:b/>
          <w:bCs/>
          <w:sz w:val="18"/>
          <w:szCs w:val="18"/>
          <w:u w:val="double"/>
          <w:lang w:val="en-US" w:eastAsia="it-IT"/>
        </w:rPr>
        <w:t>166</w:t>
      </w:r>
      <w:r w:rsidRPr="00C0678F">
        <w:rPr>
          <w:rFonts w:ascii="Arial" w:hAnsi="Arial" w:cs="Arial"/>
          <w:bCs/>
          <w:sz w:val="18"/>
          <w:szCs w:val="18"/>
          <w:u w:val="double"/>
          <w:lang w:val="en-US" w:eastAsia="it-IT"/>
        </w:rPr>
        <w:t>, 28–36.</w:t>
      </w:r>
    </w:p>
    <w:p w14:paraId="3B02690E"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Stone H.D., Boney W.A. Jr, Coria M.F. &amp; Gillette K.G.</w:t>
      </w:r>
      <w:r w:rsidRPr="00C0678F">
        <w:rPr>
          <w:rFonts w:ascii="Arial" w:hAnsi="Arial" w:cs="Arial"/>
          <w:bCs/>
          <w:strike/>
          <w:sz w:val="18"/>
          <w:szCs w:val="18"/>
          <w:lang w:val="en-US" w:eastAsia="it-IT"/>
        </w:rPr>
        <w:t xml:space="preserve"> (1975). Viscerotropic </w:t>
      </w:r>
      <w:proofErr w:type="spellStart"/>
      <w:r w:rsidRPr="00C0678F">
        <w:rPr>
          <w:rFonts w:ascii="Arial" w:hAnsi="Arial" w:cs="Arial"/>
          <w:bCs/>
          <w:strike/>
          <w:sz w:val="18"/>
          <w:szCs w:val="18"/>
          <w:lang w:val="en-US" w:eastAsia="it-IT"/>
        </w:rPr>
        <w:t>velogenic</w:t>
      </w:r>
      <w:proofErr w:type="spellEnd"/>
      <w:r w:rsidRPr="00C0678F">
        <w:rPr>
          <w:rFonts w:ascii="Arial" w:hAnsi="Arial" w:cs="Arial"/>
          <w:bCs/>
          <w:strike/>
          <w:sz w:val="18"/>
          <w:szCs w:val="18"/>
          <w:lang w:val="en-US" w:eastAsia="it-IT"/>
        </w:rPr>
        <w:t xml:space="preserve"> Newcastle disease in turkeys: vaccination against loss of egg production. </w:t>
      </w:r>
      <w:r w:rsidRPr="00C0678F">
        <w:rPr>
          <w:rFonts w:ascii="Arial" w:hAnsi="Arial" w:cs="Arial"/>
          <w:bCs/>
          <w:i/>
          <w:strike/>
          <w:sz w:val="18"/>
          <w:szCs w:val="18"/>
          <w:lang w:val="en-US" w:eastAsia="it-IT"/>
        </w:rPr>
        <w:t>Avian Dis</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19</w:t>
      </w:r>
      <w:r w:rsidRPr="00C0678F">
        <w:rPr>
          <w:rFonts w:ascii="Arial" w:hAnsi="Arial" w:cs="Arial"/>
          <w:bCs/>
          <w:strike/>
          <w:sz w:val="18"/>
          <w:szCs w:val="18"/>
          <w:lang w:val="en-US" w:eastAsia="it-IT"/>
        </w:rPr>
        <w:t>, 47–51.</w:t>
      </w:r>
    </w:p>
    <w:p w14:paraId="668524A9" w14:textId="558BE8DA" w:rsidR="000F760C" w:rsidRPr="00C0678F" w:rsidRDefault="000F760C" w:rsidP="00F30B92">
      <w:pPr>
        <w:tabs>
          <w:tab w:val="clear" w:pos="-720"/>
        </w:tabs>
        <w:spacing w:after="240" w:line="240" w:lineRule="auto"/>
        <w:rPr>
          <w:rFonts w:ascii="Arial" w:hAnsi="Arial" w:cs="Arial"/>
          <w:b/>
          <w:bCs/>
          <w:sz w:val="18"/>
          <w:szCs w:val="18"/>
          <w:u w:val="double"/>
          <w:lang w:val="en-US" w:eastAsia="it-IT"/>
        </w:rPr>
      </w:pPr>
      <w:r w:rsidRPr="00C0678F">
        <w:rPr>
          <w:rFonts w:ascii="Arial" w:hAnsi="Arial" w:cs="Arial"/>
          <w:bCs/>
          <w:smallCaps/>
          <w:sz w:val="18"/>
          <w:szCs w:val="18"/>
          <w:u w:val="double"/>
          <w:lang w:val="en-US" w:eastAsia="it-IT"/>
        </w:rPr>
        <w:t xml:space="preserve">Sutton D., Allen D., Fuller C., </w:t>
      </w:r>
      <w:proofErr w:type="spellStart"/>
      <w:r w:rsidRPr="00C0678F">
        <w:rPr>
          <w:rFonts w:ascii="Arial" w:hAnsi="Arial" w:cs="Arial"/>
          <w:bCs/>
          <w:smallCaps/>
          <w:sz w:val="18"/>
          <w:szCs w:val="18"/>
          <w:u w:val="double"/>
          <w:lang w:val="en-US" w:eastAsia="it-IT"/>
        </w:rPr>
        <w:t>Mayers</w:t>
      </w:r>
      <w:proofErr w:type="spellEnd"/>
      <w:r w:rsidRPr="00C0678F">
        <w:rPr>
          <w:rFonts w:ascii="Arial" w:hAnsi="Arial" w:cs="Arial"/>
          <w:bCs/>
          <w:smallCaps/>
          <w:sz w:val="18"/>
          <w:szCs w:val="18"/>
          <w:u w:val="double"/>
          <w:lang w:val="en-US" w:eastAsia="it-IT"/>
        </w:rPr>
        <w:t xml:space="preserve"> J., Mollett B., </w:t>
      </w:r>
      <w:proofErr w:type="spellStart"/>
      <w:r w:rsidRPr="00C0678F">
        <w:rPr>
          <w:rFonts w:ascii="Arial" w:hAnsi="Arial" w:cs="Arial"/>
          <w:bCs/>
          <w:smallCaps/>
          <w:sz w:val="18"/>
          <w:szCs w:val="18"/>
          <w:u w:val="double"/>
          <w:lang w:val="en-US" w:eastAsia="it-IT"/>
        </w:rPr>
        <w:t>Londt</w:t>
      </w:r>
      <w:proofErr w:type="spellEnd"/>
      <w:r w:rsidRPr="00C0678F">
        <w:rPr>
          <w:rFonts w:ascii="Arial" w:hAnsi="Arial" w:cs="Arial"/>
          <w:bCs/>
          <w:smallCaps/>
          <w:sz w:val="18"/>
          <w:szCs w:val="18"/>
          <w:u w:val="double"/>
          <w:lang w:val="en-US" w:eastAsia="it-IT"/>
        </w:rPr>
        <w:t xml:space="preserve"> B., Reid S., Mansfield K. &amp; Brown I.</w:t>
      </w:r>
      <w:r w:rsidRPr="00C0678F">
        <w:rPr>
          <w:rFonts w:ascii="Arial" w:hAnsi="Arial" w:cs="Arial"/>
          <w:bCs/>
          <w:sz w:val="18"/>
          <w:szCs w:val="18"/>
          <w:u w:val="double"/>
          <w:lang w:val="en-US" w:eastAsia="it-IT"/>
        </w:rPr>
        <w:t xml:space="preserve"> (2019). Development of an avian </w:t>
      </w:r>
      <w:proofErr w:type="spellStart"/>
      <w:r w:rsidRPr="00C0678F">
        <w:rPr>
          <w:rFonts w:ascii="Arial" w:hAnsi="Arial" w:cs="Arial"/>
          <w:bCs/>
          <w:sz w:val="18"/>
          <w:szCs w:val="18"/>
          <w:u w:val="double"/>
          <w:lang w:val="en-US" w:eastAsia="it-IT"/>
        </w:rPr>
        <w:t>avulavirus</w:t>
      </w:r>
      <w:proofErr w:type="spellEnd"/>
      <w:r w:rsidRPr="00C0678F">
        <w:rPr>
          <w:rFonts w:ascii="Arial" w:hAnsi="Arial" w:cs="Arial"/>
          <w:bCs/>
          <w:sz w:val="18"/>
          <w:szCs w:val="18"/>
          <w:u w:val="double"/>
          <w:lang w:val="en-US" w:eastAsia="it-IT"/>
        </w:rPr>
        <w:t xml:space="preserve"> type 1 (</w:t>
      </w:r>
      <w:r w:rsidR="00061AE4">
        <w:rPr>
          <w:rFonts w:ascii="Arial" w:hAnsi="Arial" w:cs="Arial"/>
          <w:bCs/>
          <w:sz w:val="18"/>
          <w:szCs w:val="18"/>
          <w:u w:val="double"/>
          <w:lang w:val="en-US" w:eastAsia="it-IT"/>
        </w:rPr>
        <w:t>APMV</w:t>
      </w:r>
      <w:r w:rsidRPr="00C0678F">
        <w:rPr>
          <w:rFonts w:ascii="Arial" w:hAnsi="Arial" w:cs="Arial"/>
          <w:bCs/>
          <w:sz w:val="18"/>
          <w:szCs w:val="18"/>
          <w:u w:val="double"/>
          <w:lang w:val="en-US" w:eastAsia="it-IT"/>
        </w:rPr>
        <w:t xml:space="preserve">V-1) L-gene real-time RT-PCR assay using minor groove binding probes for application as a routine diagnostic tool. </w:t>
      </w:r>
      <w:r w:rsidRPr="00C0678F">
        <w:rPr>
          <w:rFonts w:ascii="Arial" w:hAnsi="Arial" w:cs="Arial"/>
          <w:bCs/>
          <w:i/>
          <w:sz w:val="18"/>
          <w:szCs w:val="18"/>
          <w:u w:val="double"/>
          <w:lang w:val="en-US" w:eastAsia="it-IT"/>
        </w:rPr>
        <w:t xml:space="preserve">J. </w:t>
      </w:r>
      <w:proofErr w:type="spellStart"/>
      <w:r w:rsidRPr="00C0678F">
        <w:rPr>
          <w:rFonts w:ascii="Arial" w:hAnsi="Arial" w:cs="Arial"/>
          <w:bCs/>
          <w:i/>
          <w:sz w:val="18"/>
          <w:szCs w:val="18"/>
          <w:u w:val="double"/>
          <w:lang w:val="en-US" w:eastAsia="it-IT"/>
        </w:rPr>
        <w:t>Virol</w:t>
      </w:r>
      <w:proofErr w:type="spellEnd"/>
      <w:r w:rsidRPr="00C0678F">
        <w:rPr>
          <w:rFonts w:ascii="Arial" w:hAnsi="Arial" w:cs="Arial"/>
          <w:bCs/>
          <w:i/>
          <w:sz w:val="18"/>
          <w:szCs w:val="18"/>
          <w:u w:val="double"/>
          <w:lang w:val="en-US" w:eastAsia="it-IT"/>
        </w:rPr>
        <w:t>. Methods</w:t>
      </w:r>
      <w:r w:rsidRPr="00C0678F">
        <w:rPr>
          <w:rFonts w:ascii="Arial" w:hAnsi="Arial" w:cs="Arial"/>
          <w:bCs/>
          <w:sz w:val="18"/>
          <w:szCs w:val="18"/>
          <w:u w:val="double"/>
          <w:lang w:val="en-US" w:eastAsia="it-IT"/>
        </w:rPr>
        <w:t xml:space="preserve">, </w:t>
      </w:r>
      <w:r w:rsidRPr="00C0678F">
        <w:rPr>
          <w:rFonts w:ascii="Arial" w:hAnsi="Arial" w:cs="Arial"/>
          <w:b/>
          <w:bCs/>
          <w:sz w:val="18"/>
          <w:szCs w:val="18"/>
          <w:u w:val="double"/>
          <w:lang w:val="en-US" w:eastAsia="it-IT"/>
        </w:rPr>
        <w:t>265</w:t>
      </w:r>
      <w:r w:rsidRPr="00C0678F">
        <w:rPr>
          <w:rFonts w:ascii="Arial" w:hAnsi="Arial" w:cs="Arial"/>
          <w:bCs/>
          <w:sz w:val="18"/>
          <w:szCs w:val="18"/>
          <w:u w:val="double"/>
          <w:lang w:val="en-US" w:eastAsia="it-IT"/>
        </w:rPr>
        <w:t xml:space="preserve">, 9–14. </w:t>
      </w:r>
    </w:p>
    <w:p w14:paraId="1CDC5AC9"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r w:rsidRPr="00C0678F">
        <w:rPr>
          <w:rFonts w:ascii="Arial" w:hAnsi="Arial" w:cs="Arial"/>
          <w:bCs/>
          <w:smallCaps/>
          <w:sz w:val="18"/>
          <w:szCs w:val="18"/>
          <w:lang w:val="en-US" w:eastAsia="it-IT"/>
        </w:rPr>
        <w:t xml:space="preserve">Swayne D.E. &amp; King D.J. </w:t>
      </w:r>
      <w:r w:rsidRPr="00C0678F">
        <w:rPr>
          <w:rFonts w:ascii="Arial" w:hAnsi="Arial" w:cs="Arial"/>
          <w:bCs/>
          <w:sz w:val="18"/>
          <w:szCs w:val="18"/>
          <w:lang w:val="en-US" w:eastAsia="it-IT"/>
        </w:rPr>
        <w:t xml:space="preserve">(2003). Avian influenza and Newcastle disease. </w:t>
      </w:r>
      <w:r w:rsidRPr="00C0678F">
        <w:rPr>
          <w:rFonts w:ascii="Arial" w:hAnsi="Arial" w:cs="Arial"/>
          <w:bCs/>
          <w:i/>
          <w:sz w:val="18"/>
          <w:szCs w:val="18"/>
          <w:lang w:val="en-US" w:eastAsia="it-IT"/>
        </w:rPr>
        <w:t xml:space="preserve">J. Am. Vet. Med. Assoc., </w:t>
      </w:r>
      <w:r w:rsidRPr="00C0678F">
        <w:rPr>
          <w:rFonts w:ascii="Arial" w:hAnsi="Arial" w:cs="Arial"/>
          <w:b/>
          <w:bCs/>
          <w:sz w:val="18"/>
          <w:szCs w:val="18"/>
          <w:lang w:val="en-US" w:eastAsia="it-IT"/>
        </w:rPr>
        <w:t>222</w:t>
      </w:r>
      <w:r w:rsidRPr="00C0678F">
        <w:rPr>
          <w:rFonts w:ascii="Arial" w:hAnsi="Arial" w:cs="Arial"/>
          <w:bCs/>
          <w:sz w:val="18"/>
          <w:szCs w:val="18"/>
          <w:lang w:val="en-US" w:eastAsia="it-IT"/>
        </w:rPr>
        <w:t>, 1534–1540.</w:t>
      </w:r>
    </w:p>
    <w:p w14:paraId="4C93A05E"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Terregino</w:t>
      </w:r>
      <w:proofErr w:type="spellEnd"/>
      <w:r w:rsidRPr="00C0678F">
        <w:rPr>
          <w:rFonts w:ascii="Arial" w:hAnsi="Arial" w:cs="Arial"/>
          <w:bCs/>
          <w:smallCaps/>
          <w:sz w:val="18"/>
          <w:szCs w:val="18"/>
          <w:lang w:val="en-US" w:eastAsia="it-IT"/>
        </w:rPr>
        <w:t xml:space="preserve"> C. &amp; Capua I. (2009). </w:t>
      </w:r>
      <w:r w:rsidRPr="00C0678F">
        <w:rPr>
          <w:rFonts w:ascii="Arial" w:hAnsi="Arial" w:cs="Arial"/>
          <w:bCs/>
          <w:sz w:val="18"/>
          <w:szCs w:val="18"/>
          <w:lang w:val="en-US" w:eastAsia="it-IT"/>
        </w:rPr>
        <w:t>Clinical traits and pathology of Newcastle disease infection and guidelines for farm visit and differential diagnosis</w:t>
      </w:r>
      <w:r w:rsidRPr="00C0678F">
        <w:rPr>
          <w:rFonts w:ascii="Arial" w:hAnsi="Arial" w:cs="Arial"/>
          <w:bCs/>
          <w:smallCaps/>
          <w:sz w:val="18"/>
          <w:szCs w:val="18"/>
          <w:lang w:val="en-US" w:eastAsia="it-IT"/>
        </w:rPr>
        <w:t>.</w:t>
      </w:r>
      <w:r w:rsidRPr="00C0678F">
        <w:rPr>
          <w:rFonts w:ascii="Arial" w:hAnsi="Arial" w:cs="Arial"/>
          <w:bCs/>
          <w:i/>
          <w:smallCaps/>
          <w:sz w:val="18"/>
          <w:szCs w:val="18"/>
          <w:lang w:val="en-US" w:eastAsia="it-IT"/>
        </w:rPr>
        <w:t xml:space="preserve"> </w:t>
      </w:r>
      <w:r w:rsidRPr="00C0678F">
        <w:rPr>
          <w:rFonts w:ascii="Arial" w:hAnsi="Arial" w:cs="Arial"/>
          <w:bCs/>
          <w:i/>
          <w:sz w:val="18"/>
          <w:szCs w:val="18"/>
          <w:lang w:val="en-US" w:eastAsia="it-IT"/>
        </w:rPr>
        <w:t>In</w:t>
      </w:r>
      <w:r w:rsidRPr="00C0678F">
        <w:rPr>
          <w:rFonts w:ascii="Arial" w:hAnsi="Arial" w:cs="Arial"/>
          <w:bCs/>
          <w:sz w:val="18"/>
          <w:szCs w:val="18"/>
          <w:lang w:val="en-US" w:eastAsia="it-IT"/>
        </w:rPr>
        <w:t>: Avian Influenza and Newcastle Disease, Capua I., ed. AD Springer Milan, Milan, Italy.</w:t>
      </w:r>
    </w:p>
    <w:p w14:paraId="567C1DB3" w14:textId="77777777" w:rsidR="000F760C" w:rsidRPr="00C0678F" w:rsidRDefault="000F760C" w:rsidP="00F30B92">
      <w:pPr>
        <w:tabs>
          <w:tab w:val="clear" w:pos="-720"/>
        </w:tabs>
        <w:spacing w:after="240" w:line="240" w:lineRule="auto"/>
        <w:rPr>
          <w:rFonts w:ascii="Arial" w:hAnsi="Arial" w:cs="Arial"/>
          <w:b/>
          <w:bCs/>
          <w:caps/>
          <w:sz w:val="18"/>
          <w:szCs w:val="18"/>
          <w:lang w:val="en-US" w:eastAsia="it-IT"/>
        </w:rPr>
      </w:pPr>
      <w:r w:rsidRPr="00C0678F">
        <w:rPr>
          <w:rFonts w:ascii="Arial" w:hAnsi="Arial" w:cs="Arial"/>
          <w:bCs/>
          <w:smallCaps/>
          <w:sz w:val="18"/>
          <w:szCs w:val="18"/>
          <w:lang w:val="en-US" w:eastAsia="it-IT"/>
        </w:rPr>
        <w:t xml:space="preserve">Thayer S.G. &amp; Beard C.W. </w:t>
      </w:r>
      <w:r w:rsidRPr="00C0678F">
        <w:rPr>
          <w:rFonts w:ascii="Arial" w:hAnsi="Arial" w:cs="Arial"/>
          <w:bCs/>
          <w:sz w:val="18"/>
          <w:szCs w:val="18"/>
          <w:lang w:val="en-US" w:eastAsia="it-IT"/>
        </w:rPr>
        <w:t xml:space="preserve">(2008). Serologic Procedures. </w:t>
      </w:r>
      <w:r w:rsidRPr="00C0678F">
        <w:rPr>
          <w:rFonts w:ascii="Arial" w:hAnsi="Arial" w:cs="Arial"/>
          <w:bCs/>
          <w:i/>
          <w:sz w:val="18"/>
          <w:szCs w:val="18"/>
          <w:lang w:val="en-US" w:eastAsia="it-IT"/>
        </w:rPr>
        <w:t>In:</w:t>
      </w:r>
      <w:r w:rsidRPr="00C0678F">
        <w:rPr>
          <w:rFonts w:ascii="Arial" w:hAnsi="Arial" w:cs="Arial"/>
          <w:bCs/>
          <w:sz w:val="18"/>
          <w:szCs w:val="18"/>
          <w:lang w:val="en-US" w:eastAsia="it-IT"/>
        </w:rPr>
        <w:t xml:space="preserve"> A Laboratory Manual for the Identification and Characterization of Avian Pathogens, Fifth Edition, Dufour-Zavala L., ed. American Association of Avian Pathologists, USA, pp. 222–229.</w:t>
      </w:r>
    </w:p>
    <w:p w14:paraId="728C36EA" w14:textId="77777777" w:rsidR="000F760C" w:rsidRPr="00C0678F" w:rsidRDefault="000F760C" w:rsidP="00F30B92">
      <w:pPr>
        <w:tabs>
          <w:tab w:val="clear" w:pos="-720"/>
        </w:tabs>
        <w:spacing w:after="240" w:line="240" w:lineRule="auto"/>
        <w:rPr>
          <w:rFonts w:ascii="Arial" w:hAnsi="Arial" w:cs="Arial"/>
          <w:bCs/>
          <w:sz w:val="18"/>
          <w:szCs w:val="18"/>
          <w:lang w:val="en-US" w:eastAsia="it-IT"/>
        </w:rPr>
      </w:pPr>
      <w:proofErr w:type="spellStart"/>
      <w:r w:rsidRPr="00C0678F">
        <w:rPr>
          <w:rFonts w:ascii="Arial" w:hAnsi="Arial" w:cs="Arial"/>
          <w:bCs/>
          <w:smallCaps/>
          <w:sz w:val="18"/>
          <w:szCs w:val="18"/>
          <w:lang w:val="en-US" w:eastAsia="it-IT"/>
        </w:rPr>
        <w:t>Wambura</w:t>
      </w:r>
      <w:proofErr w:type="spellEnd"/>
      <w:r w:rsidRPr="00C0678F">
        <w:rPr>
          <w:rFonts w:ascii="Arial" w:hAnsi="Arial" w:cs="Arial"/>
          <w:bCs/>
          <w:smallCaps/>
          <w:sz w:val="18"/>
          <w:szCs w:val="18"/>
          <w:lang w:val="en-US" w:eastAsia="it-IT"/>
        </w:rPr>
        <w:t xml:space="preserve"> P.N. (2011).</w:t>
      </w:r>
      <w:r w:rsidRPr="00C0678F">
        <w:rPr>
          <w:rFonts w:ascii="Arial" w:hAnsi="Arial" w:cs="Arial"/>
          <w:bCs/>
          <w:sz w:val="18"/>
          <w:szCs w:val="18"/>
          <w:lang w:val="en-US" w:eastAsia="it-IT"/>
        </w:rPr>
        <w:t xml:space="preserve"> Formulation of novel nano-encapsulated Newcastle disease vaccine tablets for vaccination of village chickens. </w:t>
      </w:r>
      <w:r w:rsidRPr="00C0678F">
        <w:rPr>
          <w:rFonts w:ascii="Arial" w:hAnsi="Arial" w:cs="Arial"/>
          <w:bCs/>
          <w:i/>
          <w:sz w:val="18"/>
          <w:szCs w:val="18"/>
          <w:lang w:val="en-US" w:eastAsia="it-IT"/>
        </w:rPr>
        <w:t>Trop. Anim. Health Prod</w:t>
      </w:r>
      <w:r w:rsidRPr="00C0678F">
        <w:rPr>
          <w:rFonts w:ascii="Arial" w:hAnsi="Arial" w:cs="Arial"/>
          <w:bCs/>
          <w:sz w:val="18"/>
          <w:szCs w:val="18"/>
          <w:lang w:val="en-US" w:eastAsia="it-IT"/>
        </w:rPr>
        <w:t xml:space="preserve">., </w:t>
      </w:r>
      <w:r w:rsidRPr="00C0678F">
        <w:rPr>
          <w:rFonts w:ascii="Arial" w:hAnsi="Arial" w:cs="Arial"/>
          <w:b/>
          <w:bCs/>
          <w:sz w:val="18"/>
          <w:szCs w:val="18"/>
          <w:lang w:val="en-US" w:eastAsia="it-IT"/>
        </w:rPr>
        <w:t>43</w:t>
      </w:r>
      <w:r w:rsidRPr="00C0678F">
        <w:rPr>
          <w:rFonts w:ascii="Arial" w:hAnsi="Arial" w:cs="Arial"/>
          <w:bCs/>
          <w:sz w:val="18"/>
          <w:szCs w:val="18"/>
          <w:lang w:val="en-US" w:eastAsia="it-IT"/>
        </w:rPr>
        <w:t>, 165–169.</w:t>
      </w:r>
    </w:p>
    <w:p w14:paraId="08239583" w14:textId="77777777" w:rsidR="000F760C" w:rsidRPr="00C0678F" w:rsidRDefault="000F760C" w:rsidP="00F30B92">
      <w:pPr>
        <w:tabs>
          <w:tab w:val="clear" w:pos="-720"/>
        </w:tabs>
        <w:spacing w:after="240" w:line="240" w:lineRule="auto"/>
        <w:rPr>
          <w:rFonts w:ascii="Arial" w:hAnsi="Arial" w:cs="Arial"/>
          <w:b/>
          <w:bCs/>
          <w:strike/>
          <w:sz w:val="18"/>
          <w:szCs w:val="18"/>
          <w:lang w:val="en-US" w:eastAsia="it-IT"/>
        </w:rPr>
      </w:pPr>
      <w:r w:rsidRPr="00C0678F">
        <w:rPr>
          <w:rFonts w:ascii="Arial" w:hAnsi="Arial" w:cs="Arial"/>
          <w:bCs/>
          <w:smallCaps/>
          <w:strike/>
          <w:sz w:val="18"/>
          <w:szCs w:val="18"/>
          <w:lang w:val="en-US" w:eastAsia="it-IT"/>
        </w:rPr>
        <w:t xml:space="preserve">Wise M.G., Suarez D.L., Seal B.S., Pedersen J.C., </w:t>
      </w:r>
      <w:proofErr w:type="spellStart"/>
      <w:r w:rsidRPr="00C0678F">
        <w:rPr>
          <w:rFonts w:ascii="Arial" w:hAnsi="Arial" w:cs="Arial"/>
          <w:bCs/>
          <w:smallCaps/>
          <w:strike/>
          <w:sz w:val="18"/>
          <w:szCs w:val="18"/>
          <w:lang w:val="en-US" w:eastAsia="it-IT"/>
        </w:rPr>
        <w:t>Senne</w:t>
      </w:r>
      <w:proofErr w:type="spellEnd"/>
      <w:r w:rsidRPr="00C0678F">
        <w:rPr>
          <w:rFonts w:ascii="Arial" w:hAnsi="Arial" w:cs="Arial"/>
          <w:bCs/>
          <w:smallCaps/>
          <w:strike/>
          <w:sz w:val="18"/>
          <w:szCs w:val="18"/>
          <w:lang w:val="en-US" w:eastAsia="it-IT"/>
        </w:rPr>
        <w:t xml:space="preserve"> D.A., King D.J., </w:t>
      </w:r>
      <w:proofErr w:type="spellStart"/>
      <w:r w:rsidRPr="00C0678F">
        <w:rPr>
          <w:rFonts w:ascii="Arial" w:hAnsi="Arial" w:cs="Arial"/>
          <w:bCs/>
          <w:smallCaps/>
          <w:strike/>
          <w:sz w:val="18"/>
          <w:szCs w:val="18"/>
          <w:lang w:val="en-US" w:eastAsia="it-IT"/>
        </w:rPr>
        <w:t>Kapczynski</w:t>
      </w:r>
      <w:proofErr w:type="spellEnd"/>
      <w:r w:rsidRPr="00C0678F">
        <w:rPr>
          <w:rFonts w:ascii="Arial" w:hAnsi="Arial" w:cs="Arial"/>
          <w:bCs/>
          <w:smallCaps/>
          <w:strike/>
          <w:sz w:val="18"/>
          <w:szCs w:val="18"/>
          <w:lang w:val="en-US" w:eastAsia="it-IT"/>
        </w:rPr>
        <w:t xml:space="preserve"> D. &amp; Spackman E.</w:t>
      </w:r>
      <w:r w:rsidRPr="00C0678F">
        <w:rPr>
          <w:rFonts w:ascii="Arial" w:hAnsi="Arial" w:cs="Arial"/>
          <w:bCs/>
          <w:strike/>
          <w:sz w:val="18"/>
          <w:szCs w:val="18"/>
          <w:lang w:val="en-US" w:eastAsia="it-IT"/>
        </w:rPr>
        <w:t xml:space="preserve"> (2004). Development of a real -time reverse-transcription PCR for detection of Newcastle disease virus RNA in clinical samples. </w:t>
      </w:r>
      <w:r w:rsidRPr="00C0678F">
        <w:rPr>
          <w:rFonts w:ascii="Arial" w:hAnsi="Arial" w:cs="Arial"/>
          <w:bCs/>
          <w:i/>
          <w:strike/>
          <w:sz w:val="18"/>
          <w:szCs w:val="18"/>
          <w:lang w:val="en-US" w:eastAsia="it-IT"/>
        </w:rPr>
        <w:t>J. Clin. Microbiol</w:t>
      </w:r>
      <w:r w:rsidRPr="00C0678F">
        <w:rPr>
          <w:rFonts w:ascii="Arial" w:hAnsi="Arial" w:cs="Arial"/>
          <w:bCs/>
          <w:strike/>
          <w:sz w:val="18"/>
          <w:szCs w:val="18"/>
          <w:lang w:val="en-US" w:eastAsia="it-IT"/>
        </w:rPr>
        <w:t xml:space="preserve">., </w:t>
      </w:r>
      <w:r w:rsidRPr="00C0678F">
        <w:rPr>
          <w:rFonts w:ascii="Arial" w:hAnsi="Arial" w:cs="Arial"/>
          <w:b/>
          <w:bCs/>
          <w:strike/>
          <w:sz w:val="18"/>
          <w:szCs w:val="18"/>
          <w:lang w:val="en-US" w:eastAsia="it-IT"/>
        </w:rPr>
        <w:t>42</w:t>
      </w:r>
      <w:r w:rsidRPr="00C0678F">
        <w:rPr>
          <w:rFonts w:ascii="Arial" w:hAnsi="Arial" w:cs="Arial"/>
          <w:bCs/>
          <w:strike/>
          <w:sz w:val="18"/>
          <w:szCs w:val="18"/>
          <w:lang w:val="en-US" w:eastAsia="it-IT"/>
        </w:rPr>
        <w:t>, 329–338.</w:t>
      </w:r>
    </w:p>
    <w:p w14:paraId="582B88A6" w14:textId="77777777" w:rsidR="000F760C" w:rsidRPr="00C0678F" w:rsidRDefault="000F760C" w:rsidP="00F30B92">
      <w:pPr>
        <w:tabs>
          <w:tab w:val="clear" w:pos="-720"/>
        </w:tabs>
        <w:spacing w:after="240" w:line="240" w:lineRule="auto"/>
        <w:rPr>
          <w:rFonts w:ascii="Arial" w:hAnsi="Arial" w:cs="Arial"/>
          <w:b/>
          <w:bCs/>
          <w:caps/>
          <w:strike/>
          <w:sz w:val="18"/>
          <w:szCs w:val="18"/>
          <w:lang w:val="en-US" w:eastAsia="it-IT"/>
        </w:rPr>
      </w:pPr>
      <w:r w:rsidRPr="00C0678F">
        <w:rPr>
          <w:rFonts w:ascii="Arial" w:hAnsi="Arial" w:cs="Arial"/>
          <w:bCs/>
          <w:smallCaps/>
          <w:strike/>
          <w:sz w:val="18"/>
          <w:szCs w:val="18"/>
          <w:lang w:val="en-US" w:eastAsia="it-IT"/>
        </w:rPr>
        <w:t>Yang Z.Q., Liu Q.Q., Pan Z.M., Yu H.X. &amp; Jiao X.A</w:t>
      </w:r>
      <w:r w:rsidRPr="00C0678F">
        <w:rPr>
          <w:rFonts w:ascii="Arial" w:hAnsi="Arial" w:cs="Arial"/>
          <w:bCs/>
          <w:strike/>
          <w:sz w:val="18"/>
          <w:szCs w:val="18"/>
          <w:lang w:val="en-US" w:eastAsia="it-IT"/>
        </w:rPr>
        <w:t xml:space="preserve">. (2007). Expression of the fusion glycoprotein of Newcastle disease virus in transgenic rice and its immunogenicity in mice. </w:t>
      </w:r>
      <w:r w:rsidRPr="00C0678F">
        <w:rPr>
          <w:rFonts w:ascii="Arial" w:hAnsi="Arial" w:cs="Arial"/>
          <w:bCs/>
          <w:i/>
          <w:strike/>
          <w:sz w:val="18"/>
          <w:szCs w:val="18"/>
          <w:lang w:val="en-US" w:eastAsia="it-IT"/>
        </w:rPr>
        <w:t xml:space="preserve">Vaccine, </w:t>
      </w:r>
      <w:r w:rsidRPr="00C0678F">
        <w:rPr>
          <w:rFonts w:ascii="Arial" w:hAnsi="Arial" w:cs="Arial"/>
          <w:b/>
          <w:bCs/>
          <w:strike/>
          <w:sz w:val="18"/>
          <w:szCs w:val="18"/>
          <w:lang w:val="en-US" w:eastAsia="it-IT"/>
        </w:rPr>
        <w:t>25</w:t>
      </w:r>
      <w:r w:rsidRPr="00C0678F">
        <w:rPr>
          <w:rFonts w:ascii="Arial" w:hAnsi="Arial" w:cs="Arial"/>
          <w:bCs/>
          <w:strike/>
          <w:sz w:val="18"/>
          <w:szCs w:val="18"/>
          <w:lang w:val="en-US" w:eastAsia="it-IT"/>
        </w:rPr>
        <w:t>, 591–598.</w:t>
      </w:r>
    </w:p>
    <w:p w14:paraId="19261BC7" w14:textId="77777777" w:rsidR="000F760C" w:rsidRPr="00C0678F" w:rsidRDefault="000F760C" w:rsidP="00F30B92">
      <w:pPr>
        <w:shd w:val="clear" w:color="auto" w:fill="FFFFFF"/>
        <w:spacing w:after="240" w:line="240" w:lineRule="auto"/>
        <w:rPr>
          <w:rFonts w:ascii="Arial" w:hAnsi="Arial" w:cs="Arial"/>
          <w:sz w:val="18"/>
          <w:szCs w:val="18"/>
          <w:u w:val="double"/>
          <w:lang w:eastAsia="en-GB"/>
        </w:rPr>
      </w:pPr>
      <w:proofErr w:type="spellStart"/>
      <w:r w:rsidRPr="00C0678F">
        <w:rPr>
          <w:rFonts w:ascii="Arial" w:hAnsi="Arial" w:cs="Arial"/>
          <w:bCs/>
          <w:smallCaps/>
          <w:sz w:val="18"/>
          <w:szCs w:val="18"/>
          <w:u w:val="double"/>
          <w:lang w:val="en-US" w:eastAsia="en-GB"/>
        </w:rPr>
        <w:lastRenderedPageBreak/>
        <w:t>Xie</w:t>
      </w:r>
      <w:proofErr w:type="spellEnd"/>
      <w:r w:rsidRPr="00C0678F">
        <w:rPr>
          <w:rFonts w:ascii="Arial" w:hAnsi="Arial" w:cs="Arial"/>
          <w:bCs/>
          <w:smallCaps/>
          <w:sz w:val="18"/>
          <w:szCs w:val="18"/>
          <w:u w:val="double"/>
          <w:lang w:val="en-US" w:eastAsia="en-GB"/>
        </w:rPr>
        <w:t xml:space="preserve"> Z., Luo S., </w:t>
      </w:r>
      <w:proofErr w:type="spellStart"/>
      <w:r w:rsidRPr="00C0678F">
        <w:rPr>
          <w:rFonts w:ascii="Arial" w:hAnsi="Arial" w:cs="Arial"/>
          <w:bCs/>
          <w:smallCaps/>
          <w:sz w:val="18"/>
          <w:szCs w:val="18"/>
          <w:u w:val="double"/>
          <w:lang w:val="en-US" w:eastAsia="en-GB"/>
        </w:rPr>
        <w:t>Xie</w:t>
      </w:r>
      <w:proofErr w:type="spellEnd"/>
      <w:r w:rsidRPr="00C0678F">
        <w:rPr>
          <w:rFonts w:ascii="Arial" w:hAnsi="Arial" w:cs="Arial"/>
          <w:bCs/>
          <w:smallCaps/>
          <w:sz w:val="18"/>
          <w:szCs w:val="18"/>
          <w:u w:val="double"/>
          <w:lang w:val="en-US" w:eastAsia="en-GB"/>
        </w:rPr>
        <w:t xml:space="preserve"> L., Liu J., Pang Y., Deng X., </w:t>
      </w:r>
      <w:proofErr w:type="spellStart"/>
      <w:r w:rsidRPr="00C0678F">
        <w:rPr>
          <w:rFonts w:ascii="Arial" w:hAnsi="Arial" w:cs="Arial"/>
          <w:bCs/>
          <w:smallCaps/>
          <w:sz w:val="18"/>
          <w:szCs w:val="18"/>
          <w:u w:val="double"/>
          <w:lang w:val="en-US" w:eastAsia="en-GB"/>
        </w:rPr>
        <w:t>Xie</w:t>
      </w:r>
      <w:proofErr w:type="spellEnd"/>
      <w:r w:rsidRPr="00C0678F">
        <w:rPr>
          <w:rFonts w:ascii="Arial" w:hAnsi="Arial" w:cs="Arial"/>
          <w:bCs/>
          <w:smallCaps/>
          <w:sz w:val="18"/>
          <w:szCs w:val="18"/>
          <w:u w:val="double"/>
          <w:lang w:val="en-US" w:eastAsia="en-GB"/>
        </w:rPr>
        <w:t xml:space="preserve"> Z., Fan Q. &amp; Khan M.I. </w:t>
      </w:r>
      <w:r w:rsidRPr="00C0678F">
        <w:rPr>
          <w:rFonts w:ascii="Arial" w:hAnsi="Arial" w:cs="Arial"/>
          <w:sz w:val="18"/>
          <w:szCs w:val="18"/>
          <w:u w:val="double"/>
          <w:lang w:val="en-US" w:eastAsia="en-GB"/>
        </w:rPr>
        <w:t xml:space="preserve">(2014). </w:t>
      </w:r>
      <w:hyperlink r:id="rId25" w:history="1">
        <w:r w:rsidRPr="00C0678F">
          <w:rPr>
            <w:rFonts w:ascii="Arial" w:hAnsi="Arial" w:cs="Arial"/>
            <w:sz w:val="18"/>
            <w:szCs w:val="18"/>
            <w:u w:val="double"/>
            <w:lang w:eastAsia="en-GB"/>
          </w:rPr>
          <w:t xml:space="preserve">Simultaneous typing of nine avian respiratory pathogens using a novel </w:t>
        </w:r>
        <w:proofErr w:type="spellStart"/>
        <w:r w:rsidRPr="00C0678F">
          <w:rPr>
            <w:rFonts w:ascii="Arial" w:hAnsi="Arial" w:cs="Arial"/>
            <w:sz w:val="18"/>
            <w:szCs w:val="18"/>
            <w:u w:val="double"/>
            <w:lang w:eastAsia="en-GB"/>
          </w:rPr>
          <w:t>GeXP</w:t>
        </w:r>
        <w:proofErr w:type="spellEnd"/>
        <w:r w:rsidRPr="00C0678F">
          <w:rPr>
            <w:rFonts w:ascii="Arial" w:hAnsi="Arial" w:cs="Arial"/>
            <w:sz w:val="18"/>
            <w:szCs w:val="18"/>
            <w:u w:val="double"/>
            <w:lang w:eastAsia="en-GB"/>
          </w:rPr>
          <w:t xml:space="preserve"> </w:t>
        </w:r>
        <w:proofErr w:type="spellStart"/>
        <w:r w:rsidRPr="00C0678F">
          <w:rPr>
            <w:rFonts w:ascii="Arial" w:hAnsi="Arial" w:cs="Arial"/>
            <w:sz w:val="18"/>
            <w:szCs w:val="18"/>
            <w:u w:val="double"/>
            <w:lang w:eastAsia="en-GB"/>
          </w:rPr>
          <w:t>analyzer</w:t>
        </w:r>
        <w:proofErr w:type="spellEnd"/>
        <w:r w:rsidRPr="00C0678F">
          <w:rPr>
            <w:rFonts w:ascii="Arial" w:hAnsi="Arial" w:cs="Arial"/>
            <w:sz w:val="18"/>
            <w:szCs w:val="18"/>
            <w:u w:val="double"/>
            <w:lang w:eastAsia="en-GB"/>
          </w:rPr>
          <w:t xml:space="preserve">-based </w:t>
        </w:r>
        <w:r w:rsidRPr="00C0678F">
          <w:rPr>
            <w:rFonts w:ascii="Arial" w:hAnsi="Arial" w:cs="Arial"/>
            <w:bCs/>
            <w:sz w:val="18"/>
            <w:szCs w:val="18"/>
            <w:u w:val="double"/>
            <w:lang w:eastAsia="en-GB"/>
          </w:rPr>
          <w:t>multiplex</w:t>
        </w:r>
        <w:r w:rsidRPr="00C0678F">
          <w:rPr>
            <w:rFonts w:ascii="Arial" w:hAnsi="Arial" w:cs="Arial"/>
            <w:sz w:val="18"/>
            <w:szCs w:val="18"/>
            <w:u w:val="double"/>
            <w:lang w:eastAsia="en-GB"/>
          </w:rPr>
          <w:t xml:space="preserve"> PCR assay.</w:t>
        </w:r>
      </w:hyperlink>
      <w:r w:rsidRPr="00C0678F">
        <w:rPr>
          <w:rFonts w:ascii="Arial" w:hAnsi="Arial" w:cs="Arial"/>
          <w:sz w:val="18"/>
          <w:szCs w:val="18"/>
          <w:u w:val="double"/>
          <w:lang w:eastAsia="en-GB"/>
        </w:rPr>
        <w:t xml:space="preserve"> </w:t>
      </w:r>
      <w:r w:rsidRPr="00C0678F">
        <w:rPr>
          <w:rFonts w:ascii="Arial" w:hAnsi="Arial" w:cs="Arial"/>
          <w:i/>
          <w:sz w:val="18"/>
          <w:szCs w:val="18"/>
          <w:u w:val="double"/>
          <w:lang w:eastAsia="en-GB"/>
        </w:rPr>
        <w:t xml:space="preserve">J. </w:t>
      </w:r>
      <w:proofErr w:type="spellStart"/>
      <w:r w:rsidRPr="00C0678F">
        <w:rPr>
          <w:rFonts w:ascii="Arial" w:hAnsi="Arial" w:cs="Arial"/>
          <w:i/>
          <w:sz w:val="18"/>
          <w:szCs w:val="18"/>
          <w:u w:val="double"/>
          <w:lang w:eastAsia="en-GB"/>
        </w:rPr>
        <w:t>Virol</w:t>
      </w:r>
      <w:proofErr w:type="spellEnd"/>
      <w:r w:rsidRPr="00C0678F">
        <w:rPr>
          <w:rFonts w:ascii="Arial" w:hAnsi="Arial" w:cs="Arial"/>
          <w:i/>
          <w:sz w:val="18"/>
          <w:szCs w:val="18"/>
          <w:u w:val="double"/>
          <w:lang w:eastAsia="en-GB"/>
        </w:rPr>
        <w:t>. Methods</w:t>
      </w:r>
      <w:r w:rsidRPr="00C0678F">
        <w:rPr>
          <w:rFonts w:ascii="Arial" w:hAnsi="Arial" w:cs="Arial"/>
          <w:sz w:val="18"/>
          <w:szCs w:val="18"/>
          <w:u w:val="double"/>
          <w:lang w:eastAsia="en-GB"/>
        </w:rPr>
        <w:t xml:space="preserve">, </w:t>
      </w:r>
      <w:r w:rsidRPr="00C0678F">
        <w:rPr>
          <w:rFonts w:ascii="Arial" w:hAnsi="Arial" w:cs="Arial"/>
          <w:b/>
          <w:sz w:val="18"/>
          <w:szCs w:val="18"/>
          <w:u w:val="double"/>
          <w:lang w:eastAsia="en-GB"/>
        </w:rPr>
        <w:t>207</w:t>
      </w:r>
      <w:r w:rsidRPr="00C0678F">
        <w:rPr>
          <w:rFonts w:ascii="Arial" w:hAnsi="Arial" w:cs="Arial"/>
          <w:sz w:val="18"/>
          <w:szCs w:val="18"/>
          <w:u w:val="double"/>
          <w:lang w:eastAsia="en-GB"/>
        </w:rPr>
        <w:t>, 188–195.</w:t>
      </w:r>
    </w:p>
    <w:p w14:paraId="7D7CBCA2" w14:textId="77777777" w:rsidR="00E246EE" w:rsidRPr="00C0678F" w:rsidRDefault="00E246EE" w:rsidP="00F548B0">
      <w:pPr>
        <w:pStyle w:val="rtoiles"/>
        <w:keepLines w:val="0"/>
        <w:spacing w:before="0" w:line="240" w:lineRule="auto"/>
        <w:rPr>
          <w:lang w:val="en-GB"/>
        </w:rPr>
      </w:pPr>
      <w:r w:rsidRPr="00C0678F">
        <w:rPr>
          <w:lang w:val="en-GB"/>
        </w:rPr>
        <w:t>*</w:t>
      </w:r>
      <w:r w:rsidRPr="00C0678F">
        <w:rPr>
          <w:lang w:val="en-GB"/>
        </w:rPr>
        <w:br/>
        <w:t>*   *</w:t>
      </w:r>
    </w:p>
    <w:p w14:paraId="355D820C" w14:textId="5EC68E04" w:rsidR="00C909E8" w:rsidRPr="00C0678F" w:rsidRDefault="00C909E8" w:rsidP="002554E6">
      <w:pPr>
        <w:spacing w:before="120" w:after="240" w:line="240" w:lineRule="auto"/>
        <w:jc w:val="center"/>
        <w:rPr>
          <w:rFonts w:ascii="Arial" w:hAnsi="Arial" w:cs="Arial"/>
          <w:sz w:val="18"/>
          <w:szCs w:val="18"/>
        </w:rPr>
      </w:pPr>
      <w:r w:rsidRPr="00C0678F">
        <w:rPr>
          <w:rFonts w:ascii="Arial" w:hAnsi="Arial" w:cs="Arial"/>
          <w:b/>
          <w:bCs/>
          <w:sz w:val="18"/>
          <w:szCs w:val="18"/>
          <w:lang w:val="en-IE"/>
        </w:rPr>
        <w:t>NB:</w:t>
      </w:r>
      <w:r w:rsidRPr="00C0678F">
        <w:rPr>
          <w:rFonts w:ascii="Arial" w:hAnsi="Arial" w:cs="Arial"/>
          <w:sz w:val="18"/>
          <w:szCs w:val="18"/>
        </w:rPr>
        <w:t xml:space="preserve"> </w:t>
      </w:r>
      <w:r w:rsidRPr="00C0678F">
        <w:rPr>
          <w:rFonts w:ascii="Arial" w:hAnsi="Arial" w:cs="Arial"/>
          <w:sz w:val="18"/>
          <w:szCs w:val="18"/>
          <w:lang w:val="en-IE"/>
        </w:rPr>
        <w:t xml:space="preserve">There </w:t>
      </w:r>
      <w:r w:rsidRPr="00C0678F">
        <w:rPr>
          <w:rFonts w:ascii="Arial" w:hAnsi="Arial" w:cs="Arial"/>
          <w:sz w:val="18"/>
          <w:szCs w:val="18"/>
        </w:rPr>
        <w:t>are OIE Reference Laboratories for Newcastle disease</w:t>
      </w:r>
      <w:r w:rsidRPr="00C0678F">
        <w:rPr>
          <w:rFonts w:ascii="Arial" w:hAnsi="Arial" w:cs="Arial"/>
          <w:sz w:val="18"/>
          <w:szCs w:val="18"/>
        </w:rPr>
        <w:br/>
      </w:r>
      <w:r w:rsidRPr="00C0678F">
        <w:rPr>
          <w:rStyle w:val="ReflabnoteCar"/>
        </w:rPr>
        <w:t xml:space="preserve">(see Table in </w:t>
      </w:r>
      <w:r w:rsidR="005959B4" w:rsidRPr="00C0678F">
        <w:rPr>
          <w:rStyle w:val="ReflabnoteCar"/>
        </w:rPr>
        <w:t>Part 4</w:t>
      </w:r>
      <w:r w:rsidRPr="00C0678F">
        <w:rPr>
          <w:rStyle w:val="ReflabnoteCar"/>
        </w:rPr>
        <w:t xml:space="preserve"> of this </w:t>
      </w:r>
      <w:r w:rsidRPr="00C0678F">
        <w:rPr>
          <w:rFonts w:ascii="Arial" w:hAnsi="Arial" w:cs="Arial"/>
          <w:i/>
          <w:sz w:val="18"/>
          <w:szCs w:val="18"/>
        </w:rPr>
        <w:t xml:space="preserve">Terrestrial Manual </w:t>
      </w:r>
      <w:r w:rsidRPr="00C0678F">
        <w:rPr>
          <w:rStyle w:val="ReflabnoteCar"/>
        </w:rPr>
        <w:t xml:space="preserve">or consult the OIE Web site for the most up-to-date list: </w:t>
      </w:r>
      <w:hyperlink r:id="rId26" w:history="1">
        <w:r w:rsidR="0076221D" w:rsidRPr="00C0678F">
          <w:rPr>
            <w:rStyle w:val="Lienhypertexte"/>
            <w:rFonts w:ascii="Arial" w:eastAsiaTheme="minorEastAsia" w:hAnsi="Arial" w:cs="Arial"/>
            <w:sz w:val="18"/>
            <w:szCs w:val="18"/>
          </w:rPr>
          <w:t>http://www.oie.int/en/scientific-expertise/reference-laboratories/list-of-laboratories/</w:t>
        </w:r>
      </w:hyperlink>
      <w:r w:rsidRPr="00C0678F">
        <w:rPr>
          <w:rStyle w:val="ReflabnoteCar"/>
        </w:rPr>
        <w:t xml:space="preserve"> </w:t>
      </w:r>
      <w:hyperlink r:id="rId27" w:history="1"/>
      <w:r w:rsidRPr="00C0678F">
        <w:rPr>
          <w:rStyle w:val="ReflabnoteCar"/>
        </w:rPr>
        <w:t xml:space="preserve">). </w:t>
      </w:r>
      <w:r w:rsidRPr="00C0678F">
        <w:rPr>
          <w:rStyle w:val="ReflabnoteCar"/>
        </w:rPr>
        <w:br/>
      </w:r>
      <w:r w:rsidRPr="00C0678F">
        <w:rPr>
          <w:rFonts w:ascii="Arial" w:hAnsi="Arial" w:cs="Arial"/>
          <w:sz w:val="18"/>
          <w:szCs w:val="18"/>
        </w:rPr>
        <w:t xml:space="preserve">Please contact the OIE Reference Laboratories for any further information on </w:t>
      </w:r>
      <w:r w:rsidRPr="00C0678F">
        <w:rPr>
          <w:rFonts w:ascii="Arial" w:hAnsi="Arial" w:cs="Arial"/>
          <w:sz w:val="18"/>
          <w:szCs w:val="18"/>
        </w:rPr>
        <w:br/>
        <w:t>diagnostic tests, reagents and vaccines for Newcastle disease</w:t>
      </w:r>
    </w:p>
    <w:p w14:paraId="06E073B0" w14:textId="21EEC7B8" w:rsidR="00C909E8" w:rsidRPr="006C6841" w:rsidRDefault="002554E6" w:rsidP="005B5AAD">
      <w:pPr>
        <w:spacing w:after="240" w:line="240" w:lineRule="auto"/>
        <w:jc w:val="center"/>
        <w:rPr>
          <w:rFonts w:ascii="Arial" w:hAnsi="Arial"/>
          <w:sz w:val="18"/>
          <w:lang w:val="en-IE"/>
        </w:rPr>
      </w:pPr>
      <w:r w:rsidRPr="00C0678F">
        <w:rPr>
          <w:rFonts w:ascii="Arial" w:hAnsi="Arial"/>
          <w:b/>
          <w:smallCaps/>
          <w:sz w:val="18"/>
          <w:u w:val="double"/>
        </w:rPr>
        <w:t>NB:</w:t>
      </w:r>
      <w:r w:rsidRPr="00C0678F">
        <w:rPr>
          <w:rFonts w:ascii="Arial" w:hAnsi="Arial"/>
          <w:smallCaps/>
          <w:sz w:val="18"/>
          <w:u w:val="double"/>
        </w:rPr>
        <w:t xml:space="preserve"> First adopted in 1989; Most recent updates adopted in 2012</w:t>
      </w:r>
      <w:r w:rsidR="0076221D" w:rsidRPr="00C0678F">
        <w:rPr>
          <w:rFonts w:ascii="Arial" w:hAnsi="Arial"/>
          <w:smallCaps/>
          <w:sz w:val="18"/>
          <w:u w:val="double"/>
        </w:rPr>
        <w:t>.</w:t>
      </w:r>
    </w:p>
    <w:sectPr w:rsidR="00C909E8" w:rsidRPr="006C6841" w:rsidSect="005B5AAD">
      <w:headerReference w:type="even" r:id="rId28"/>
      <w:headerReference w:type="default" r:id="rId29"/>
      <w:footerReference w:type="even" r:id="rId30"/>
      <w:footerReference w:type="default" r:id="rId31"/>
      <w:headerReference w:type="first" r:id="rId32"/>
      <w:footerReference w:type="first" r:id="rId33"/>
      <w:type w:val="oddPage"/>
      <w:pgSz w:w="11907" w:h="16840" w:code="9"/>
      <w:pgMar w:top="-1418" w:right="1418" w:bottom="1418" w:left="1418" w:header="567" w:footer="851"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D5431" w14:textId="77777777" w:rsidR="008B06D9" w:rsidRDefault="008B06D9">
      <w:r>
        <w:separator/>
      </w:r>
    </w:p>
  </w:endnote>
  <w:endnote w:type="continuationSeparator" w:id="0">
    <w:p w14:paraId="549E32B9" w14:textId="77777777" w:rsidR="008B06D9" w:rsidRDefault="008B06D9">
      <w:r>
        <w:continuationSeparator/>
      </w:r>
    </w:p>
  </w:endnote>
  <w:endnote w:type="continuationNotice" w:id="1">
    <w:p w14:paraId="0667366D" w14:textId="77777777" w:rsidR="008B06D9" w:rsidRDefault="008B06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erkeley-Medium">
    <w:altName w:val="Times New Roman"/>
    <w:panose1 w:val="00000000000000000000"/>
    <w:charset w:val="4D"/>
    <w:family w:val="roman"/>
    <w:notTrueType/>
    <w:pitch w:val="default"/>
    <w:sig w:usb0="00000003" w:usb1="00000000" w:usb2="00000000" w:usb3="00000000" w:csb0="00000001" w:csb1="00000000"/>
  </w:font>
  <w:font w:name="FangSong_GB2312">
    <w:altName w:val="Microsoft YaHei UI"/>
    <w:charset w:val="86"/>
    <w:family w:val="modern"/>
    <w:pitch w:val="fixed"/>
    <w:sig w:usb0="00000001" w:usb1="080E0000" w:usb2="00000010" w:usb3="00000000" w:csb0="0004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AFF" w:usb1="C000E47F" w:usb2="0000002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7A295" w14:textId="20AF87F9" w:rsidR="008B06D9" w:rsidRPr="0091325F" w:rsidRDefault="008B06D9" w:rsidP="0091325F">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24</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28DE5" w14:textId="5AEECC92" w:rsidR="008B06D9" w:rsidRPr="0091325F" w:rsidRDefault="008B06D9" w:rsidP="0091325F">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4D956" w14:textId="1B12A0C0" w:rsidR="008B06D9" w:rsidRPr="00B07E04" w:rsidRDefault="008B06D9" w:rsidP="00B07E04">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18"/>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56291" w14:textId="77777777" w:rsidR="008B06D9" w:rsidRDefault="008B06D9">
      <w:r>
        <w:separator/>
      </w:r>
    </w:p>
  </w:footnote>
  <w:footnote w:type="continuationSeparator" w:id="0">
    <w:p w14:paraId="268CF784" w14:textId="77777777" w:rsidR="008B06D9" w:rsidRDefault="008B06D9">
      <w:r>
        <w:continuationSeparator/>
      </w:r>
    </w:p>
  </w:footnote>
  <w:footnote w:type="continuationNotice" w:id="1">
    <w:p w14:paraId="6B5407AE" w14:textId="77777777" w:rsidR="008B06D9" w:rsidRDefault="008B06D9">
      <w:pPr>
        <w:spacing w:line="240" w:lineRule="auto"/>
      </w:pPr>
    </w:p>
  </w:footnote>
  <w:footnote w:id="2">
    <w:p w14:paraId="002113E4" w14:textId="33057B38" w:rsidR="008B06D9" w:rsidRPr="00376DD2" w:rsidRDefault="008B06D9" w:rsidP="002554E6">
      <w:pPr>
        <w:pStyle w:val="Notedebasdepage"/>
        <w:tabs>
          <w:tab w:val="left" w:pos="-1843"/>
        </w:tabs>
        <w:spacing w:line="240" w:lineRule="auto"/>
        <w:ind w:left="425" w:hanging="425"/>
        <w:rPr>
          <w:strike/>
        </w:rPr>
      </w:pPr>
      <w:r w:rsidRPr="00C0678F">
        <w:rPr>
          <w:rStyle w:val="Appelnotedebasdep"/>
          <w:rFonts w:ascii="Arial" w:hAnsi="Arial" w:cs="Arial"/>
          <w:strike/>
          <w:sz w:val="16"/>
          <w:szCs w:val="16"/>
          <w:vertAlign w:val="baseline"/>
        </w:rPr>
        <w:footnoteRef/>
      </w:r>
      <w:r w:rsidRPr="00C0678F">
        <w:rPr>
          <w:rFonts w:ascii="Arial" w:hAnsi="Arial" w:cs="Arial"/>
          <w:strike/>
          <w:sz w:val="16"/>
          <w:szCs w:val="16"/>
        </w:rPr>
        <w:t xml:space="preserve"> </w:t>
      </w:r>
      <w:r w:rsidRPr="00C0678F">
        <w:rPr>
          <w:rFonts w:ascii="Arial" w:hAnsi="Arial" w:cs="Arial"/>
          <w:strike/>
          <w:sz w:val="16"/>
          <w:szCs w:val="16"/>
        </w:rPr>
        <w:tab/>
        <w:t>A combination of agent identification methods applied on the same clinical sample is recommended.</w:t>
      </w:r>
    </w:p>
  </w:footnote>
  <w:footnote w:id="3">
    <w:p w14:paraId="62A71CAD" w14:textId="61ED2B3A" w:rsidR="008B06D9" w:rsidRPr="00955326" w:rsidRDefault="008B06D9" w:rsidP="00955326">
      <w:pPr>
        <w:pStyle w:val="Notedebasdepage"/>
        <w:spacing w:line="240" w:lineRule="auto"/>
        <w:ind w:left="425" w:hanging="425"/>
        <w:rPr>
          <w:rFonts w:ascii="Arial" w:hAnsi="Arial" w:cs="Arial"/>
          <w:sz w:val="16"/>
          <w:szCs w:val="16"/>
        </w:rPr>
      </w:pPr>
      <w:r w:rsidRPr="00955326">
        <w:rPr>
          <w:rStyle w:val="Appelnotedebasdep"/>
          <w:rFonts w:ascii="Arial" w:hAnsi="Arial" w:cs="Arial"/>
          <w:sz w:val="16"/>
          <w:szCs w:val="16"/>
          <w:vertAlign w:val="baseline"/>
        </w:rPr>
        <w:footnoteRef/>
      </w:r>
      <w:r w:rsidRPr="00955326">
        <w:rPr>
          <w:rFonts w:ascii="Arial" w:hAnsi="Arial" w:cs="Arial"/>
          <w:sz w:val="16"/>
          <w:szCs w:val="16"/>
        </w:rPr>
        <w:t xml:space="preserve"> </w:t>
      </w:r>
      <w:r w:rsidRPr="00955326">
        <w:rPr>
          <w:rFonts w:ascii="Arial" w:hAnsi="Arial" w:cs="Arial"/>
          <w:sz w:val="16"/>
          <w:szCs w:val="16"/>
        </w:rPr>
        <w:tab/>
      </w:r>
      <w:hyperlink r:id="rId1" w:history="1">
        <w:r w:rsidRPr="00955326">
          <w:rPr>
            <w:rStyle w:val="Lienhypertexte"/>
            <w:rFonts w:ascii="Arial" w:hAnsi="Arial" w:cs="Arial"/>
            <w:sz w:val="16"/>
            <w:szCs w:val="16"/>
          </w:rPr>
          <w:t>https://www.oie.int/en/scientific-expertise/registration-of-diagnostic-kits/background-information/</w:t>
        </w:r>
      </w:hyperlink>
      <w:r w:rsidRPr="00955326">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AB2E0" w14:textId="7611EAE4" w:rsidR="008B06D9" w:rsidRPr="0091325F" w:rsidRDefault="008B06D9" w:rsidP="0091325F">
    <w:pPr>
      <w:pBdr>
        <w:bottom w:val="single" w:sz="6" w:space="1" w:color="auto"/>
      </w:pBdr>
      <w:spacing w:line="240" w:lineRule="auto"/>
      <w:ind w:right="-1"/>
      <w:jc w:val="center"/>
      <w:rPr>
        <w:rFonts w:ascii="Ottawa" w:hAnsi="Ottawa"/>
        <w:i/>
      </w:rPr>
    </w:pPr>
    <w:r w:rsidRPr="007D79D5">
      <w:rPr>
        <w:rFonts w:ascii="Ottawa" w:hAnsi="Ottawa"/>
        <w:i/>
      </w:rPr>
      <w:t xml:space="preserve">Chapter </w:t>
    </w:r>
    <w:r>
      <w:rPr>
        <w:rFonts w:ascii="Ottawa" w:hAnsi="Ottawa"/>
        <w:i/>
      </w:rPr>
      <w:t>3</w:t>
    </w:r>
    <w:r w:rsidRPr="007D79D5">
      <w:rPr>
        <w:rFonts w:ascii="Ottawa" w:hAnsi="Ottawa"/>
        <w:i/>
      </w:rPr>
      <w:t xml:space="preserve">.3.14. – Newcastle disease </w:t>
    </w:r>
    <w:r w:rsidRPr="007D79D5">
      <w:rPr>
        <w:rFonts w:ascii="Ottawa" w:hAnsi="Ottawa"/>
      </w:rPr>
      <w:t>(</w:t>
    </w:r>
    <w:r w:rsidRPr="007D79D5">
      <w:rPr>
        <w:rFonts w:ascii="Ottawa" w:hAnsi="Ottawa"/>
        <w:i/>
      </w:rPr>
      <w:t>infection with Newcastle disease virus</w:t>
    </w:r>
    <w:r w:rsidRPr="007D79D5">
      <w:rPr>
        <w:rFonts w:ascii="Ottawa" w:hAnsi="Ottaw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ED91D" w14:textId="5F44A2B8" w:rsidR="008B06D9" w:rsidRPr="0091325F" w:rsidRDefault="008B06D9" w:rsidP="0091325F">
    <w:pPr>
      <w:pBdr>
        <w:bottom w:val="single" w:sz="6" w:space="1" w:color="auto"/>
      </w:pBdr>
      <w:spacing w:line="240" w:lineRule="auto"/>
      <w:ind w:right="-1"/>
      <w:jc w:val="center"/>
      <w:rPr>
        <w:rFonts w:ascii="Ottawa" w:hAnsi="Ottawa"/>
        <w:i/>
      </w:rPr>
    </w:pPr>
    <w:r w:rsidRPr="007D79D5">
      <w:rPr>
        <w:rFonts w:ascii="Ottawa" w:hAnsi="Ottawa"/>
        <w:i/>
      </w:rPr>
      <w:t xml:space="preserve">Chapter </w:t>
    </w:r>
    <w:r>
      <w:rPr>
        <w:rFonts w:ascii="Ottawa" w:hAnsi="Ottawa"/>
        <w:i/>
      </w:rPr>
      <w:t>3</w:t>
    </w:r>
    <w:r w:rsidRPr="007D79D5">
      <w:rPr>
        <w:rFonts w:ascii="Ottawa" w:hAnsi="Ottawa"/>
        <w:i/>
      </w:rPr>
      <w:t xml:space="preserve">.3.14. – Newcastle disease </w:t>
    </w:r>
    <w:r w:rsidRPr="007D79D5">
      <w:rPr>
        <w:rFonts w:ascii="Ottawa" w:hAnsi="Ottawa"/>
      </w:rPr>
      <w:t>(</w:t>
    </w:r>
    <w:r w:rsidRPr="007D79D5">
      <w:rPr>
        <w:rFonts w:ascii="Ottawa" w:hAnsi="Ottawa"/>
        <w:i/>
      </w:rPr>
      <w:t>infection with Newcastle disease virus</w:t>
    </w:r>
    <w:r w:rsidRPr="007D79D5">
      <w:rPr>
        <w:rFonts w:ascii="Ottawa" w:hAnsi="Ottaw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A1F8B" w14:textId="77777777" w:rsidR="008B06D9" w:rsidRPr="001E06F9" w:rsidRDefault="008B06D9" w:rsidP="001E06F9">
    <w:pPr>
      <w:pStyle w:val="En-tte"/>
      <w:jc w:val="center"/>
      <w:rPr>
        <w:rFonts w:ascii="Ottawa" w:hAnsi="Ottawa"/>
        <w:strike/>
        <w:spacing w:val="20"/>
      </w:rPr>
    </w:pPr>
    <w:r w:rsidRPr="001E06F9">
      <w:rPr>
        <w:rFonts w:ascii="Ottawa" w:hAnsi="Ottawa"/>
        <w:strike/>
        <w:spacing w:val="20"/>
      </w:rPr>
      <w:t>NB: Version adopted by the World Assembly of Delegates of the OIE in May 2012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F3BFB"/>
    <w:multiLevelType w:val="multilevel"/>
    <w:tmpl w:val="8CCAB9AA"/>
    <w:styleLink w:val="Style1"/>
    <w:lvl w:ilvl="0">
      <w:start w:val="1"/>
      <w:numFmt w:val="decimal"/>
      <w:lvlText w:val="%1."/>
      <w:lvlJc w:val="righ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A3B314E"/>
    <w:multiLevelType w:val="multilevel"/>
    <w:tmpl w:val="63D2D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751693"/>
    <w:multiLevelType w:val="singleLevel"/>
    <w:tmpl w:val="E13EA56A"/>
    <w:lvl w:ilvl="0">
      <w:start w:val="1"/>
      <w:numFmt w:val="decimal"/>
      <w:lvlText w:val="%1."/>
      <w:lvlJc w:val="left"/>
      <w:pPr>
        <w:tabs>
          <w:tab w:val="num" w:pos="360"/>
        </w:tabs>
        <w:ind w:left="360" w:hanging="360"/>
      </w:pPr>
    </w:lvl>
  </w:abstractNum>
  <w:abstractNum w:abstractNumId="3" w15:restartNumberingAfterBreak="0">
    <w:nsid w:val="22DB535C"/>
    <w:multiLevelType w:val="multilevel"/>
    <w:tmpl w:val="4C7494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3203E5B"/>
    <w:multiLevelType w:val="hybridMultilevel"/>
    <w:tmpl w:val="DD6AC2FE"/>
    <w:lvl w:ilvl="0" w:tplc="048231B4">
      <w:start w:val="2"/>
      <w:numFmt w:val="lowerLetter"/>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6979E2"/>
    <w:multiLevelType w:val="hybridMultilevel"/>
    <w:tmpl w:val="F5B84988"/>
    <w:lvl w:ilvl="0" w:tplc="583415F0">
      <w:start w:val="1"/>
      <w:numFmt w:val="lowerLetter"/>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41247B3"/>
    <w:multiLevelType w:val="multilevel"/>
    <w:tmpl w:val="8CCAB9AA"/>
    <w:numStyleLink w:val="Style1"/>
  </w:abstractNum>
  <w:abstractNum w:abstractNumId="7" w15:restartNumberingAfterBreak="0">
    <w:nsid w:val="3C084E20"/>
    <w:multiLevelType w:val="hybridMultilevel"/>
    <w:tmpl w:val="65F039A2"/>
    <w:lvl w:ilvl="0" w:tplc="112413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D7E3996"/>
    <w:multiLevelType w:val="multilevel"/>
    <w:tmpl w:val="CEDEC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935608"/>
    <w:multiLevelType w:val="multilevel"/>
    <w:tmpl w:val="717AB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4620FC"/>
    <w:multiLevelType w:val="multilevel"/>
    <w:tmpl w:val="58FC3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E12535"/>
    <w:multiLevelType w:val="hybridMultilevel"/>
    <w:tmpl w:val="5F5844D6"/>
    <w:lvl w:ilvl="0" w:tplc="FE06B496">
      <w:start w:val="2"/>
      <w:numFmt w:val="lowerRoman"/>
      <w:lvlText w:val="%1)"/>
      <w:lvlJc w:val="left"/>
      <w:pPr>
        <w:tabs>
          <w:tab w:val="num" w:pos="1571"/>
        </w:tabs>
        <w:ind w:left="1571" w:hanging="72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 w15:restartNumberingAfterBreak="0">
    <w:nsid w:val="583770B0"/>
    <w:multiLevelType w:val="hybridMultilevel"/>
    <w:tmpl w:val="A73AE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3362A1"/>
    <w:multiLevelType w:val="hybridMultilevel"/>
    <w:tmpl w:val="051AF72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61D14E41"/>
    <w:multiLevelType w:val="hybridMultilevel"/>
    <w:tmpl w:val="322E6270"/>
    <w:lvl w:ilvl="0" w:tplc="E564DE70">
      <w:start w:val="1"/>
      <w:numFmt w:val="lowerRoman"/>
      <w:lvlText w:val="%1)"/>
      <w:lvlJc w:val="left"/>
      <w:pPr>
        <w:tabs>
          <w:tab w:val="num" w:pos="1571"/>
        </w:tabs>
        <w:ind w:left="1571" w:hanging="72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5" w15:restartNumberingAfterBreak="0">
    <w:nsid w:val="63F44164"/>
    <w:multiLevelType w:val="multilevel"/>
    <w:tmpl w:val="8CCAB9AA"/>
    <w:numStyleLink w:val="Style1"/>
  </w:abstractNum>
  <w:abstractNum w:abstractNumId="16" w15:restartNumberingAfterBreak="0">
    <w:nsid w:val="6D1765F6"/>
    <w:multiLevelType w:val="hybridMultilevel"/>
    <w:tmpl w:val="DACA1FE0"/>
    <w:lvl w:ilvl="0" w:tplc="040C000F">
      <w:start w:val="19"/>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8"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7"/>
  </w:num>
  <w:num w:numId="2">
    <w:abstractNumId w:val="18"/>
  </w:num>
  <w:num w:numId="3">
    <w:abstractNumId w:val="18"/>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2"/>
  </w:num>
  <w:num w:numId="5">
    <w:abstractNumId w:val="16"/>
  </w:num>
  <w:num w:numId="6">
    <w:abstractNumId w:val="5"/>
  </w:num>
  <w:num w:numId="7">
    <w:abstractNumId w:val="4"/>
  </w:num>
  <w:num w:numId="8">
    <w:abstractNumId w:val="14"/>
  </w:num>
  <w:num w:numId="9">
    <w:abstractNumId w:val="11"/>
  </w:num>
  <w:num w:numId="10">
    <w:abstractNumId w:val="10"/>
  </w:num>
  <w:num w:numId="11">
    <w:abstractNumId w:val="8"/>
  </w:num>
  <w:num w:numId="12">
    <w:abstractNumId w:val="0"/>
  </w:num>
  <w:num w:numId="13">
    <w:abstractNumId w:val="15"/>
    <w:lvlOverride w:ilvl="0">
      <w:lvl w:ilvl="0">
        <w:start w:val="1"/>
        <w:numFmt w:val="decimal"/>
        <w:lvlText w:val="%1."/>
        <w:lvlJc w:val="right"/>
        <w:pPr>
          <w:tabs>
            <w:tab w:val="num" w:pos="720"/>
          </w:tabs>
          <w:ind w:left="720" w:hanging="360"/>
        </w:pPr>
        <w:rPr>
          <w:rFonts w:hint="default"/>
          <w:b w:val="0"/>
          <w:sz w:val="20"/>
          <w:szCs w:val="20"/>
        </w:rPr>
      </w:lvl>
    </w:lvlOverride>
    <w:lvlOverride w:ilvl="1">
      <w:lvl w:ilvl="1">
        <w:start w:val="1"/>
        <w:numFmt w:val="lowerLetter"/>
        <w:lvlText w:val="%2."/>
        <w:lvlJc w:val="left"/>
        <w:pPr>
          <w:tabs>
            <w:tab w:val="num" w:pos="1440"/>
          </w:tabs>
          <w:ind w:left="1440" w:hanging="360"/>
        </w:pPr>
        <w:rPr>
          <w:rFonts w:hint="default"/>
        </w:rPr>
      </w:lvl>
    </w:lvlOverride>
    <w:lvlOverride w:ilvl="2">
      <w:lvl w:ilvl="2">
        <w:start w:val="1"/>
        <w:numFmt w:val="lowerRoman"/>
        <w:lvlText w:val="%3."/>
        <w:lvlJc w:val="right"/>
        <w:pPr>
          <w:tabs>
            <w:tab w:val="num" w:pos="2160"/>
          </w:tabs>
          <w:ind w:left="2160" w:hanging="18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lowerLetter"/>
        <w:lvlText w:val="%5."/>
        <w:lvlJc w:val="left"/>
        <w:pPr>
          <w:tabs>
            <w:tab w:val="num" w:pos="3600"/>
          </w:tabs>
          <w:ind w:left="3600" w:hanging="360"/>
        </w:pPr>
        <w:rPr>
          <w:rFonts w:hint="default"/>
        </w:rPr>
      </w:lvl>
    </w:lvlOverride>
    <w:lvlOverride w:ilvl="5">
      <w:lvl w:ilvl="5">
        <w:start w:val="1"/>
        <w:numFmt w:val="lowerRoman"/>
        <w:lvlText w:val="%6."/>
        <w:lvlJc w:val="right"/>
        <w:pPr>
          <w:tabs>
            <w:tab w:val="num" w:pos="4320"/>
          </w:tabs>
          <w:ind w:left="4320" w:hanging="18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lowerLetter"/>
        <w:lvlText w:val="%8."/>
        <w:lvlJc w:val="left"/>
        <w:pPr>
          <w:tabs>
            <w:tab w:val="num" w:pos="5760"/>
          </w:tabs>
          <w:ind w:left="5760" w:hanging="360"/>
        </w:pPr>
        <w:rPr>
          <w:rFonts w:hint="default"/>
        </w:rPr>
      </w:lvl>
    </w:lvlOverride>
    <w:lvlOverride w:ilvl="8">
      <w:lvl w:ilvl="8">
        <w:start w:val="1"/>
        <w:numFmt w:val="lowerRoman"/>
        <w:lvlText w:val="%9."/>
        <w:lvlJc w:val="right"/>
        <w:pPr>
          <w:tabs>
            <w:tab w:val="num" w:pos="6480"/>
          </w:tabs>
          <w:ind w:left="6480" w:hanging="180"/>
        </w:pPr>
        <w:rPr>
          <w:rFonts w:hint="default"/>
        </w:rPr>
      </w:lvl>
    </w:lvlOverride>
  </w:num>
  <w:num w:numId="14">
    <w:abstractNumId w:val="6"/>
  </w:num>
  <w:num w:numId="15">
    <w:abstractNumId w:val="3"/>
  </w:num>
  <w:num w:numId="16">
    <w:abstractNumId w:val="1"/>
  </w:num>
  <w:num w:numId="17">
    <w:abstractNumId w:val="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8" w:dllVersion="513" w:checkStyle="1"/>
  <w:activeWritingStyle w:appName="MSWord" w:lang="en-US" w:vendorID="8" w:dllVersion="513" w:checkStyle="1"/>
  <w:activeWritingStyle w:appName="MSWord" w:lang="nl-NL" w:vendorID="1" w:dllVersion="512"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ENInstantFormat&gt;"/>
    <w:docVar w:name="EN.Layout" w:val="&lt;ENLayout&gt;&lt;Style&gt;APA 5th&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Newcastlemia-merged.enl&lt;/item&gt;&lt;/Libraries&gt;&lt;/ENLibraries&gt;"/>
  </w:docVars>
  <w:rsids>
    <w:rsidRoot w:val="00545A6A"/>
    <w:rsid w:val="00000766"/>
    <w:rsid w:val="00003CFE"/>
    <w:rsid w:val="00004365"/>
    <w:rsid w:val="00005A54"/>
    <w:rsid w:val="0000616F"/>
    <w:rsid w:val="00006825"/>
    <w:rsid w:val="0000735B"/>
    <w:rsid w:val="00011869"/>
    <w:rsid w:val="000146D7"/>
    <w:rsid w:val="000158F4"/>
    <w:rsid w:val="0002099D"/>
    <w:rsid w:val="00021660"/>
    <w:rsid w:val="00025D0B"/>
    <w:rsid w:val="00032381"/>
    <w:rsid w:val="000353BA"/>
    <w:rsid w:val="0003609D"/>
    <w:rsid w:val="000368AA"/>
    <w:rsid w:val="0004017A"/>
    <w:rsid w:val="00040F36"/>
    <w:rsid w:val="00041790"/>
    <w:rsid w:val="000420A8"/>
    <w:rsid w:val="00053165"/>
    <w:rsid w:val="0005343A"/>
    <w:rsid w:val="00053494"/>
    <w:rsid w:val="000549B8"/>
    <w:rsid w:val="000555D2"/>
    <w:rsid w:val="000556A8"/>
    <w:rsid w:val="00055E4D"/>
    <w:rsid w:val="000570D8"/>
    <w:rsid w:val="00057CB2"/>
    <w:rsid w:val="00061AE4"/>
    <w:rsid w:val="00061B59"/>
    <w:rsid w:val="0006682B"/>
    <w:rsid w:val="00066D3A"/>
    <w:rsid w:val="00072C2F"/>
    <w:rsid w:val="0008010F"/>
    <w:rsid w:val="00080275"/>
    <w:rsid w:val="00080DB2"/>
    <w:rsid w:val="00086188"/>
    <w:rsid w:val="0008675B"/>
    <w:rsid w:val="00086ED0"/>
    <w:rsid w:val="000905B8"/>
    <w:rsid w:val="0009569F"/>
    <w:rsid w:val="00096159"/>
    <w:rsid w:val="000A5854"/>
    <w:rsid w:val="000A5C74"/>
    <w:rsid w:val="000A747A"/>
    <w:rsid w:val="000B2AEF"/>
    <w:rsid w:val="000B3777"/>
    <w:rsid w:val="000B4A59"/>
    <w:rsid w:val="000B4D94"/>
    <w:rsid w:val="000B5359"/>
    <w:rsid w:val="000C0E82"/>
    <w:rsid w:val="000C32F9"/>
    <w:rsid w:val="000C5581"/>
    <w:rsid w:val="000C6CCB"/>
    <w:rsid w:val="000D3683"/>
    <w:rsid w:val="000D6381"/>
    <w:rsid w:val="000E3EED"/>
    <w:rsid w:val="000E3FEF"/>
    <w:rsid w:val="000E60FB"/>
    <w:rsid w:val="000E6DCC"/>
    <w:rsid w:val="000E7E64"/>
    <w:rsid w:val="000F4B82"/>
    <w:rsid w:val="000F760C"/>
    <w:rsid w:val="00107AF6"/>
    <w:rsid w:val="00107F38"/>
    <w:rsid w:val="00113228"/>
    <w:rsid w:val="0011373A"/>
    <w:rsid w:val="00113B40"/>
    <w:rsid w:val="0011435B"/>
    <w:rsid w:val="00114AB8"/>
    <w:rsid w:val="00117A04"/>
    <w:rsid w:val="001236F3"/>
    <w:rsid w:val="001276C9"/>
    <w:rsid w:val="00133E1B"/>
    <w:rsid w:val="001349EA"/>
    <w:rsid w:val="001406BA"/>
    <w:rsid w:val="0014084F"/>
    <w:rsid w:val="00140FEB"/>
    <w:rsid w:val="001435FE"/>
    <w:rsid w:val="00144A84"/>
    <w:rsid w:val="00146B5E"/>
    <w:rsid w:val="0015030D"/>
    <w:rsid w:val="0015368F"/>
    <w:rsid w:val="00157AB8"/>
    <w:rsid w:val="00160285"/>
    <w:rsid w:val="00162E0F"/>
    <w:rsid w:val="001654CD"/>
    <w:rsid w:val="00166A54"/>
    <w:rsid w:val="00171C0D"/>
    <w:rsid w:val="00176EF7"/>
    <w:rsid w:val="001804B4"/>
    <w:rsid w:val="00181FB6"/>
    <w:rsid w:val="001838FA"/>
    <w:rsid w:val="001839DB"/>
    <w:rsid w:val="0018654F"/>
    <w:rsid w:val="00186C4E"/>
    <w:rsid w:val="001915B2"/>
    <w:rsid w:val="001921E6"/>
    <w:rsid w:val="00192457"/>
    <w:rsid w:val="001930AD"/>
    <w:rsid w:val="0019346A"/>
    <w:rsid w:val="00193D96"/>
    <w:rsid w:val="00193EE0"/>
    <w:rsid w:val="001951E1"/>
    <w:rsid w:val="00195CA9"/>
    <w:rsid w:val="00197F1B"/>
    <w:rsid w:val="001A0F4F"/>
    <w:rsid w:val="001A185E"/>
    <w:rsid w:val="001A1C88"/>
    <w:rsid w:val="001A2701"/>
    <w:rsid w:val="001B2EE7"/>
    <w:rsid w:val="001B31BA"/>
    <w:rsid w:val="001B48A4"/>
    <w:rsid w:val="001B4F9C"/>
    <w:rsid w:val="001B6E44"/>
    <w:rsid w:val="001C02C2"/>
    <w:rsid w:val="001C2D70"/>
    <w:rsid w:val="001C366C"/>
    <w:rsid w:val="001C4587"/>
    <w:rsid w:val="001C75BF"/>
    <w:rsid w:val="001D33C7"/>
    <w:rsid w:val="001D37BF"/>
    <w:rsid w:val="001D4FA9"/>
    <w:rsid w:val="001D57CE"/>
    <w:rsid w:val="001E06F9"/>
    <w:rsid w:val="001E10E1"/>
    <w:rsid w:val="001E4206"/>
    <w:rsid w:val="001E5769"/>
    <w:rsid w:val="001E5C9C"/>
    <w:rsid w:val="001E5CC3"/>
    <w:rsid w:val="001F1F5B"/>
    <w:rsid w:val="001F4991"/>
    <w:rsid w:val="001F4BE1"/>
    <w:rsid w:val="001F4D8B"/>
    <w:rsid w:val="00201E9F"/>
    <w:rsid w:val="002042DB"/>
    <w:rsid w:val="002073F0"/>
    <w:rsid w:val="00210363"/>
    <w:rsid w:val="0021121F"/>
    <w:rsid w:val="002122D9"/>
    <w:rsid w:val="0021642C"/>
    <w:rsid w:val="0021654E"/>
    <w:rsid w:val="002220EB"/>
    <w:rsid w:val="002253E2"/>
    <w:rsid w:val="0023135E"/>
    <w:rsid w:val="00231D7C"/>
    <w:rsid w:val="00232F11"/>
    <w:rsid w:val="00233381"/>
    <w:rsid w:val="00235A63"/>
    <w:rsid w:val="002372D2"/>
    <w:rsid w:val="002400E6"/>
    <w:rsid w:val="0024185F"/>
    <w:rsid w:val="00254341"/>
    <w:rsid w:val="002547BF"/>
    <w:rsid w:val="002554E6"/>
    <w:rsid w:val="00257C17"/>
    <w:rsid w:val="002604E9"/>
    <w:rsid w:val="002605FA"/>
    <w:rsid w:val="00262A3E"/>
    <w:rsid w:val="0026709C"/>
    <w:rsid w:val="0026712A"/>
    <w:rsid w:val="00276A7D"/>
    <w:rsid w:val="002800CA"/>
    <w:rsid w:val="00281157"/>
    <w:rsid w:val="002819ED"/>
    <w:rsid w:val="0028347C"/>
    <w:rsid w:val="002902ED"/>
    <w:rsid w:val="00291C9C"/>
    <w:rsid w:val="0029313F"/>
    <w:rsid w:val="00293B50"/>
    <w:rsid w:val="00294985"/>
    <w:rsid w:val="00295E04"/>
    <w:rsid w:val="00296F7D"/>
    <w:rsid w:val="002A1A12"/>
    <w:rsid w:val="002A21F5"/>
    <w:rsid w:val="002A3E44"/>
    <w:rsid w:val="002A4EB2"/>
    <w:rsid w:val="002A53A2"/>
    <w:rsid w:val="002B3FB9"/>
    <w:rsid w:val="002B591C"/>
    <w:rsid w:val="002B64B9"/>
    <w:rsid w:val="002B77E6"/>
    <w:rsid w:val="002C086E"/>
    <w:rsid w:val="002C14C9"/>
    <w:rsid w:val="002D0285"/>
    <w:rsid w:val="002D081B"/>
    <w:rsid w:val="002D135E"/>
    <w:rsid w:val="002D2DDC"/>
    <w:rsid w:val="002E0E62"/>
    <w:rsid w:val="002E1D87"/>
    <w:rsid w:val="002E29B9"/>
    <w:rsid w:val="002E3FD7"/>
    <w:rsid w:val="002E5131"/>
    <w:rsid w:val="002F3BFB"/>
    <w:rsid w:val="002F5BF1"/>
    <w:rsid w:val="002F7432"/>
    <w:rsid w:val="00305117"/>
    <w:rsid w:val="003051C8"/>
    <w:rsid w:val="00305C66"/>
    <w:rsid w:val="00310195"/>
    <w:rsid w:val="00312815"/>
    <w:rsid w:val="00315452"/>
    <w:rsid w:val="00317D68"/>
    <w:rsid w:val="00323719"/>
    <w:rsid w:val="00324EAF"/>
    <w:rsid w:val="00334149"/>
    <w:rsid w:val="003351A7"/>
    <w:rsid w:val="00336B97"/>
    <w:rsid w:val="00337D2E"/>
    <w:rsid w:val="00337EB2"/>
    <w:rsid w:val="00341D35"/>
    <w:rsid w:val="00344ECD"/>
    <w:rsid w:val="003455D5"/>
    <w:rsid w:val="00346F32"/>
    <w:rsid w:val="00347136"/>
    <w:rsid w:val="0035115A"/>
    <w:rsid w:val="0035248D"/>
    <w:rsid w:val="00354CCB"/>
    <w:rsid w:val="00355FA9"/>
    <w:rsid w:val="00364193"/>
    <w:rsid w:val="00364BDC"/>
    <w:rsid w:val="0036702F"/>
    <w:rsid w:val="00367623"/>
    <w:rsid w:val="00372A23"/>
    <w:rsid w:val="0037387F"/>
    <w:rsid w:val="003748D1"/>
    <w:rsid w:val="00374FAC"/>
    <w:rsid w:val="00375886"/>
    <w:rsid w:val="00376DD2"/>
    <w:rsid w:val="00377B12"/>
    <w:rsid w:val="00380C09"/>
    <w:rsid w:val="003816EA"/>
    <w:rsid w:val="00381DD9"/>
    <w:rsid w:val="003826A1"/>
    <w:rsid w:val="00382FE4"/>
    <w:rsid w:val="003849A4"/>
    <w:rsid w:val="003869B5"/>
    <w:rsid w:val="00386C91"/>
    <w:rsid w:val="0039383C"/>
    <w:rsid w:val="003A12A2"/>
    <w:rsid w:val="003A1353"/>
    <w:rsid w:val="003A5766"/>
    <w:rsid w:val="003A5C1B"/>
    <w:rsid w:val="003B3EFA"/>
    <w:rsid w:val="003B5005"/>
    <w:rsid w:val="003B5234"/>
    <w:rsid w:val="003B7D72"/>
    <w:rsid w:val="003C0A0B"/>
    <w:rsid w:val="003C2710"/>
    <w:rsid w:val="003C58AF"/>
    <w:rsid w:val="003D3C8E"/>
    <w:rsid w:val="003D52A6"/>
    <w:rsid w:val="003E2E3A"/>
    <w:rsid w:val="003E3967"/>
    <w:rsid w:val="003F08FC"/>
    <w:rsid w:val="003F2BA8"/>
    <w:rsid w:val="003F2F90"/>
    <w:rsid w:val="003F6B20"/>
    <w:rsid w:val="003F7EFB"/>
    <w:rsid w:val="0040341D"/>
    <w:rsid w:val="00403ADE"/>
    <w:rsid w:val="00404C45"/>
    <w:rsid w:val="004063AC"/>
    <w:rsid w:val="00410DCD"/>
    <w:rsid w:val="00412736"/>
    <w:rsid w:val="004129F3"/>
    <w:rsid w:val="00413D67"/>
    <w:rsid w:val="0041576E"/>
    <w:rsid w:val="00423F21"/>
    <w:rsid w:val="004273E5"/>
    <w:rsid w:val="00435EC4"/>
    <w:rsid w:val="004411BF"/>
    <w:rsid w:val="004425EE"/>
    <w:rsid w:val="00442915"/>
    <w:rsid w:val="00446353"/>
    <w:rsid w:val="00451100"/>
    <w:rsid w:val="00453354"/>
    <w:rsid w:val="004562A3"/>
    <w:rsid w:val="0046079C"/>
    <w:rsid w:val="0046141C"/>
    <w:rsid w:val="00467875"/>
    <w:rsid w:val="00471C0F"/>
    <w:rsid w:val="004720EE"/>
    <w:rsid w:val="00472732"/>
    <w:rsid w:val="00472B62"/>
    <w:rsid w:val="00472C1C"/>
    <w:rsid w:val="00475839"/>
    <w:rsid w:val="0048069C"/>
    <w:rsid w:val="004807E9"/>
    <w:rsid w:val="00484BA9"/>
    <w:rsid w:val="004933AE"/>
    <w:rsid w:val="00493E91"/>
    <w:rsid w:val="0049538D"/>
    <w:rsid w:val="00497A75"/>
    <w:rsid w:val="004A03CA"/>
    <w:rsid w:val="004A04CE"/>
    <w:rsid w:val="004A0E70"/>
    <w:rsid w:val="004A1369"/>
    <w:rsid w:val="004A5D00"/>
    <w:rsid w:val="004A7612"/>
    <w:rsid w:val="004A7F0D"/>
    <w:rsid w:val="004B0CD6"/>
    <w:rsid w:val="004B14DE"/>
    <w:rsid w:val="004B59E1"/>
    <w:rsid w:val="004B6220"/>
    <w:rsid w:val="004B6448"/>
    <w:rsid w:val="004C0F73"/>
    <w:rsid w:val="004C131E"/>
    <w:rsid w:val="004C227C"/>
    <w:rsid w:val="004C43BF"/>
    <w:rsid w:val="004C57E9"/>
    <w:rsid w:val="004D10C7"/>
    <w:rsid w:val="004D1835"/>
    <w:rsid w:val="004D254B"/>
    <w:rsid w:val="004D5F2E"/>
    <w:rsid w:val="004E2480"/>
    <w:rsid w:val="004E3C87"/>
    <w:rsid w:val="004E407C"/>
    <w:rsid w:val="004E4180"/>
    <w:rsid w:val="004E4D56"/>
    <w:rsid w:val="004E568F"/>
    <w:rsid w:val="004E5C27"/>
    <w:rsid w:val="004E6FD5"/>
    <w:rsid w:val="004F5DD9"/>
    <w:rsid w:val="004F5E1C"/>
    <w:rsid w:val="00500B73"/>
    <w:rsid w:val="00502313"/>
    <w:rsid w:val="005031E4"/>
    <w:rsid w:val="00503BE9"/>
    <w:rsid w:val="00504122"/>
    <w:rsid w:val="00505873"/>
    <w:rsid w:val="00506045"/>
    <w:rsid w:val="0051076C"/>
    <w:rsid w:val="00510C4A"/>
    <w:rsid w:val="005121FF"/>
    <w:rsid w:val="005134EE"/>
    <w:rsid w:val="0051550F"/>
    <w:rsid w:val="00521270"/>
    <w:rsid w:val="00522531"/>
    <w:rsid w:val="005226D3"/>
    <w:rsid w:val="00531D02"/>
    <w:rsid w:val="0053389C"/>
    <w:rsid w:val="00536F2D"/>
    <w:rsid w:val="00537F44"/>
    <w:rsid w:val="00543CE4"/>
    <w:rsid w:val="00545A6A"/>
    <w:rsid w:val="00546F5A"/>
    <w:rsid w:val="00551F60"/>
    <w:rsid w:val="005533B1"/>
    <w:rsid w:val="00555C23"/>
    <w:rsid w:val="00557B94"/>
    <w:rsid w:val="00560C12"/>
    <w:rsid w:val="00561982"/>
    <w:rsid w:val="00562371"/>
    <w:rsid w:val="00563523"/>
    <w:rsid w:val="0056478C"/>
    <w:rsid w:val="00565B1A"/>
    <w:rsid w:val="00567150"/>
    <w:rsid w:val="00570B12"/>
    <w:rsid w:val="00571E56"/>
    <w:rsid w:val="00572E9B"/>
    <w:rsid w:val="005779A5"/>
    <w:rsid w:val="00591616"/>
    <w:rsid w:val="00591B82"/>
    <w:rsid w:val="00591D20"/>
    <w:rsid w:val="005959B4"/>
    <w:rsid w:val="005A4803"/>
    <w:rsid w:val="005A5492"/>
    <w:rsid w:val="005B013F"/>
    <w:rsid w:val="005B0D52"/>
    <w:rsid w:val="005B1DDF"/>
    <w:rsid w:val="005B598F"/>
    <w:rsid w:val="005B5AAD"/>
    <w:rsid w:val="005B65E9"/>
    <w:rsid w:val="005C1BD8"/>
    <w:rsid w:val="005C1C81"/>
    <w:rsid w:val="005C4805"/>
    <w:rsid w:val="005C542A"/>
    <w:rsid w:val="005C5EDA"/>
    <w:rsid w:val="005D22DD"/>
    <w:rsid w:val="005D6472"/>
    <w:rsid w:val="005D7C40"/>
    <w:rsid w:val="005D7FA3"/>
    <w:rsid w:val="005E227B"/>
    <w:rsid w:val="005E5285"/>
    <w:rsid w:val="005E6A7F"/>
    <w:rsid w:val="005E6D47"/>
    <w:rsid w:val="005E739B"/>
    <w:rsid w:val="005E7871"/>
    <w:rsid w:val="0060163B"/>
    <w:rsid w:val="00604922"/>
    <w:rsid w:val="006052F3"/>
    <w:rsid w:val="006131B7"/>
    <w:rsid w:val="00614D59"/>
    <w:rsid w:val="00614F21"/>
    <w:rsid w:val="00614F4C"/>
    <w:rsid w:val="00626985"/>
    <w:rsid w:val="00632262"/>
    <w:rsid w:val="006371A2"/>
    <w:rsid w:val="006402A7"/>
    <w:rsid w:val="00641400"/>
    <w:rsid w:val="00644607"/>
    <w:rsid w:val="006460B9"/>
    <w:rsid w:val="006511CC"/>
    <w:rsid w:val="00654ECB"/>
    <w:rsid w:val="00655B89"/>
    <w:rsid w:val="00656C36"/>
    <w:rsid w:val="00661732"/>
    <w:rsid w:val="00661B21"/>
    <w:rsid w:val="00661B2F"/>
    <w:rsid w:val="00662040"/>
    <w:rsid w:val="00663631"/>
    <w:rsid w:val="00667FB1"/>
    <w:rsid w:val="00672632"/>
    <w:rsid w:val="00673C4B"/>
    <w:rsid w:val="00673FA3"/>
    <w:rsid w:val="00674CDD"/>
    <w:rsid w:val="0067532D"/>
    <w:rsid w:val="00675B3E"/>
    <w:rsid w:val="00675D14"/>
    <w:rsid w:val="00675E2F"/>
    <w:rsid w:val="00676354"/>
    <w:rsid w:val="00680C3E"/>
    <w:rsid w:val="006813AD"/>
    <w:rsid w:val="0068207F"/>
    <w:rsid w:val="00682C45"/>
    <w:rsid w:val="006852B0"/>
    <w:rsid w:val="0068630D"/>
    <w:rsid w:val="00687075"/>
    <w:rsid w:val="00690296"/>
    <w:rsid w:val="0069084B"/>
    <w:rsid w:val="0069262A"/>
    <w:rsid w:val="006A01B7"/>
    <w:rsid w:val="006A4442"/>
    <w:rsid w:val="006A713A"/>
    <w:rsid w:val="006B1A12"/>
    <w:rsid w:val="006B2CBC"/>
    <w:rsid w:val="006C2B57"/>
    <w:rsid w:val="006C6841"/>
    <w:rsid w:val="006C6847"/>
    <w:rsid w:val="006D233B"/>
    <w:rsid w:val="006D373C"/>
    <w:rsid w:val="006D6382"/>
    <w:rsid w:val="006D6745"/>
    <w:rsid w:val="006D75B1"/>
    <w:rsid w:val="006E19B6"/>
    <w:rsid w:val="006E7DD3"/>
    <w:rsid w:val="006F134F"/>
    <w:rsid w:val="006F16A7"/>
    <w:rsid w:val="006F49EF"/>
    <w:rsid w:val="006F7610"/>
    <w:rsid w:val="006F772A"/>
    <w:rsid w:val="007021F5"/>
    <w:rsid w:val="00703842"/>
    <w:rsid w:val="0071068B"/>
    <w:rsid w:val="0071279D"/>
    <w:rsid w:val="00716236"/>
    <w:rsid w:val="007166BF"/>
    <w:rsid w:val="00722643"/>
    <w:rsid w:val="00723960"/>
    <w:rsid w:val="00723C13"/>
    <w:rsid w:val="007258EF"/>
    <w:rsid w:val="007267B2"/>
    <w:rsid w:val="007269C2"/>
    <w:rsid w:val="00735D6B"/>
    <w:rsid w:val="00737201"/>
    <w:rsid w:val="00737825"/>
    <w:rsid w:val="00740AE9"/>
    <w:rsid w:val="007425B3"/>
    <w:rsid w:val="00742809"/>
    <w:rsid w:val="00743ADD"/>
    <w:rsid w:val="00743DED"/>
    <w:rsid w:val="007455D6"/>
    <w:rsid w:val="00747D2C"/>
    <w:rsid w:val="007512FD"/>
    <w:rsid w:val="00751ED4"/>
    <w:rsid w:val="007535E9"/>
    <w:rsid w:val="0075376B"/>
    <w:rsid w:val="0075546D"/>
    <w:rsid w:val="007557CD"/>
    <w:rsid w:val="007601BA"/>
    <w:rsid w:val="0076221D"/>
    <w:rsid w:val="00762FB4"/>
    <w:rsid w:val="00764BB3"/>
    <w:rsid w:val="00765789"/>
    <w:rsid w:val="0077109C"/>
    <w:rsid w:val="007711D2"/>
    <w:rsid w:val="0077122B"/>
    <w:rsid w:val="00773069"/>
    <w:rsid w:val="00773B09"/>
    <w:rsid w:val="007743E7"/>
    <w:rsid w:val="00775B81"/>
    <w:rsid w:val="00777F29"/>
    <w:rsid w:val="00781E01"/>
    <w:rsid w:val="00782030"/>
    <w:rsid w:val="00784573"/>
    <w:rsid w:val="00785959"/>
    <w:rsid w:val="007864F3"/>
    <w:rsid w:val="00791358"/>
    <w:rsid w:val="00791FF5"/>
    <w:rsid w:val="00796EB7"/>
    <w:rsid w:val="00797B48"/>
    <w:rsid w:val="007A1855"/>
    <w:rsid w:val="007A1BA7"/>
    <w:rsid w:val="007A6FE4"/>
    <w:rsid w:val="007B077E"/>
    <w:rsid w:val="007B14CA"/>
    <w:rsid w:val="007B16E1"/>
    <w:rsid w:val="007B41B7"/>
    <w:rsid w:val="007B515C"/>
    <w:rsid w:val="007C2308"/>
    <w:rsid w:val="007C25F1"/>
    <w:rsid w:val="007C4B7F"/>
    <w:rsid w:val="007C6A6E"/>
    <w:rsid w:val="007D5501"/>
    <w:rsid w:val="007D685A"/>
    <w:rsid w:val="007D79D5"/>
    <w:rsid w:val="007E1774"/>
    <w:rsid w:val="007E2F3A"/>
    <w:rsid w:val="007E66E2"/>
    <w:rsid w:val="007F0EDE"/>
    <w:rsid w:val="007F1D23"/>
    <w:rsid w:val="007F2692"/>
    <w:rsid w:val="007F7707"/>
    <w:rsid w:val="007F7D87"/>
    <w:rsid w:val="0080141A"/>
    <w:rsid w:val="00802000"/>
    <w:rsid w:val="00802924"/>
    <w:rsid w:val="00803FE2"/>
    <w:rsid w:val="008069B3"/>
    <w:rsid w:val="00813A71"/>
    <w:rsid w:val="00821AEA"/>
    <w:rsid w:val="0082250D"/>
    <w:rsid w:val="00822A02"/>
    <w:rsid w:val="00822D89"/>
    <w:rsid w:val="008310BD"/>
    <w:rsid w:val="00832DDD"/>
    <w:rsid w:val="00833F76"/>
    <w:rsid w:val="00834D4D"/>
    <w:rsid w:val="00834E58"/>
    <w:rsid w:val="00841AEF"/>
    <w:rsid w:val="00842F9D"/>
    <w:rsid w:val="00844C71"/>
    <w:rsid w:val="00855023"/>
    <w:rsid w:val="00857688"/>
    <w:rsid w:val="008639F9"/>
    <w:rsid w:val="00870139"/>
    <w:rsid w:val="008702C9"/>
    <w:rsid w:val="00871F2E"/>
    <w:rsid w:val="00876A99"/>
    <w:rsid w:val="008770CA"/>
    <w:rsid w:val="0089014B"/>
    <w:rsid w:val="00890571"/>
    <w:rsid w:val="008911A3"/>
    <w:rsid w:val="008A0AE4"/>
    <w:rsid w:val="008A1485"/>
    <w:rsid w:val="008A179D"/>
    <w:rsid w:val="008A26B7"/>
    <w:rsid w:val="008A5EC3"/>
    <w:rsid w:val="008A6EC2"/>
    <w:rsid w:val="008B06D9"/>
    <w:rsid w:val="008B193D"/>
    <w:rsid w:val="008B21F5"/>
    <w:rsid w:val="008B3EE0"/>
    <w:rsid w:val="008B5F5E"/>
    <w:rsid w:val="008B7E18"/>
    <w:rsid w:val="008C26EB"/>
    <w:rsid w:val="008C31EB"/>
    <w:rsid w:val="008C7526"/>
    <w:rsid w:val="008D2794"/>
    <w:rsid w:val="008E1CD5"/>
    <w:rsid w:val="008E475C"/>
    <w:rsid w:val="008E47D0"/>
    <w:rsid w:val="008E5088"/>
    <w:rsid w:val="008E58DE"/>
    <w:rsid w:val="008E68AC"/>
    <w:rsid w:val="008F1655"/>
    <w:rsid w:val="008F21E2"/>
    <w:rsid w:val="008F3487"/>
    <w:rsid w:val="008F49F6"/>
    <w:rsid w:val="008F6DA8"/>
    <w:rsid w:val="008F70BB"/>
    <w:rsid w:val="0090272A"/>
    <w:rsid w:val="009048D9"/>
    <w:rsid w:val="0090558A"/>
    <w:rsid w:val="00905A17"/>
    <w:rsid w:val="009075FC"/>
    <w:rsid w:val="00907FDB"/>
    <w:rsid w:val="00911E7A"/>
    <w:rsid w:val="0091216B"/>
    <w:rsid w:val="00912BF9"/>
    <w:rsid w:val="0091325F"/>
    <w:rsid w:val="00914FFE"/>
    <w:rsid w:val="00915920"/>
    <w:rsid w:val="00920A3E"/>
    <w:rsid w:val="00921E25"/>
    <w:rsid w:val="009240DF"/>
    <w:rsid w:val="00930F44"/>
    <w:rsid w:val="0093279A"/>
    <w:rsid w:val="009331E2"/>
    <w:rsid w:val="0093515F"/>
    <w:rsid w:val="0093550D"/>
    <w:rsid w:val="00937295"/>
    <w:rsid w:val="00941645"/>
    <w:rsid w:val="00942459"/>
    <w:rsid w:val="009444DA"/>
    <w:rsid w:val="0094498E"/>
    <w:rsid w:val="00945262"/>
    <w:rsid w:val="00954906"/>
    <w:rsid w:val="00954D87"/>
    <w:rsid w:val="00955326"/>
    <w:rsid w:val="00957C85"/>
    <w:rsid w:val="00961373"/>
    <w:rsid w:val="00962A96"/>
    <w:rsid w:val="00962C8B"/>
    <w:rsid w:val="00964AE7"/>
    <w:rsid w:val="00964ED8"/>
    <w:rsid w:val="00965D2D"/>
    <w:rsid w:val="00974D95"/>
    <w:rsid w:val="0098430E"/>
    <w:rsid w:val="009856C4"/>
    <w:rsid w:val="009862A0"/>
    <w:rsid w:val="00991B1B"/>
    <w:rsid w:val="009962F3"/>
    <w:rsid w:val="009A0EB3"/>
    <w:rsid w:val="009A21C0"/>
    <w:rsid w:val="009A25DE"/>
    <w:rsid w:val="009A3144"/>
    <w:rsid w:val="009A3CA5"/>
    <w:rsid w:val="009A3DF2"/>
    <w:rsid w:val="009A4541"/>
    <w:rsid w:val="009A47CF"/>
    <w:rsid w:val="009B0F60"/>
    <w:rsid w:val="009B135F"/>
    <w:rsid w:val="009B5120"/>
    <w:rsid w:val="009B719C"/>
    <w:rsid w:val="009B7372"/>
    <w:rsid w:val="009C128E"/>
    <w:rsid w:val="009C2547"/>
    <w:rsid w:val="009C27E8"/>
    <w:rsid w:val="009C30CC"/>
    <w:rsid w:val="009C35F8"/>
    <w:rsid w:val="009C7BB3"/>
    <w:rsid w:val="009D00E7"/>
    <w:rsid w:val="009D09DB"/>
    <w:rsid w:val="009D13AE"/>
    <w:rsid w:val="009D2719"/>
    <w:rsid w:val="009D5455"/>
    <w:rsid w:val="009D5DB6"/>
    <w:rsid w:val="009D7AEF"/>
    <w:rsid w:val="009D7AF6"/>
    <w:rsid w:val="009E039B"/>
    <w:rsid w:val="009E0A3E"/>
    <w:rsid w:val="009E16F5"/>
    <w:rsid w:val="009E2E94"/>
    <w:rsid w:val="009E3675"/>
    <w:rsid w:val="009E3B88"/>
    <w:rsid w:val="009E4333"/>
    <w:rsid w:val="009F08D0"/>
    <w:rsid w:val="009F230B"/>
    <w:rsid w:val="009F45BB"/>
    <w:rsid w:val="009F7528"/>
    <w:rsid w:val="00A02D3E"/>
    <w:rsid w:val="00A045F5"/>
    <w:rsid w:val="00A12CA0"/>
    <w:rsid w:val="00A15E24"/>
    <w:rsid w:val="00A20F61"/>
    <w:rsid w:val="00A24417"/>
    <w:rsid w:val="00A24A43"/>
    <w:rsid w:val="00A24B90"/>
    <w:rsid w:val="00A255A0"/>
    <w:rsid w:val="00A26C62"/>
    <w:rsid w:val="00A274CA"/>
    <w:rsid w:val="00A30788"/>
    <w:rsid w:val="00A31FE4"/>
    <w:rsid w:val="00A32895"/>
    <w:rsid w:val="00A34E22"/>
    <w:rsid w:val="00A35D12"/>
    <w:rsid w:val="00A3600A"/>
    <w:rsid w:val="00A40E9B"/>
    <w:rsid w:val="00A4257E"/>
    <w:rsid w:val="00A42657"/>
    <w:rsid w:val="00A427DA"/>
    <w:rsid w:val="00A42CA0"/>
    <w:rsid w:val="00A44C09"/>
    <w:rsid w:val="00A44FC2"/>
    <w:rsid w:val="00A507B6"/>
    <w:rsid w:val="00A52C8D"/>
    <w:rsid w:val="00A534A3"/>
    <w:rsid w:val="00A53B37"/>
    <w:rsid w:val="00A54845"/>
    <w:rsid w:val="00A5731A"/>
    <w:rsid w:val="00A6128B"/>
    <w:rsid w:val="00A64353"/>
    <w:rsid w:val="00A64CD4"/>
    <w:rsid w:val="00A6762B"/>
    <w:rsid w:val="00A72A5D"/>
    <w:rsid w:val="00A7707F"/>
    <w:rsid w:val="00A80099"/>
    <w:rsid w:val="00A81506"/>
    <w:rsid w:val="00A82804"/>
    <w:rsid w:val="00A83857"/>
    <w:rsid w:val="00A83FBF"/>
    <w:rsid w:val="00A8477C"/>
    <w:rsid w:val="00A85654"/>
    <w:rsid w:val="00A91B5F"/>
    <w:rsid w:val="00A91EA4"/>
    <w:rsid w:val="00A94981"/>
    <w:rsid w:val="00A95908"/>
    <w:rsid w:val="00AA21A1"/>
    <w:rsid w:val="00AA240C"/>
    <w:rsid w:val="00AA420A"/>
    <w:rsid w:val="00AA4966"/>
    <w:rsid w:val="00AA58BA"/>
    <w:rsid w:val="00AA72CC"/>
    <w:rsid w:val="00AA73D7"/>
    <w:rsid w:val="00AA7420"/>
    <w:rsid w:val="00AA790A"/>
    <w:rsid w:val="00AB2AE8"/>
    <w:rsid w:val="00AB3E54"/>
    <w:rsid w:val="00AB42B7"/>
    <w:rsid w:val="00AB592F"/>
    <w:rsid w:val="00AB72E2"/>
    <w:rsid w:val="00AC035A"/>
    <w:rsid w:val="00AC322B"/>
    <w:rsid w:val="00AC3D3E"/>
    <w:rsid w:val="00AC5F21"/>
    <w:rsid w:val="00AC6256"/>
    <w:rsid w:val="00AC6D06"/>
    <w:rsid w:val="00AD1045"/>
    <w:rsid w:val="00AD5B2C"/>
    <w:rsid w:val="00AD732C"/>
    <w:rsid w:val="00AE6CF3"/>
    <w:rsid w:val="00AE7612"/>
    <w:rsid w:val="00B01A78"/>
    <w:rsid w:val="00B0525C"/>
    <w:rsid w:val="00B07E04"/>
    <w:rsid w:val="00B11EFE"/>
    <w:rsid w:val="00B157C7"/>
    <w:rsid w:val="00B161AE"/>
    <w:rsid w:val="00B16B34"/>
    <w:rsid w:val="00B16D97"/>
    <w:rsid w:val="00B2142E"/>
    <w:rsid w:val="00B22BD0"/>
    <w:rsid w:val="00B23147"/>
    <w:rsid w:val="00B2664E"/>
    <w:rsid w:val="00B27A76"/>
    <w:rsid w:val="00B27B57"/>
    <w:rsid w:val="00B3075A"/>
    <w:rsid w:val="00B30E1B"/>
    <w:rsid w:val="00B32E0E"/>
    <w:rsid w:val="00B34A88"/>
    <w:rsid w:val="00B3703D"/>
    <w:rsid w:val="00B42DAC"/>
    <w:rsid w:val="00B44C25"/>
    <w:rsid w:val="00B4590A"/>
    <w:rsid w:val="00B459CD"/>
    <w:rsid w:val="00B47F40"/>
    <w:rsid w:val="00B52E77"/>
    <w:rsid w:val="00B5504A"/>
    <w:rsid w:val="00B5518D"/>
    <w:rsid w:val="00B56A44"/>
    <w:rsid w:val="00B62407"/>
    <w:rsid w:val="00B649F3"/>
    <w:rsid w:val="00B70E07"/>
    <w:rsid w:val="00B70F50"/>
    <w:rsid w:val="00B727B5"/>
    <w:rsid w:val="00B72B83"/>
    <w:rsid w:val="00B72CC2"/>
    <w:rsid w:val="00B73120"/>
    <w:rsid w:val="00B823EA"/>
    <w:rsid w:val="00B83F74"/>
    <w:rsid w:val="00B87AE9"/>
    <w:rsid w:val="00B9171B"/>
    <w:rsid w:val="00B92B8D"/>
    <w:rsid w:val="00B92B96"/>
    <w:rsid w:val="00B95590"/>
    <w:rsid w:val="00BA631D"/>
    <w:rsid w:val="00BB005B"/>
    <w:rsid w:val="00BB08E3"/>
    <w:rsid w:val="00BB0FE2"/>
    <w:rsid w:val="00BB6B9C"/>
    <w:rsid w:val="00BB775B"/>
    <w:rsid w:val="00BC29A0"/>
    <w:rsid w:val="00BC7925"/>
    <w:rsid w:val="00BD2D3B"/>
    <w:rsid w:val="00BD3FE8"/>
    <w:rsid w:val="00BD4BAA"/>
    <w:rsid w:val="00BD4CDF"/>
    <w:rsid w:val="00BE1FDB"/>
    <w:rsid w:val="00BE6836"/>
    <w:rsid w:val="00BF040A"/>
    <w:rsid w:val="00BF066C"/>
    <w:rsid w:val="00BF0E17"/>
    <w:rsid w:val="00BF2053"/>
    <w:rsid w:val="00BF56AC"/>
    <w:rsid w:val="00BF5D90"/>
    <w:rsid w:val="00C01101"/>
    <w:rsid w:val="00C02CCB"/>
    <w:rsid w:val="00C047A6"/>
    <w:rsid w:val="00C0648C"/>
    <w:rsid w:val="00C0678F"/>
    <w:rsid w:val="00C12980"/>
    <w:rsid w:val="00C16574"/>
    <w:rsid w:val="00C20DE1"/>
    <w:rsid w:val="00C20E33"/>
    <w:rsid w:val="00C21224"/>
    <w:rsid w:val="00C215C6"/>
    <w:rsid w:val="00C26605"/>
    <w:rsid w:val="00C304ED"/>
    <w:rsid w:val="00C310D2"/>
    <w:rsid w:val="00C31F67"/>
    <w:rsid w:val="00C31FE0"/>
    <w:rsid w:val="00C3254B"/>
    <w:rsid w:val="00C360A4"/>
    <w:rsid w:val="00C42367"/>
    <w:rsid w:val="00C428D9"/>
    <w:rsid w:val="00C44410"/>
    <w:rsid w:val="00C45503"/>
    <w:rsid w:val="00C51F77"/>
    <w:rsid w:val="00C54122"/>
    <w:rsid w:val="00C557C3"/>
    <w:rsid w:val="00C55AB4"/>
    <w:rsid w:val="00C63257"/>
    <w:rsid w:val="00C65F61"/>
    <w:rsid w:val="00C66B70"/>
    <w:rsid w:val="00C710D8"/>
    <w:rsid w:val="00C77CCE"/>
    <w:rsid w:val="00C826A1"/>
    <w:rsid w:val="00C85DD5"/>
    <w:rsid w:val="00C909E8"/>
    <w:rsid w:val="00C90C5D"/>
    <w:rsid w:val="00C93A20"/>
    <w:rsid w:val="00C9428D"/>
    <w:rsid w:val="00C94BB9"/>
    <w:rsid w:val="00C9659A"/>
    <w:rsid w:val="00C97B5E"/>
    <w:rsid w:val="00CA1232"/>
    <w:rsid w:val="00CA20E0"/>
    <w:rsid w:val="00CA4935"/>
    <w:rsid w:val="00CA5D10"/>
    <w:rsid w:val="00CB0860"/>
    <w:rsid w:val="00CB4DC2"/>
    <w:rsid w:val="00CC2C87"/>
    <w:rsid w:val="00CD0237"/>
    <w:rsid w:val="00CD2E33"/>
    <w:rsid w:val="00CD4310"/>
    <w:rsid w:val="00CD73BB"/>
    <w:rsid w:val="00CE34EE"/>
    <w:rsid w:val="00CE3DD8"/>
    <w:rsid w:val="00CF08C4"/>
    <w:rsid w:val="00CF6A8E"/>
    <w:rsid w:val="00D0342E"/>
    <w:rsid w:val="00D050D3"/>
    <w:rsid w:val="00D06291"/>
    <w:rsid w:val="00D07553"/>
    <w:rsid w:val="00D079FD"/>
    <w:rsid w:val="00D10475"/>
    <w:rsid w:val="00D1274A"/>
    <w:rsid w:val="00D13B9B"/>
    <w:rsid w:val="00D240C2"/>
    <w:rsid w:val="00D25881"/>
    <w:rsid w:val="00D26414"/>
    <w:rsid w:val="00D3089A"/>
    <w:rsid w:val="00D35E43"/>
    <w:rsid w:val="00D36572"/>
    <w:rsid w:val="00D367CD"/>
    <w:rsid w:val="00D37015"/>
    <w:rsid w:val="00D41CB7"/>
    <w:rsid w:val="00D41F7F"/>
    <w:rsid w:val="00D44DEB"/>
    <w:rsid w:val="00D453CA"/>
    <w:rsid w:val="00D46F2F"/>
    <w:rsid w:val="00D4759A"/>
    <w:rsid w:val="00D47ACF"/>
    <w:rsid w:val="00D54404"/>
    <w:rsid w:val="00D5531F"/>
    <w:rsid w:val="00D64655"/>
    <w:rsid w:val="00D65577"/>
    <w:rsid w:val="00D6667B"/>
    <w:rsid w:val="00D70644"/>
    <w:rsid w:val="00D73E47"/>
    <w:rsid w:val="00D73FC9"/>
    <w:rsid w:val="00D750A8"/>
    <w:rsid w:val="00D75190"/>
    <w:rsid w:val="00D77676"/>
    <w:rsid w:val="00D77EEF"/>
    <w:rsid w:val="00D81EEA"/>
    <w:rsid w:val="00D82FD1"/>
    <w:rsid w:val="00D8469C"/>
    <w:rsid w:val="00D84CCB"/>
    <w:rsid w:val="00D85ECB"/>
    <w:rsid w:val="00D9295B"/>
    <w:rsid w:val="00D92B0F"/>
    <w:rsid w:val="00D95137"/>
    <w:rsid w:val="00D95D0F"/>
    <w:rsid w:val="00D95DE9"/>
    <w:rsid w:val="00D96477"/>
    <w:rsid w:val="00D965F7"/>
    <w:rsid w:val="00DA270A"/>
    <w:rsid w:val="00DA351C"/>
    <w:rsid w:val="00DA628E"/>
    <w:rsid w:val="00DB04D2"/>
    <w:rsid w:val="00DB0E77"/>
    <w:rsid w:val="00DB11B3"/>
    <w:rsid w:val="00DB1722"/>
    <w:rsid w:val="00DB30DE"/>
    <w:rsid w:val="00DB46A5"/>
    <w:rsid w:val="00DC21A3"/>
    <w:rsid w:val="00DC3C3F"/>
    <w:rsid w:val="00DC49CD"/>
    <w:rsid w:val="00DC573A"/>
    <w:rsid w:val="00DD0D39"/>
    <w:rsid w:val="00DD0ECD"/>
    <w:rsid w:val="00DD0FA4"/>
    <w:rsid w:val="00DE2A66"/>
    <w:rsid w:val="00DF3878"/>
    <w:rsid w:val="00DF544C"/>
    <w:rsid w:val="00DF5F57"/>
    <w:rsid w:val="00E012AF"/>
    <w:rsid w:val="00E01338"/>
    <w:rsid w:val="00E038EA"/>
    <w:rsid w:val="00E07640"/>
    <w:rsid w:val="00E07720"/>
    <w:rsid w:val="00E07957"/>
    <w:rsid w:val="00E10507"/>
    <w:rsid w:val="00E11112"/>
    <w:rsid w:val="00E167AE"/>
    <w:rsid w:val="00E229A5"/>
    <w:rsid w:val="00E22F7E"/>
    <w:rsid w:val="00E23E72"/>
    <w:rsid w:val="00E246EE"/>
    <w:rsid w:val="00E2700A"/>
    <w:rsid w:val="00E31939"/>
    <w:rsid w:val="00E31F2D"/>
    <w:rsid w:val="00E3296C"/>
    <w:rsid w:val="00E340B3"/>
    <w:rsid w:val="00E370DE"/>
    <w:rsid w:val="00E40802"/>
    <w:rsid w:val="00E4383B"/>
    <w:rsid w:val="00E464A7"/>
    <w:rsid w:val="00E46813"/>
    <w:rsid w:val="00E471DA"/>
    <w:rsid w:val="00E51899"/>
    <w:rsid w:val="00E520C3"/>
    <w:rsid w:val="00E54EE5"/>
    <w:rsid w:val="00E559D3"/>
    <w:rsid w:val="00E60542"/>
    <w:rsid w:val="00E64ABE"/>
    <w:rsid w:val="00E66A6C"/>
    <w:rsid w:val="00E66FB6"/>
    <w:rsid w:val="00E6777D"/>
    <w:rsid w:val="00E70AA4"/>
    <w:rsid w:val="00E7147B"/>
    <w:rsid w:val="00E7180A"/>
    <w:rsid w:val="00E720EB"/>
    <w:rsid w:val="00E75EB9"/>
    <w:rsid w:val="00E776C9"/>
    <w:rsid w:val="00E80FB9"/>
    <w:rsid w:val="00E8182B"/>
    <w:rsid w:val="00E82658"/>
    <w:rsid w:val="00E82932"/>
    <w:rsid w:val="00E84C63"/>
    <w:rsid w:val="00E91ADB"/>
    <w:rsid w:val="00E94624"/>
    <w:rsid w:val="00E9627B"/>
    <w:rsid w:val="00E96770"/>
    <w:rsid w:val="00E97D63"/>
    <w:rsid w:val="00EA04D7"/>
    <w:rsid w:val="00EA404E"/>
    <w:rsid w:val="00EA52C8"/>
    <w:rsid w:val="00EB070B"/>
    <w:rsid w:val="00EB2BFA"/>
    <w:rsid w:val="00EB2C2E"/>
    <w:rsid w:val="00EC1D9C"/>
    <w:rsid w:val="00EC4251"/>
    <w:rsid w:val="00ED07CA"/>
    <w:rsid w:val="00ED0A2F"/>
    <w:rsid w:val="00ED3A50"/>
    <w:rsid w:val="00ED6DDE"/>
    <w:rsid w:val="00ED76BC"/>
    <w:rsid w:val="00ED7B86"/>
    <w:rsid w:val="00EE0DAF"/>
    <w:rsid w:val="00EE191D"/>
    <w:rsid w:val="00EE7C2E"/>
    <w:rsid w:val="00EF2BFC"/>
    <w:rsid w:val="00EF62B1"/>
    <w:rsid w:val="00F005CF"/>
    <w:rsid w:val="00F0129D"/>
    <w:rsid w:val="00F111FF"/>
    <w:rsid w:val="00F12585"/>
    <w:rsid w:val="00F140F7"/>
    <w:rsid w:val="00F14DC9"/>
    <w:rsid w:val="00F15D8F"/>
    <w:rsid w:val="00F16169"/>
    <w:rsid w:val="00F2303A"/>
    <w:rsid w:val="00F2646F"/>
    <w:rsid w:val="00F30B92"/>
    <w:rsid w:val="00F30D6A"/>
    <w:rsid w:val="00F3623F"/>
    <w:rsid w:val="00F36AC5"/>
    <w:rsid w:val="00F41088"/>
    <w:rsid w:val="00F4194C"/>
    <w:rsid w:val="00F53266"/>
    <w:rsid w:val="00F548B0"/>
    <w:rsid w:val="00F64402"/>
    <w:rsid w:val="00F66789"/>
    <w:rsid w:val="00F6690C"/>
    <w:rsid w:val="00F66C00"/>
    <w:rsid w:val="00F72613"/>
    <w:rsid w:val="00F72905"/>
    <w:rsid w:val="00F745A2"/>
    <w:rsid w:val="00F75F2B"/>
    <w:rsid w:val="00F76B38"/>
    <w:rsid w:val="00F76B47"/>
    <w:rsid w:val="00F80BB3"/>
    <w:rsid w:val="00F80D62"/>
    <w:rsid w:val="00F8134B"/>
    <w:rsid w:val="00F82594"/>
    <w:rsid w:val="00F832FD"/>
    <w:rsid w:val="00F83845"/>
    <w:rsid w:val="00F8510B"/>
    <w:rsid w:val="00F85C9B"/>
    <w:rsid w:val="00F907EE"/>
    <w:rsid w:val="00F924BA"/>
    <w:rsid w:val="00F94FC1"/>
    <w:rsid w:val="00F969A8"/>
    <w:rsid w:val="00F97662"/>
    <w:rsid w:val="00FA302E"/>
    <w:rsid w:val="00FA46ED"/>
    <w:rsid w:val="00FA711F"/>
    <w:rsid w:val="00FB125E"/>
    <w:rsid w:val="00FB3218"/>
    <w:rsid w:val="00FB3B39"/>
    <w:rsid w:val="00FB5E77"/>
    <w:rsid w:val="00FB6012"/>
    <w:rsid w:val="00FB6C4E"/>
    <w:rsid w:val="00FC538B"/>
    <w:rsid w:val="00FC6917"/>
    <w:rsid w:val="00FC6C1A"/>
    <w:rsid w:val="00FC7401"/>
    <w:rsid w:val="00FD0C40"/>
    <w:rsid w:val="00FD17D5"/>
    <w:rsid w:val="00FD2DF1"/>
    <w:rsid w:val="00FD62FF"/>
    <w:rsid w:val="00FE0969"/>
    <w:rsid w:val="00FE1B66"/>
    <w:rsid w:val="00FE2AB1"/>
    <w:rsid w:val="00FE79D2"/>
    <w:rsid w:val="00FF2BD5"/>
    <w:rsid w:val="00FF5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0DB78"/>
  <w15:docId w15:val="{71B376F0-1AC8-407C-ACB3-7C127E2E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link w:val="Titre2Car"/>
    <w:qFormat/>
    <w:pPr>
      <w:spacing w:before="120"/>
      <w:outlineLvl w:val="1"/>
    </w:pPr>
    <w:rPr>
      <w:rFonts w:ascii="Arial" w:hAnsi="Arial" w:cs="Arial"/>
      <w:b/>
      <w:bCs/>
      <w:sz w:val="24"/>
      <w:szCs w:val="24"/>
    </w:rPr>
  </w:style>
  <w:style w:type="paragraph" w:styleId="Titre3">
    <w:name w:val="heading 3"/>
    <w:basedOn w:val="Normal"/>
    <w:next w:val="Normal"/>
    <w:link w:val="Titre3Car"/>
    <w:qFormat/>
    <w:pPr>
      <w:ind w:left="360"/>
      <w:outlineLvl w:val="2"/>
    </w:pPr>
    <w:rPr>
      <w:b/>
      <w:bCs/>
      <w:sz w:val="24"/>
      <w:szCs w:val="24"/>
    </w:rPr>
  </w:style>
  <w:style w:type="paragraph" w:styleId="Titre4">
    <w:name w:val="heading 4"/>
    <w:basedOn w:val="Normal"/>
    <w:next w:val="Normal"/>
    <w:link w:val="Titre4Car"/>
    <w:qFormat/>
    <w:pPr>
      <w:ind w:left="360"/>
      <w:outlineLvl w:val="3"/>
    </w:pPr>
    <w:rPr>
      <w:sz w:val="24"/>
      <w:szCs w:val="24"/>
      <w:u w:val="single"/>
    </w:rPr>
  </w:style>
  <w:style w:type="paragraph" w:styleId="Titre5">
    <w:name w:val="heading 5"/>
    <w:basedOn w:val="Normal"/>
    <w:next w:val="Normal"/>
    <w:link w:val="Titre5Car"/>
    <w:qFormat/>
    <w:pPr>
      <w:ind w:left="720"/>
      <w:outlineLvl w:val="4"/>
    </w:pPr>
    <w:rPr>
      <w:b/>
      <w:bCs/>
    </w:rPr>
  </w:style>
  <w:style w:type="paragraph" w:styleId="Titre6">
    <w:name w:val="heading 6"/>
    <w:basedOn w:val="Normal"/>
    <w:next w:val="Normal"/>
    <w:link w:val="Titre6Car"/>
    <w:qFormat/>
    <w:pPr>
      <w:ind w:left="720"/>
      <w:outlineLvl w:val="5"/>
    </w:pPr>
    <w:rPr>
      <w:u w:val="single"/>
    </w:rPr>
  </w:style>
  <w:style w:type="paragraph" w:styleId="Titre7">
    <w:name w:val="heading 7"/>
    <w:basedOn w:val="Normal"/>
    <w:next w:val="Normal"/>
    <w:link w:val="Titre7Car"/>
    <w:qFormat/>
    <w:pPr>
      <w:ind w:left="720"/>
      <w:outlineLvl w:val="6"/>
    </w:pPr>
    <w:rPr>
      <w:i/>
      <w:iCs/>
    </w:rPr>
  </w:style>
  <w:style w:type="paragraph" w:styleId="Titre8">
    <w:name w:val="heading 8"/>
    <w:basedOn w:val="Normal"/>
    <w:next w:val="Normal"/>
    <w:link w:val="Titre8Car"/>
    <w:qFormat/>
    <w:pPr>
      <w:ind w:left="720"/>
      <w:outlineLvl w:val="7"/>
    </w:pPr>
    <w:rPr>
      <w:i/>
      <w:iCs/>
    </w:rPr>
  </w:style>
  <w:style w:type="paragraph" w:styleId="Titre9">
    <w:name w:val="heading 9"/>
    <w:basedOn w:val="Normal"/>
    <w:next w:val="Normal"/>
    <w:link w:val="Titre9Car"/>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rsid w:val="009C2547"/>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qFormat/>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qFormat/>
    <w:rsid w:val="009331E2"/>
    <w:pPr>
      <w:spacing w:after="120" w:line="240" w:lineRule="auto"/>
      <w:ind w:left="1843" w:hanging="425"/>
    </w:pPr>
    <w:rPr>
      <w:rFonts w:ascii="Arial" w:hAnsi="Arial" w:cs="Arial"/>
      <w:sz w:val="18"/>
      <w:szCs w:val="18"/>
    </w:rPr>
  </w:style>
  <w:style w:type="paragraph" w:customStyle="1" w:styleId="A0">
    <w:name w:val="A"/>
    <w:basedOn w:val="Normal"/>
    <w:pPr>
      <w:spacing w:after="240" w:line="240" w:lineRule="auto"/>
      <w:jc w:val="center"/>
    </w:pPr>
    <w:rPr>
      <w:rFonts w:ascii="Ottawa" w:hAnsi="Ottawa"/>
      <w:b/>
      <w:bCs/>
      <w:caps/>
      <w:sz w:val="24"/>
      <w:szCs w:val="24"/>
    </w:rPr>
  </w:style>
  <w:style w:type="paragraph" w:customStyle="1" w:styleId="Ref">
    <w:name w:val="Ref."/>
    <w:basedOn w:val="Normal"/>
    <w:autoRedefine/>
    <w:rsid w:val="00BB775B"/>
    <w:pPr>
      <w:tabs>
        <w:tab w:val="clear" w:pos="-720"/>
      </w:tabs>
      <w:spacing w:after="240" w:line="240" w:lineRule="auto"/>
    </w:pPr>
    <w:rPr>
      <w:rFonts w:ascii="Arial" w:hAnsi="Arial" w:cs="Arial"/>
      <w:bCs/>
      <w:color w:val="333333"/>
      <w:sz w:val="18"/>
      <w:szCs w:val="18"/>
      <w:u w:val="double"/>
      <w:lang w:val="en" w:eastAsia="it-IT"/>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link w:val="PieddepageCar"/>
    <w:pPr>
      <w:tabs>
        <w:tab w:val="clear" w:pos="-720"/>
        <w:tab w:val="center" w:pos="4536"/>
        <w:tab w:val="right" w:pos="9072"/>
      </w:tabs>
    </w:p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customStyle="1" w:styleId="sumtextelastpara">
    <w:name w:val="sumtexte last para"/>
    <w:basedOn w:val="sumtexte"/>
    <w:pPr>
      <w:spacing w:after="480"/>
    </w:pPr>
  </w:style>
  <w:style w:type="paragraph" w:customStyle="1" w:styleId="b">
    <w:name w:val="b)"/>
    <w:basedOn w:val="Normal"/>
    <w:pPr>
      <w:spacing w:after="120" w:line="240" w:lineRule="auto"/>
      <w:ind w:left="850" w:hanging="425"/>
    </w:pPr>
    <w:rPr>
      <w:rFonts w:ascii="Ottawa" w:hAnsi="Ottawa"/>
      <w:b/>
      <w:sz w:val="18"/>
    </w:rPr>
  </w:style>
  <w:style w:type="paragraph" w:customStyle="1" w:styleId="ipara">
    <w:name w:val="i_para"/>
    <w:basedOn w:val="i"/>
    <w:pPr>
      <w:spacing w:line="200" w:lineRule="exact"/>
      <w:ind w:left="851" w:firstLine="0"/>
    </w:pPr>
  </w:style>
  <w:style w:type="paragraph" w:customStyle="1" w:styleId="iparalast">
    <w:name w:val="i_para_last"/>
    <w:basedOn w:val="i"/>
    <w:pPr>
      <w:spacing w:after="240" w:line="200" w:lineRule="exact"/>
    </w:pPr>
  </w:style>
  <w:style w:type="paragraph" w:customStyle="1" w:styleId="Referencetitle">
    <w:name w:val="Reference_title"/>
    <w:basedOn w:val="Normal"/>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pPr>
      <w:spacing w:after="240" w:line="240" w:lineRule="auto"/>
      <w:jc w:val="center"/>
    </w:pPr>
    <w:rPr>
      <w:rFonts w:ascii="Ottawa" w:hAnsi="Ottawa"/>
      <w:caps/>
      <w:spacing w:val="60"/>
      <w:sz w:val="24"/>
    </w:rPr>
  </w:style>
  <w:style w:type="paragraph" w:customStyle="1" w:styleId="Chaptertitle">
    <w:name w:val="Chapter_title"/>
    <w:basedOn w:val="Normal"/>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pPr>
      <w:spacing w:before="1200"/>
    </w:pPr>
  </w:style>
  <w:style w:type="paragraph" w:customStyle="1" w:styleId="rtoiles">
    <w:name w:val="r_étoiles"/>
    <w:basedOn w:val="Normal"/>
    <w:next w:val="Normal"/>
    <w:pPr>
      <w:keepLines/>
      <w:tabs>
        <w:tab w:val="clear" w:pos="-720"/>
      </w:tabs>
      <w:spacing w:before="240" w:after="240" w:line="240" w:lineRule="atLeast"/>
      <w:jc w:val="center"/>
    </w:pPr>
    <w:rPr>
      <w:lang w:val="fr-FR"/>
    </w:rPr>
  </w:style>
  <w:style w:type="paragraph" w:styleId="Textedebulles">
    <w:name w:val="Balloon Text"/>
    <w:basedOn w:val="Normal"/>
    <w:link w:val="TextedebullesCar"/>
    <w:semiHidden/>
    <w:rPr>
      <w:rFonts w:ascii="Tahoma" w:hAnsi="Tahoma" w:cs="Tahoma"/>
      <w:sz w:val="16"/>
      <w:szCs w:val="16"/>
    </w:rPr>
  </w:style>
  <w:style w:type="character" w:styleId="Lienhypertexte">
    <w:name w:val="Hyperlink"/>
    <w:rPr>
      <w:color w:val="0000FF"/>
      <w:u w:val="single"/>
    </w:rPr>
  </w:style>
  <w:style w:type="paragraph" w:styleId="Retraitcorpsdetexte">
    <w:name w:val="Body Text Indent"/>
    <w:basedOn w:val="Normal"/>
    <w:link w:val="RetraitcorpsdetexteCar"/>
    <w:pPr>
      <w:tabs>
        <w:tab w:val="clear" w:pos="-720"/>
      </w:tabs>
      <w:spacing w:line="240" w:lineRule="auto"/>
      <w:ind w:firstLine="567"/>
    </w:pPr>
    <w:rPr>
      <w:rFonts w:ascii="Arial" w:hAnsi="Arial"/>
      <w:sz w:val="24"/>
      <w:szCs w:val="24"/>
      <w:lang w:eastAsia="en-US"/>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Objetducommentaire">
    <w:name w:val="annotation subject"/>
    <w:basedOn w:val="Commentaire"/>
    <w:next w:val="Commentaire"/>
    <w:link w:val="ObjetducommentaireCar"/>
    <w:semiHidden/>
    <w:rPr>
      <w:b/>
      <w:bCs/>
    </w:rPr>
  </w:style>
  <w:style w:type="character" w:styleId="CitationHTML">
    <w:name w:val="HTML Cite"/>
    <w:rsid w:val="0064688B"/>
    <w:rPr>
      <w:i/>
    </w:rPr>
  </w:style>
  <w:style w:type="paragraph" w:customStyle="1" w:styleId="Paragraphedeliste1">
    <w:name w:val="Paragraphe de liste1"/>
    <w:basedOn w:val="Normal"/>
    <w:uiPriority w:val="34"/>
    <w:qFormat/>
    <w:rsid w:val="00E246EE"/>
    <w:pPr>
      <w:ind w:left="720"/>
      <w:contextualSpacing/>
    </w:pPr>
  </w:style>
  <w:style w:type="paragraph" w:customStyle="1" w:styleId="Default">
    <w:name w:val="Default"/>
    <w:rsid w:val="00EB070B"/>
    <w:pPr>
      <w:autoSpaceDE w:val="0"/>
      <w:autoSpaceDN w:val="0"/>
      <w:adjustRightInd w:val="0"/>
    </w:pPr>
    <w:rPr>
      <w:rFonts w:ascii="Arial" w:eastAsia="MS Mincho" w:hAnsi="Arial" w:cs="Arial"/>
      <w:color w:val="000000"/>
      <w:sz w:val="24"/>
      <w:szCs w:val="24"/>
      <w:lang w:val="it-IT" w:eastAsia="ja-JP"/>
    </w:rPr>
  </w:style>
  <w:style w:type="paragraph" w:customStyle="1" w:styleId="default0">
    <w:name w:val="default"/>
    <w:basedOn w:val="Normal"/>
    <w:rsid w:val="004411BF"/>
    <w:pPr>
      <w:tabs>
        <w:tab w:val="clear" w:pos="-720"/>
      </w:tabs>
      <w:spacing w:before="100" w:beforeAutospacing="1" w:after="100" w:afterAutospacing="1" w:line="480" w:lineRule="auto"/>
      <w:jc w:val="left"/>
    </w:pPr>
    <w:rPr>
      <w:sz w:val="24"/>
      <w:szCs w:val="24"/>
      <w:lang w:val="en-US" w:eastAsia="en-US"/>
    </w:rPr>
  </w:style>
  <w:style w:type="character" w:customStyle="1" w:styleId="highlight">
    <w:name w:val="highlight"/>
    <w:basedOn w:val="Policepardfaut"/>
    <w:uiPriority w:val="99"/>
    <w:rsid w:val="007425B3"/>
    <w:rPr>
      <w:rFonts w:cs="Times New Roman"/>
    </w:rPr>
  </w:style>
  <w:style w:type="paragraph" w:customStyle="1" w:styleId="Reflabnote">
    <w:name w:val="Ref_lab_note"/>
    <w:basedOn w:val="Normal"/>
    <w:link w:val="ReflabnoteCar"/>
    <w:uiPriority w:val="99"/>
    <w:rsid w:val="00C909E8"/>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uiPriority w:val="99"/>
    <w:rsid w:val="00C909E8"/>
    <w:rPr>
      <w:rFonts w:ascii="Arial" w:hAnsi="Arial" w:cs="Arial"/>
      <w:sz w:val="18"/>
      <w:szCs w:val="18"/>
      <w:lang w:eastAsia="fr-FR"/>
    </w:rPr>
  </w:style>
  <w:style w:type="character" w:customStyle="1" w:styleId="En-tteCar">
    <w:name w:val="En-tête Car"/>
    <w:basedOn w:val="Policepardfaut"/>
    <w:link w:val="En-tte"/>
    <w:rsid w:val="003455D5"/>
    <w:rPr>
      <w:lang w:eastAsia="fr-FR"/>
    </w:rPr>
  </w:style>
  <w:style w:type="paragraph" w:customStyle="1" w:styleId="A1">
    <w:name w:val="A1"/>
    <w:basedOn w:val="Titre1"/>
    <w:qFormat/>
    <w:rsid w:val="00557B94"/>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557B94"/>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557B94"/>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557B94"/>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557B94"/>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557B94"/>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557B94"/>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557B94"/>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557B94"/>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557B94"/>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557B94"/>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557B94"/>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557B94"/>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557B94"/>
    <w:pPr>
      <w:spacing w:after="120"/>
      <w:ind w:hanging="425"/>
    </w:pPr>
  </w:style>
  <w:style w:type="paragraph" w:customStyle="1" w:styleId="11ilist">
    <w:name w:val="1.1.i_list"/>
    <w:basedOn w:val="i"/>
    <w:qFormat/>
    <w:rsid w:val="00557B94"/>
    <w:pPr>
      <w:tabs>
        <w:tab w:val="clear" w:pos="-720"/>
      </w:tabs>
      <w:ind w:left="1276"/>
    </w:pPr>
    <w:rPr>
      <w:rFonts w:eastAsiaTheme="minorHAnsi"/>
      <w:lang w:eastAsia="en-US"/>
    </w:rPr>
  </w:style>
  <w:style w:type="paragraph" w:customStyle="1" w:styleId="TableHead">
    <w:name w:val="Table Head"/>
    <w:basedOn w:val="Normal"/>
    <w:uiPriority w:val="99"/>
    <w:rsid w:val="002554E6"/>
    <w:pPr>
      <w:tabs>
        <w:tab w:val="clear" w:pos="-720"/>
      </w:tabs>
      <w:spacing w:before="120" w:after="120" w:line="240" w:lineRule="auto"/>
      <w:jc w:val="center"/>
    </w:pPr>
    <w:rPr>
      <w:rFonts w:ascii="Ottawa" w:hAnsi="Ottawa" w:cs="Ottawa"/>
      <w:b/>
      <w:bCs/>
      <w:sz w:val="18"/>
      <w:szCs w:val="18"/>
      <w:lang w:val="en-IE" w:eastAsia="en-US"/>
    </w:rPr>
  </w:style>
  <w:style w:type="paragraph" w:customStyle="1" w:styleId="Tabletext">
    <w:name w:val="Table text"/>
    <w:basedOn w:val="Normal"/>
    <w:uiPriority w:val="99"/>
    <w:rsid w:val="002554E6"/>
    <w:pPr>
      <w:tabs>
        <w:tab w:val="clear" w:pos="-720"/>
      </w:tabs>
      <w:spacing w:before="120" w:after="120" w:line="240" w:lineRule="auto"/>
      <w:jc w:val="center"/>
    </w:pPr>
    <w:rPr>
      <w:rFonts w:ascii="Arial" w:hAnsi="Arial" w:cs="Arial"/>
      <w:sz w:val="18"/>
      <w:szCs w:val="18"/>
      <w:lang w:val="en-IE" w:eastAsia="en-US"/>
    </w:rPr>
  </w:style>
  <w:style w:type="paragraph" w:customStyle="1" w:styleId="Tabletitle">
    <w:name w:val="Table title"/>
    <w:basedOn w:val="Normal"/>
    <w:autoRedefine/>
    <w:uiPriority w:val="99"/>
    <w:rsid w:val="002554E6"/>
    <w:pPr>
      <w:tabs>
        <w:tab w:val="clear" w:pos="-720"/>
      </w:tabs>
      <w:spacing w:after="120" w:line="240" w:lineRule="auto"/>
      <w:jc w:val="center"/>
    </w:pPr>
    <w:rPr>
      <w:rFonts w:ascii="Ottawa" w:hAnsi="Ottawa" w:cs="Ottawa"/>
      <w:b/>
      <w:bCs/>
      <w:i/>
      <w:iCs/>
      <w:sz w:val="18"/>
      <w:szCs w:val="18"/>
      <w:lang w:eastAsia="en-US"/>
    </w:rPr>
  </w:style>
  <w:style w:type="paragraph" w:styleId="Textebrut">
    <w:name w:val="Plain Text"/>
    <w:basedOn w:val="Normal"/>
    <w:link w:val="TextebrutCar"/>
    <w:uiPriority w:val="99"/>
    <w:rsid w:val="002554E6"/>
    <w:pPr>
      <w:tabs>
        <w:tab w:val="clear" w:pos="-720"/>
      </w:tabs>
      <w:spacing w:line="240" w:lineRule="auto"/>
      <w:jc w:val="left"/>
    </w:pPr>
    <w:rPr>
      <w:rFonts w:ascii="Calibri" w:hAnsi="Calibri" w:cs="Calibri"/>
      <w:sz w:val="22"/>
      <w:szCs w:val="22"/>
      <w:lang w:eastAsia="en-US"/>
    </w:rPr>
  </w:style>
  <w:style w:type="character" w:customStyle="1" w:styleId="TextebrutCar">
    <w:name w:val="Texte brut Car"/>
    <w:basedOn w:val="Policepardfaut"/>
    <w:link w:val="Textebrut"/>
    <w:uiPriority w:val="99"/>
    <w:rsid w:val="002554E6"/>
    <w:rPr>
      <w:rFonts w:ascii="Calibri" w:hAnsi="Calibri" w:cs="Calibri"/>
      <w:sz w:val="22"/>
      <w:szCs w:val="22"/>
      <w:lang w:eastAsia="en-US"/>
    </w:rPr>
  </w:style>
  <w:style w:type="character" w:customStyle="1" w:styleId="NotedebasdepageCar">
    <w:name w:val="Note de bas de page Car"/>
    <w:basedOn w:val="Policepardfaut"/>
    <w:link w:val="Notedebasdepage"/>
    <w:semiHidden/>
    <w:rsid w:val="002554E6"/>
    <w:rPr>
      <w:lang w:eastAsia="fr-FR"/>
    </w:rPr>
  </w:style>
  <w:style w:type="paragraph" w:customStyle="1" w:styleId="Titolo1">
    <w:name w:val="Titolo1"/>
    <w:basedOn w:val="Normal"/>
    <w:rsid w:val="00F94FC1"/>
    <w:pPr>
      <w:tabs>
        <w:tab w:val="clear" w:pos="-720"/>
      </w:tabs>
      <w:spacing w:before="100" w:beforeAutospacing="1" w:after="100" w:afterAutospacing="1" w:line="240" w:lineRule="auto"/>
      <w:jc w:val="left"/>
    </w:pPr>
    <w:rPr>
      <w:sz w:val="24"/>
      <w:szCs w:val="24"/>
      <w:lang w:val="it-IT" w:eastAsia="it-IT"/>
    </w:rPr>
  </w:style>
  <w:style w:type="character" w:customStyle="1" w:styleId="apple-converted-space">
    <w:name w:val="apple-converted-space"/>
    <w:basedOn w:val="Policepardfaut"/>
    <w:rsid w:val="00F94FC1"/>
  </w:style>
  <w:style w:type="paragraph" w:customStyle="1" w:styleId="desc">
    <w:name w:val="desc"/>
    <w:basedOn w:val="Normal"/>
    <w:rsid w:val="00F94FC1"/>
    <w:pPr>
      <w:tabs>
        <w:tab w:val="clear" w:pos="-720"/>
      </w:tabs>
      <w:spacing w:before="100" w:beforeAutospacing="1" w:after="100" w:afterAutospacing="1" w:line="240" w:lineRule="auto"/>
      <w:jc w:val="left"/>
    </w:pPr>
    <w:rPr>
      <w:sz w:val="24"/>
      <w:szCs w:val="24"/>
      <w:lang w:val="it-IT" w:eastAsia="it-IT"/>
    </w:rPr>
  </w:style>
  <w:style w:type="paragraph" w:customStyle="1" w:styleId="details">
    <w:name w:val="details"/>
    <w:basedOn w:val="Normal"/>
    <w:rsid w:val="00F94FC1"/>
    <w:pPr>
      <w:tabs>
        <w:tab w:val="clear" w:pos="-720"/>
      </w:tabs>
      <w:spacing w:before="100" w:beforeAutospacing="1" w:after="100" w:afterAutospacing="1" w:line="240" w:lineRule="auto"/>
      <w:jc w:val="left"/>
    </w:pPr>
    <w:rPr>
      <w:sz w:val="24"/>
      <w:szCs w:val="24"/>
      <w:lang w:val="it-IT" w:eastAsia="it-IT"/>
    </w:rPr>
  </w:style>
  <w:style w:type="character" w:customStyle="1" w:styleId="jrnl">
    <w:name w:val="jrnl"/>
    <w:basedOn w:val="Policepardfaut"/>
    <w:rsid w:val="00F94FC1"/>
  </w:style>
  <w:style w:type="paragraph" w:styleId="Rvision">
    <w:name w:val="Revision"/>
    <w:hidden/>
    <w:uiPriority w:val="99"/>
    <w:semiHidden/>
    <w:rsid w:val="00C02CCB"/>
    <w:rPr>
      <w:lang w:eastAsia="fr-FR"/>
    </w:rPr>
  </w:style>
  <w:style w:type="character" w:customStyle="1" w:styleId="CommentaireCar">
    <w:name w:val="Commentaire Car"/>
    <w:basedOn w:val="Policepardfaut"/>
    <w:link w:val="Commentaire"/>
    <w:semiHidden/>
    <w:rsid w:val="002819ED"/>
    <w:rPr>
      <w:lang w:eastAsia="fr-FR"/>
    </w:rPr>
  </w:style>
  <w:style w:type="paragraph" w:styleId="NormalWeb">
    <w:name w:val="Normal (Web)"/>
    <w:basedOn w:val="Normal"/>
    <w:uiPriority w:val="99"/>
    <w:unhideWhenUsed/>
    <w:rsid w:val="00562371"/>
    <w:pPr>
      <w:tabs>
        <w:tab w:val="clear" w:pos="-720"/>
      </w:tabs>
      <w:spacing w:before="100" w:beforeAutospacing="1" w:after="100" w:afterAutospacing="1" w:line="240" w:lineRule="auto"/>
      <w:jc w:val="left"/>
    </w:pPr>
    <w:rPr>
      <w:sz w:val="24"/>
      <w:szCs w:val="24"/>
      <w:lang w:val="it-IT" w:eastAsia="it-IT"/>
    </w:rPr>
  </w:style>
  <w:style w:type="paragraph" w:customStyle="1" w:styleId="Titolo2">
    <w:name w:val="Titolo2"/>
    <w:basedOn w:val="Normal"/>
    <w:rsid w:val="00EE0DAF"/>
    <w:pPr>
      <w:tabs>
        <w:tab w:val="clear" w:pos="-720"/>
      </w:tabs>
      <w:spacing w:before="100" w:beforeAutospacing="1" w:after="100" w:afterAutospacing="1" w:line="240" w:lineRule="auto"/>
      <w:jc w:val="left"/>
    </w:pPr>
    <w:rPr>
      <w:sz w:val="24"/>
      <w:szCs w:val="24"/>
      <w:lang w:val="it-IT" w:eastAsia="it-IT"/>
    </w:rPr>
  </w:style>
  <w:style w:type="character" w:customStyle="1" w:styleId="highlight2">
    <w:name w:val="highlight2"/>
    <w:rsid w:val="002902ED"/>
  </w:style>
  <w:style w:type="paragraph" w:customStyle="1" w:styleId="EndNoteBibliography">
    <w:name w:val="EndNote Bibliography"/>
    <w:basedOn w:val="Normal"/>
    <w:link w:val="EndNoteBibliographyChar"/>
    <w:rsid w:val="002902ED"/>
    <w:pPr>
      <w:tabs>
        <w:tab w:val="clear" w:pos="-720"/>
      </w:tabs>
      <w:spacing w:line="240" w:lineRule="auto"/>
      <w:jc w:val="left"/>
    </w:pPr>
    <w:rPr>
      <w:rFonts w:ascii="Verdana" w:hAnsi="Verdana"/>
      <w:noProof/>
      <w:sz w:val="22"/>
      <w:lang w:val="en-US" w:eastAsia="en-US"/>
    </w:rPr>
  </w:style>
  <w:style w:type="character" w:customStyle="1" w:styleId="EndNoteBibliographyChar">
    <w:name w:val="EndNote Bibliography Char"/>
    <w:link w:val="EndNoteBibliography"/>
    <w:rsid w:val="002902ED"/>
    <w:rPr>
      <w:rFonts w:ascii="Verdana" w:hAnsi="Verdana"/>
      <w:noProof/>
      <w:sz w:val="22"/>
      <w:lang w:val="en-US" w:eastAsia="en-US"/>
    </w:rPr>
  </w:style>
  <w:style w:type="paragraph" w:customStyle="1" w:styleId="desc2">
    <w:name w:val="desc2"/>
    <w:basedOn w:val="Normal"/>
    <w:rsid w:val="002902ED"/>
    <w:pPr>
      <w:tabs>
        <w:tab w:val="clear" w:pos="-720"/>
      </w:tabs>
      <w:spacing w:line="240" w:lineRule="auto"/>
      <w:jc w:val="left"/>
    </w:pPr>
    <w:rPr>
      <w:sz w:val="26"/>
      <w:szCs w:val="26"/>
      <w:lang w:eastAsia="en-GB"/>
    </w:rPr>
  </w:style>
  <w:style w:type="paragraph" w:customStyle="1" w:styleId="details1">
    <w:name w:val="details1"/>
    <w:basedOn w:val="Normal"/>
    <w:rsid w:val="002902ED"/>
    <w:pPr>
      <w:tabs>
        <w:tab w:val="clear" w:pos="-720"/>
      </w:tabs>
      <w:spacing w:line="240" w:lineRule="auto"/>
      <w:jc w:val="left"/>
    </w:pPr>
    <w:rPr>
      <w:sz w:val="22"/>
      <w:szCs w:val="22"/>
      <w:lang w:eastAsia="en-GB"/>
    </w:rPr>
  </w:style>
  <w:style w:type="numbering" w:customStyle="1" w:styleId="Style1">
    <w:name w:val="Style1"/>
    <w:rsid w:val="00305117"/>
    <w:pPr>
      <w:numPr>
        <w:numId w:val="12"/>
      </w:numPr>
    </w:pPr>
  </w:style>
  <w:style w:type="character" w:customStyle="1" w:styleId="authorsname">
    <w:name w:val="authors__name"/>
    <w:basedOn w:val="Policepardfaut"/>
    <w:rsid w:val="009F230B"/>
  </w:style>
  <w:style w:type="character" w:customStyle="1" w:styleId="Mentionnonrsolue1">
    <w:name w:val="Mention non résolue1"/>
    <w:basedOn w:val="Policepardfaut"/>
    <w:uiPriority w:val="99"/>
    <w:semiHidden/>
    <w:unhideWhenUsed/>
    <w:rsid w:val="0076221D"/>
    <w:rPr>
      <w:color w:val="605E5C"/>
      <w:shd w:val="clear" w:color="auto" w:fill="E1DFDD"/>
    </w:rPr>
  </w:style>
  <w:style w:type="paragraph" w:customStyle="1" w:styleId="sommaire-libelle-chapitre">
    <w:name w:val="sommaire-libelle-chapitre"/>
    <w:basedOn w:val="Normal"/>
    <w:rsid w:val="008702C9"/>
    <w:pPr>
      <w:tabs>
        <w:tab w:val="clear" w:pos="-720"/>
      </w:tabs>
      <w:spacing w:before="100" w:beforeAutospacing="1" w:after="100" w:afterAutospacing="1" w:line="240" w:lineRule="auto"/>
      <w:jc w:val="left"/>
    </w:pPr>
    <w:rPr>
      <w:sz w:val="24"/>
      <w:szCs w:val="24"/>
      <w:lang w:eastAsia="en-GB"/>
    </w:rPr>
  </w:style>
  <w:style w:type="paragraph" w:customStyle="1" w:styleId="sommaire-intitule-chapitre">
    <w:name w:val="sommaire-intitule-chapitre"/>
    <w:basedOn w:val="Normal"/>
    <w:rsid w:val="008702C9"/>
    <w:pPr>
      <w:tabs>
        <w:tab w:val="clear" w:pos="-720"/>
      </w:tabs>
      <w:spacing w:before="100" w:beforeAutospacing="1" w:after="100" w:afterAutospacing="1" w:line="240" w:lineRule="auto"/>
      <w:jc w:val="left"/>
    </w:pPr>
    <w:rPr>
      <w:sz w:val="24"/>
      <w:szCs w:val="24"/>
      <w:lang w:eastAsia="en-GB"/>
    </w:rPr>
  </w:style>
  <w:style w:type="character" w:customStyle="1" w:styleId="Titre1Car">
    <w:name w:val="Titre 1 Car"/>
    <w:basedOn w:val="Policepardfaut"/>
    <w:link w:val="Titre1"/>
    <w:uiPriority w:val="99"/>
    <w:rsid w:val="000F760C"/>
    <w:rPr>
      <w:rFonts w:ascii="Arial" w:hAnsi="Arial" w:cs="Arial"/>
      <w:b/>
      <w:bCs/>
      <w:sz w:val="24"/>
      <w:szCs w:val="24"/>
      <w:u w:val="single"/>
      <w:lang w:eastAsia="fr-FR"/>
    </w:rPr>
  </w:style>
  <w:style w:type="character" w:customStyle="1" w:styleId="Titre2Car">
    <w:name w:val="Titre 2 Car"/>
    <w:basedOn w:val="Policepardfaut"/>
    <w:link w:val="Titre2"/>
    <w:rsid w:val="000F760C"/>
    <w:rPr>
      <w:rFonts w:ascii="Arial" w:hAnsi="Arial" w:cs="Arial"/>
      <w:b/>
      <w:bCs/>
      <w:sz w:val="24"/>
      <w:szCs w:val="24"/>
      <w:lang w:eastAsia="fr-FR"/>
    </w:rPr>
  </w:style>
  <w:style w:type="character" w:customStyle="1" w:styleId="Titre3Car">
    <w:name w:val="Titre 3 Car"/>
    <w:basedOn w:val="Policepardfaut"/>
    <w:link w:val="Titre3"/>
    <w:rsid w:val="000F760C"/>
    <w:rPr>
      <w:b/>
      <w:bCs/>
      <w:sz w:val="24"/>
      <w:szCs w:val="24"/>
      <w:lang w:eastAsia="fr-FR"/>
    </w:rPr>
  </w:style>
  <w:style w:type="character" w:customStyle="1" w:styleId="Titre4Car">
    <w:name w:val="Titre 4 Car"/>
    <w:basedOn w:val="Policepardfaut"/>
    <w:link w:val="Titre4"/>
    <w:rsid w:val="000F760C"/>
    <w:rPr>
      <w:sz w:val="24"/>
      <w:szCs w:val="24"/>
      <w:u w:val="single"/>
      <w:lang w:eastAsia="fr-FR"/>
    </w:rPr>
  </w:style>
  <w:style w:type="character" w:customStyle="1" w:styleId="Titre5Car">
    <w:name w:val="Titre 5 Car"/>
    <w:basedOn w:val="Policepardfaut"/>
    <w:link w:val="Titre5"/>
    <w:rsid w:val="000F760C"/>
    <w:rPr>
      <w:b/>
      <w:bCs/>
      <w:lang w:eastAsia="fr-FR"/>
    </w:rPr>
  </w:style>
  <w:style w:type="character" w:customStyle="1" w:styleId="Titre6Car">
    <w:name w:val="Titre 6 Car"/>
    <w:basedOn w:val="Policepardfaut"/>
    <w:link w:val="Titre6"/>
    <w:rsid w:val="000F760C"/>
    <w:rPr>
      <w:u w:val="single"/>
      <w:lang w:eastAsia="fr-FR"/>
    </w:rPr>
  </w:style>
  <w:style w:type="character" w:customStyle="1" w:styleId="Titre7Car">
    <w:name w:val="Titre 7 Car"/>
    <w:basedOn w:val="Policepardfaut"/>
    <w:link w:val="Titre7"/>
    <w:rsid w:val="000F760C"/>
    <w:rPr>
      <w:i/>
      <w:iCs/>
      <w:lang w:eastAsia="fr-FR"/>
    </w:rPr>
  </w:style>
  <w:style w:type="character" w:customStyle="1" w:styleId="Titre8Car">
    <w:name w:val="Titre 8 Car"/>
    <w:basedOn w:val="Policepardfaut"/>
    <w:link w:val="Titre8"/>
    <w:rsid w:val="000F760C"/>
    <w:rPr>
      <w:i/>
      <w:iCs/>
      <w:lang w:eastAsia="fr-FR"/>
    </w:rPr>
  </w:style>
  <w:style w:type="character" w:customStyle="1" w:styleId="Titre9Car">
    <w:name w:val="Titre 9 Car"/>
    <w:basedOn w:val="Policepardfaut"/>
    <w:link w:val="Titre9"/>
    <w:rsid w:val="000F760C"/>
    <w:rPr>
      <w:i/>
      <w:iCs/>
      <w:lang w:eastAsia="fr-FR"/>
    </w:rPr>
  </w:style>
  <w:style w:type="character" w:customStyle="1" w:styleId="PieddepageCar">
    <w:name w:val="Pied de page Car"/>
    <w:basedOn w:val="Policepardfaut"/>
    <w:link w:val="Pieddepage"/>
    <w:rsid w:val="000F760C"/>
    <w:rPr>
      <w:lang w:eastAsia="fr-FR"/>
    </w:rPr>
  </w:style>
  <w:style w:type="character" w:customStyle="1" w:styleId="TextedebullesCar">
    <w:name w:val="Texte de bulles Car"/>
    <w:basedOn w:val="Policepardfaut"/>
    <w:link w:val="Textedebulles"/>
    <w:semiHidden/>
    <w:rsid w:val="000F760C"/>
    <w:rPr>
      <w:rFonts w:ascii="Tahoma" w:hAnsi="Tahoma" w:cs="Tahoma"/>
      <w:sz w:val="16"/>
      <w:szCs w:val="16"/>
      <w:lang w:eastAsia="fr-FR"/>
    </w:rPr>
  </w:style>
  <w:style w:type="character" w:customStyle="1" w:styleId="RetraitcorpsdetexteCar">
    <w:name w:val="Retrait corps de texte Car"/>
    <w:basedOn w:val="Policepardfaut"/>
    <w:link w:val="Retraitcorpsdetexte"/>
    <w:rsid w:val="000F760C"/>
    <w:rPr>
      <w:rFonts w:ascii="Arial" w:hAnsi="Arial"/>
      <w:sz w:val="24"/>
      <w:szCs w:val="24"/>
      <w:lang w:eastAsia="en-US"/>
    </w:rPr>
  </w:style>
  <w:style w:type="character" w:customStyle="1" w:styleId="ObjetducommentaireCar">
    <w:name w:val="Objet du commentaire Car"/>
    <w:basedOn w:val="CommentaireCar"/>
    <w:link w:val="Objetducommentaire"/>
    <w:semiHidden/>
    <w:rsid w:val="000F760C"/>
    <w:rPr>
      <w:b/>
      <w:bCs/>
      <w:lang w:eastAsia="fr-FR"/>
    </w:rPr>
  </w:style>
  <w:style w:type="numbering" w:customStyle="1" w:styleId="Style11">
    <w:name w:val="Style11"/>
    <w:rsid w:val="000F760C"/>
  </w:style>
  <w:style w:type="character" w:customStyle="1" w:styleId="Mentionnonrsolue2">
    <w:name w:val="Mention non résolue2"/>
    <w:basedOn w:val="Policepardfaut"/>
    <w:uiPriority w:val="99"/>
    <w:semiHidden/>
    <w:unhideWhenUsed/>
    <w:rsid w:val="000F760C"/>
    <w:rPr>
      <w:color w:val="605E5C"/>
      <w:shd w:val="clear" w:color="auto" w:fill="E1DFDD"/>
    </w:rPr>
  </w:style>
  <w:style w:type="paragraph" w:styleId="Corpsdetexte">
    <w:name w:val="Body Text"/>
    <w:basedOn w:val="Normal"/>
    <w:link w:val="CorpsdetexteCar"/>
    <w:rsid w:val="00B07E04"/>
    <w:pPr>
      <w:spacing w:after="120"/>
    </w:pPr>
    <w:rPr>
      <w:lang w:eastAsia="en-GB"/>
    </w:rPr>
  </w:style>
  <w:style w:type="character" w:customStyle="1" w:styleId="CorpsdetexteCar">
    <w:name w:val="Corps de texte Car"/>
    <w:basedOn w:val="Policepardfaut"/>
    <w:link w:val="Corpsdetexte"/>
    <w:rsid w:val="00B07E04"/>
  </w:style>
  <w:style w:type="character" w:customStyle="1" w:styleId="Mentionnonrsolue3">
    <w:name w:val="Mention non résolue3"/>
    <w:basedOn w:val="Policepardfaut"/>
    <w:uiPriority w:val="99"/>
    <w:semiHidden/>
    <w:unhideWhenUsed/>
    <w:rsid w:val="00955326"/>
    <w:rPr>
      <w:color w:val="605E5C"/>
      <w:shd w:val="clear" w:color="auto" w:fill="E1DFDD"/>
    </w:rPr>
  </w:style>
  <w:style w:type="character" w:customStyle="1" w:styleId="hlfld-contribauthor">
    <w:name w:val="hlfld-contribauthor"/>
    <w:basedOn w:val="Policepardfaut"/>
    <w:rsid w:val="00955326"/>
  </w:style>
  <w:style w:type="character" w:customStyle="1" w:styleId="nlmgiven-names">
    <w:name w:val="nlm_given-names"/>
    <w:basedOn w:val="Policepardfaut"/>
    <w:rsid w:val="00955326"/>
  </w:style>
  <w:style w:type="character" w:customStyle="1" w:styleId="nlmyear">
    <w:name w:val="nlm_year"/>
    <w:basedOn w:val="Policepardfaut"/>
    <w:rsid w:val="00955326"/>
  </w:style>
  <w:style w:type="character" w:customStyle="1" w:styleId="nlmarticle-title">
    <w:name w:val="nlm_article-title"/>
    <w:basedOn w:val="Policepardfaut"/>
    <w:rsid w:val="00955326"/>
  </w:style>
  <w:style w:type="character" w:customStyle="1" w:styleId="nlmfpage">
    <w:name w:val="nlm_fpage"/>
    <w:basedOn w:val="Policepardfaut"/>
    <w:rsid w:val="00955326"/>
  </w:style>
  <w:style w:type="character" w:customStyle="1" w:styleId="nlmlpage">
    <w:name w:val="nlm_lpage"/>
    <w:basedOn w:val="Policepardfaut"/>
    <w:rsid w:val="00955326"/>
  </w:style>
  <w:style w:type="character" w:customStyle="1" w:styleId="nlmpub-id">
    <w:name w:val="nlm_pub-id"/>
    <w:basedOn w:val="Policepardfaut"/>
    <w:rsid w:val="00955326"/>
  </w:style>
  <w:style w:type="character" w:customStyle="1" w:styleId="reflink-block">
    <w:name w:val="reflink-block"/>
    <w:basedOn w:val="Policepardfaut"/>
    <w:rsid w:val="00955326"/>
  </w:style>
  <w:style w:type="character" w:customStyle="1" w:styleId="xlinks-container">
    <w:name w:val="xlinks-container"/>
    <w:basedOn w:val="Policepardfaut"/>
    <w:rsid w:val="00955326"/>
  </w:style>
  <w:style w:type="character" w:customStyle="1" w:styleId="googlescholar-container">
    <w:name w:val="googlescholar-container"/>
    <w:basedOn w:val="Policepardfaut"/>
    <w:rsid w:val="00955326"/>
  </w:style>
  <w:style w:type="character" w:styleId="lev">
    <w:name w:val="Strong"/>
    <w:basedOn w:val="Policepardfaut"/>
    <w:uiPriority w:val="22"/>
    <w:qFormat/>
    <w:rsid w:val="00563523"/>
    <w:rPr>
      <w:b/>
      <w:bCs/>
    </w:rPr>
  </w:style>
  <w:style w:type="paragraph" w:customStyle="1" w:styleId="Titel1">
    <w:name w:val="Titel1"/>
    <w:basedOn w:val="Normal"/>
    <w:rsid w:val="000E6DCC"/>
    <w:pPr>
      <w:tabs>
        <w:tab w:val="clear" w:pos="-720"/>
      </w:tabs>
      <w:spacing w:before="100" w:beforeAutospacing="1" w:after="100" w:afterAutospacing="1" w:line="240" w:lineRule="auto"/>
      <w:jc w:val="left"/>
    </w:pPr>
    <w:rPr>
      <w:sz w:val="24"/>
      <w:szCs w:val="24"/>
      <w:lang w:val="de-DE" w:eastAsia="de-DE"/>
    </w:rPr>
  </w:style>
  <w:style w:type="paragraph" w:customStyle="1" w:styleId="Text12">
    <w:name w:val="Text 12"/>
    <w:unhideWhenUsed/>
    <w:qFormat/>
    <w:rsid w:val="00C77CCE"/>
    <w:pPr>
      <w:tabs>
        <w:tab w:val="left" w:pos="4961"/>
        <w:tab w:val="right" w:pos="9072"/>
      </w:tabs>
    </w:pPr>
    <w:rPr>
      <w:rFonts w:asciiTheme="minorHAnsi" w:eastAsia="Batang" w:hAnsiTheme="minorHAnsi" w:cstheme="minorBidi"/>
      <w:sz w:val="24"/>
      <w:lang w:val="de-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31262">
      <w:bodyDiv w:val="1"/>
      <w:marLeft w:val="0"/>
      <w:marRight w:val="0"/>
      <w:marTop w:val="0"/>
      <w:marBottom w:val="0"/>
      <w:divBdr>
        <w:top w:val="none" w:sz="0" w:space="0" w:color="auto"/>
        <w:left w:val="none" w:sz="0" w:space="0" w:color="auto"/>
        <w:bottom w:val="none" w:sz="0" w:space="0" w:color="auto"/>
        <w:right w:val="none" w:sz="0" w:space="0" w:color="auto"/>
      </w:divBdr>
    </w:div>
    <w:div w:id="73286963">
      <w:bodyDiv w:val="1"/>
      <w:marLeft w:val="0"/>
      <w:marRight w:val="0"/>
      <w:marTop w:val="0"/>
      <w:marBottom w:val="0"/>
      <w:divBdr>
        <w:top w:val="none" w:sz="0" w:space="0" w:color="auto"/>
        <w:left w:val="none" w:sz="0" w:space="0" w:color="auto"/>
        <w:bottom w:val="none" w:sz="0" w:space="0" w:color="auto"/>
        <w:right w:val="none" w:sz="0" w:space="0" w:color="auto"/>
      </w:divBdr>
    </w:div>
    <w:div w:id="78985182">
      <w:bodyDiv w:val="1"/>
      <w:marLeft w:val="0"/>
      <w:marRight w:val="0"/>
      <w:marTop w:val="0"/>
      <w:marBottom w:val="0"/>
      <w:divBdr>
        <w:top w:val="none" w:sz="0" w:space="0" w:color="auto"/>
        <w:left w:val="none" w:sz="0" w:space="0" w:color="auto"/>
        <w:bottom w:val="none" w:sz="0" w:space="0" w:color="auto"/>
        <w:right w:val="none" w:sz="0" w:space="0" w:color="auto"/>
      </w:divBdr>
      <w:divsChild>
        <w:div w:id="1656957621">
          <w:marLeft w:val="0"/>
          <w:marRight w:val="0"/>
          <w:marTop w:val="0"/>
          <w:marBottom w:val="0"/>
          <w:divBdr>
            <w:top w:val="none" w:sz="0" w:space="0" w:color="auto"/>
            <w:left w:val="none" w:sz="0" w:space="0" w:color="auto"/>
            <w:bottom w:val="none" w:sz="0" w:space="0" w:color="auto"/>
            <w:right w:val="none" w:sz="0" w:space="0" w:color="auto"/>
          </w:divBdr>
        </w:div>
      </w:divsChild>
    </w:div>
    <w:div w:id="147406346">
      <w:bodyDiv w:val="1"/>
      <w:marLeft w:val="0"/>
      <w:marRight w:val="0"/>
      <w:marTop w:val="0"/>
      <w:marBottom w:val="0"/>
      <w:divBdr>
        <w:top w:val="none" w:sz="0" w:space="0" w:color="auto"/>
        <w:left w:val="none" w:sz="0" w:space="0" w:color="auto"/>
        <w:bottom w:val="none" w:sz="0" w:space="0" w:color="auto"/>
        <w:right w:val="none" w:sz="0" w:space="0" w:color="auto"/>
      </w:divBdr>
    </w:div>
    <w:div w:id="170948541">
      <w:bodyDiv w:val="1"/>
      <w:marLeft w:val="0"/>
      <w:marRight w:val="0"/>
      <w:marTop w:val="0"/>
      <w:marBottom w:val="0"/>
      <w:divBdr>
        <w:top w:val="none" w:sz="0" w:space="0" w:color="auto"/>
        <w:left w:val="none" w:sz="0" w:space="0" w:color="auto"/>
        <w:bottom w:val="none" w:sz="0" w:space="0" w:color="auto"/>
        <w:right w:val="none" w:sz="0" w:space="0" w:color="auto"/>
      </w:divBdr>
      <w:divsChild>
        <w:div w:id="1222671212">
          <w:marLeft w:val="0"/>
          <w:marRight w:val="0"/>
          <w:marTop w:val="0"/>
          <w:marBottom w:val="0"/>
          <w:divBdr>
            <w:top w:val="none" w:sz="0" w:space="0" w:color="auto"/>
            <w:left w:val="none" w:sz="0" w:space="0" w:color="auto"/>
            <w:bottom w:val="none" w:sz="0" w:space="0" w:color="auto"/>
            <w:right w:val="none" w:sz="0" w:space="0" w:color="auto"/>
          </w:divBdr>
          <w:divsChild>
            <w:div w:id="124592265">
              <w:marLeft w:val="0"/>
              <w:marRight w:val="0"/>
              <w:marTop w:val="0"/>
              <w:marBottom w:val="0"/>
              <w:divBdr>
                <w:top w:val="none" w:sz="0" w:space="0" w:color="auto"/>
                <w:left w:val="none" w:sz="0" w:space="0" w:color="auto"/>
                <w:bottom w:val="none" w:sz="0" w:space="0" w:color="auto"/>
                <w:right w:val="none" w:sz="0" w:space="0" w:color="auto"/>
              </w:divBdr>
              <w:divsChild>
                <w:div w:id="332538102">
                  <w:marLeft w:val="0"/>
                  <w:marRight w:val="0"/>
                  <w:marTop w:val="0"/>
                  <w:marBottom w:val="0"/>
                  <w:divBdr>
                    <w:top w:val="none" w:sz="0" w:space="0" w:color="auto"/>
                    <w:left w:val="none" w:sz="0" w:space="0" w:color="auto"/>
                    <w:bottom w:val="none" w:sz="0" w:space="0" w:color="auto"/>
                    <w:right w:val="none" w:sz="0" w:space="0" w:color="auto"/>
                  </w:divBdr>
                  <w:divsChild>
                    <w:div w:id="1489133972">
                      <w:marLeft w:val="0"/>
                      <w:marRight w:val="0"/>
                      <w:marTop w:val="0"/>
                      <w:marBottom w:val="0"/>
                      <w:divBdr>
                        <w:top w:val="none" w:sz="0" w:space="0" w:color="auto"/>
                        <w:left w:val="none" w:sz="0" w:space="0" w:color="auto"/>
                        <w:bottom w:val="none" w:sz="0" w:space="0" w:color="auto"/>
                        <w:right w:val="none" w:sz="0" w:space="0" w:color="auto"/>
                      </w:divBdr>
                      <w:divsChild>
                        <w:div w:id="102768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66114">
      <w:bodyDiv w:val="1"/>
      <w:marLeft w:val="0"/>
      <w:marRight w:val="0"/>
      <w:marTop w:val="0"/>
      <w:marBottom w:val="0"/>
      <w:divBdr>
        <w:top w:val="none" w:sz="0" w:space="0" w:color="auto"/>
        <w:left w:val="none" w:sz="0" w:space="0" w:color="auto"/>
        <w:bottom w:val="none" w:sz="0" w:space="0" w:color="auto"/>
        <w:right w:val="none" w:sz="0" w:space="0" w:color="auto"/>
      </w:divBdr>
      <w:divsChild>
        <w:div w:id="364720581">
          <w:marLeft w:val="0"/>
          <w:marRight w:val="0"/>
          <w:marTop w:val="0"/>
          <w:marBottom w:val="0"/>
          <w:divBdr>
            <w:top w:val="none" w:sz="0" w:space="0" w:color="auto"/>
            <w:left w:val="none" w:sz="0" w:space="0" w:color="auto"/>
            <w:bottom w:val="none" w:sz="0" w:space="0" w:color="auto"/>
            <w:right w:val="none" w:sz="0" w:space="0" w:color="auto"/>
          </w:divBdr>
        </w:div>
        <w:div w:id="750079275">
          <w:marLeft w:val="0"/>
          <w:marRight w:val="0"/>
          <w:marTop w:val="0"/>
          <w:marBottom w:val="0"/>
          <w:divBdr>
            <w:top w:val="none" w:sz="0" w:space="0" w:color="auto"/>
            <w:left w:val="none" w:sz="0" w:space="0" w:color="auto"/>
            <w:bottom w:val="none" w:sz="0" w:space="0" w:color="auto"/>
            <w:right w:val="none" w:sz="0" w:space="0" w:color="auto"/>
          </w:divBdr>
          <w:divsChild>
            <w:div w:id="153996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48012">
      <w:bodyDiv w:val="1"/>
      <w:marLeft w:val="0"/>
      <w:marRight w:val="0"/>
      <w:marTop w:val="0"/>
      <w:marBottom w:val="0"/>
      <w:divBdr>
        <w:top w:val="none" w:sz="0" w:space="0" w:color="auto"/>
        <w:left w:val="none" w:sz="0" w:space="0" w:color="auto"/>
        <w:bottom w:val="none" w:sz="0" w:space="0" w:color="auto"/>
        <w:right w:val="none" w:sz="0" w:space="0" w:color="auto"/>
      </w:divBdr>
      <w:divsChild>
        <w:div w:id="533857184">
          <w:marLeft w:val="0"/>
          <w:marRight w:val="0"/>
          <w:marTop w:val="0"/>
          <w:marBottom w:val="0"/>
          <w:divBdr>
            <w:top w:val="none" w:sz="0" w:space="0" w:color="auto"/>
            <w:left w:val="none" w:sz="0" w:space="0" w:color="auto"/>
            <w:bottom w:val="none" w:sz="0" w:space="0" w:color="auto"/>
            <w:right w:val="none" w:sz="0" w:space="0" w:color="auto"/>
          </w:divBdr>
        </w:div>
        <w:div w:id="1227182377">
          <w:marLeft w:val="0"/>
          <w:marRight w:val="0"/>
          <w:marTop w:val="0"/>
          <w:marBottom w:val="0"/>
          <w:divBdr>
            <w:top w:val="none" w:sz="0" w:space="0" w:color="auto"/>
            <w:left w:val="none" w:sz="0" w:space="0" w:color="auto"/>
            <w:bottom w:val="none" w:sz="0" w:space="0" w:color="auto"/>
            <w:right w:val="none" w:sz="0" w:space="0" w:color="auto"/>
          </w:divBdr>
        </w:div>
      </w:divsChild>
    </w:div>
    <w:div w:id="293143982">
      <w:bodyDiv w:val="1"/>
      <w:marLeft w:val="0"/>
      <w:marRight w:val="0"/>
      <w:marTop w:val="0"/>
      <w:marBottom w:val="0"/>
      <w:divBdr>
        <w:top w:val="none" w:sz="0" w:space="0" w:color="auto"/>
        <w:left w:val="none" w:sz="0" w:space="0" w:color="auto"/>
        <w:bottom w:val="none" w:sz="0" w:space="0" w:color="auto"/>
        <w:right w:val="none" w:sz="0" w:space="0" w:color="auto"/>
      </w:divBdr>
    </w:div>
    <w:div w:id="425003174">
      <w:bodyDiv w:val="1"/>
      <w:marLeft w:val="0"/>
      <w:marRight w:val="0"/>
      <w:marTop w:val="0"/>
      <w:marBottom w:val="0"/>
      <w:divBdr>
        <w:top w:val="none" w:sz="0" w:space="0" w:color="auto"/>
        <w:left w:val="none" w:sz="0" w:space="0" w:color="auto"/>
        <w:bottom w:val="none" w:sz="0" w:space="0" w:color="auto"/>
        <w:right w:val="none" w:sz="0" w:space="0" w:color="auto"/>
      </w:divBdr>
    </w:div>
    <w:div w:id="430472548">
      <w:bodyDiv w:val="1"/>
      <w:marLeft w:val="0"/>
      <w:marRight w:val="0"/>
      <w:marTop w:val="0"/>
      <w:marBottom w:val="0"/>
      <w:divBdr>
        <w:top w:val="none" w:sz="0" w:space="0" w:color="auto"/>
        <w:left w:val="none" w:sz="0" w:space="0" w:color="auto"/>
        <w:bottom w:val="none" w:sz="0" w:space="0" w:color="auto"/>
        <w:right w:val="none" w:sz="0" w:space="0" w:color="auto"/>
      </w:divBdr>
      <w:divsChild>
        <w:div w:id="395128242">
          <w:marLeft w:val="0"/>
          <w:marRight w:val="0"/>
          <w:marTop w:val="0"/>
          <w:marBottom w:val="0"/>
          <w:divBdr>
            <w:top w:val="none" w:sz="0" w:space="0" w:color="auto"/>
            <w:left w:val="none" w:sz="0" w:space="0" w:color="auto"/>
            <w:bottom w:val="none" w:sz="0" w:space="0" w:color="auto"/>
            <w:right w:val="none" w:sz="0" w:space="0" w:color="auto"/>
          </w:divBdr>
        </w:div>
      </w:divsChild>
    </w:div>
    <w:div w:id="455611268">
      <w:bodyDiv w:val="1"/>
      <w:marLeft w:val="0"/>
      <w:marRight w:val="0"/>
      <w:marTop w:val="0"/>
      <w:marBottom w:val="0"/>
      <w:divBdr>
        <w:top w:val="none" w:sz="0" w:space="0" w:color="auto"/>
        <w:left w:val="none" w:sz="0" w:space="0" w:color="auto"/>
        <w:bottom w:val="none" w:sz="0" w:space="0" w:color="auto"/>
        <w:right w:val="none" w:sz="0" w:space="0" w:color="auto"/>
      </w:divBdr>
      <w:divsChild>
        <w:div w:id="925848219">
          <w:marLeft w:val="0"/>
          <w:marRight w:val="0"/>
          <w:marTop w:val="34"/>
          <w:marBottom w:val="34"/>
          <w:divBdr>
            <w:top w:val="none" w:sz="0" w:space="0" w:color="auto"/>
            <w:left w:val="none" w:sz="0" w:space="0" w:color="auto"/>
            <w:bottom w:val="none" w:sz="0" w:space="0" w:color="auto"/>
            <w:right w:val="none" w:sz="0" w:space="0" w:color="auto"/>
          </w:divBdr>
        </w:div>
      </w:divsChild>
    </w:div>
    <w:div w:id="504054783">
      <w:bodyDiv w:val="1"/>
      <w:marLeft w:val="0"/>
      <w:marRight w:val="0"/>
      <w:marTop w:val="0"/>
      <w:marBottom w:val="0"/>
      <w:divBdr>
        <w:top w:val="none" w:sz="0" w:space="0" w:color="auto"/>
        <w:left w:val="none" w:sz="0" w:space="0" w:color="auto"/>
        <w:bottom w:val="none" w:sz="0" w:space="0" w:color="auto"/>
        <w:right w:val="none" w:sz="0" w:space="0" w:color="auto"/>
      </w:divBdr>
      <w:divsChild>
        <w:div w:id="13121377">
          <w:marLeft w:val="0"/>
          <w:marRight w:val="0"/>
          <w:marTop w:val="34"/>
          <w:marBottom w:val="34"/>
          <w:divBdr>
            <w:top w:val="none" w:sz="0" w:space="0" w:color="auto"/>
            <w:left w:val="none" w:sz="0" w:space="0" w:color="auto"/>
            <w:bottom w:val="none" w:sz="0" w:space="0" w:color="auto"/>
            <w:right w:val="none" w:sz="0" w:space="0" w:color="auto"/>
          </w:divBdr>
        </w:div>
      </w:divsChild>
    </w:div>
    <w:div w:id="535506908">
      <w:bodyDiv w:val="1"/>
      <w:marLeft w:val="0"/>
      <w:marRight w:val="0"/>
      <w:marTop w:val="0"/>
      <w:marBottom w:val="0"/>
      <w:divBdr>
        <w:top w:val="none" w:sz="0" w:space="0" w:color="auto"/>
        <w:left w:val="none" w:sz="0" w:space="0" w:color="auto"/>
        <w:bottom w:val="none" w:sz="0" w:space="0" w:color="auto"/>
        <w:right w:val="none" w:sz="0" w:space="0" w:color="auto"/>
      </w:divBdr>
    </w:div>
    <w:div w:id="593131058">
      <w:bodyDiv w:val="1"/>
      <w:marLeft w:val="0"/>
      <w:marRight w:val="0"/>
      <w:marTop w:val="0"/>
      <w:marBottom w:val="0"/>
      <w:divBdr>
        <w:top w:val="none" w:sz="0" w:space="0" w:color="auto"/>
        <w:left w:val="none" w:sz="0" w:space="0" w:color="auto"/>
        <w:bottom w:val="none" w:sz="0" w:space="0" w:color="auto"/>
        <w:right w:val="none" w:sz="0" w:space="0" w:color="auto"/>
      </w:divBdr>
    </w:div>
    <w:div w:id="744451959">
      <w:bodyDiv w:val="1"/>
      <w:marLeft w:val="0"/>
      <w:marRight w:val="0"/>
      <w:marTop w:val="0"/>
      <w:marBottom w:val="0"/>
      <w:divBdr>
        <w:top w:val="none" w:sz="0" w:space="0" w:color="auto"/>
        <w:left w:val="none" w:sz="0" w:space="0" w:color="auto"/>
        <w:bottom w:val="none" w:sz="0" w:space="0" w:color="auto"/>
        <w:right w:val="none" w:sz="0" w:space="0" w:color="auto"/>
      </w:divBdr>
    </w:div>
    <w:div w:id="799419766">
      <w:bodyDiv w:val="1"/>
      <w:marLeft w:val="0"/>
      <w:marRight w:val="0"/>
      <w:marTop w:val="0"/>
      <w:marBottom w:val="0"/>
      <w:divBdr>
        <w:top w:val="none" w:sz="0" w:space="0" w:color="auto"/>
        <w:left w:val="none" w:sz="0" w:space="0" w:color="auto"/>
        <w:bottom w:val="none" w:sz="0" w:space="0" w:color="auto"/>
        <w:right w:val="none" w:sz="0" w:space="0" w:color="auto"/>
      </w:divBdr>
      <w:divsChild>
        <w:div w:id="513228539">
          <w:marLeft w:val="0"/>
          <w:marRight w:val="0"/>
          <w:marTop w:val="0"/>
          <w:marBottom w:val="0"/>
          <w:divBdr>
            <w:top w:val="none" w:sz="0" w:space="0" w:color="auto"/>
            <w:left w:val="none" w:sz="0" w:space="0" w:color="auto"/>
            <w:bottom w:val="none" w:sz="0" w:space="0" w:color="auto"/>
            <w:right w:val="none" w:sz="0" w:space="0" w:color="auto"/>
          </w:divBdr>
          <w:divsChild>
            <w:div w:id="1699774382">
              <w:marLeft w:val="0"/>
              <w:marRight w:val="0"/>
              <w:marTop w:val="0"/>
              <w:marBottom w:val="0"/>
              <w:divBdr>
                <w:top w:val="none" w:sz="0" w:space="0" w:color="auto"/>
                <w:left w:val="none" w:sz="0" w:space="0" w:color="auto"/>
                <w:bottom w:val="none" w:sz="0" w:space="0" w:color="auto"/>
                <w:right w:val="none" w:sz="0" w:space="0" w:color="auto"/>
              </w:divBdr>
            </w:div>
            <w:div w:id="181340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186843">
      <w:bodyDiv w:val="1"/>
      <w:marLeft w:val="0"/>
      <w:marRight w:val="0"/>
      <w:marTop w:val="0"/>
      <w:marBottom w:val="0"/>
      <w:divBdr>
        <w:top w:val="none" w:sz="0" w:space="0" w:color="auto"/>
        <w:left w:val="none" w:sz="0" w:space="0" w:color="auto"/>
        <w:bottom w:val="none" w:sz="0" w:space="0" w:color="auto"/>
        <w:right w:val="none" w:sz="0" w:space="0" w:color="auto"/>
      </w:divBdr>
      <w:divsChild>
        <w:div w:id="1754163973">
          <w:marLeft w:val="0"/>
          <w:marRight w:val="0"/>
          <w:marTop w:val="0"/>
          <w:marBottom w:val="0"/>
          <w:divBdr>
            <w:top w:val="none" w:sz="0" w:space="0" w:color="auto"/>
            <w:left w:val="none" w:sz="0" w:space="0" w:color="auto"/>
            <w:bottom w:val="none" w:sz="0" w:space="0" w:color="auto"/>
            <w:right w:val="none" w:sz="0" w:space="0" w:color="auto"/>
          </w:divBdr>
          <w:divsChild>
            <w:div w:id="1017849921">
              <w:marLeft w:val="0"/>
              <w:marRight w:val="0"/>
              <w:marTop w:val="0"/>
              <w:marBottom w:val="0"/>
              <w:divBdr>
                <w:top w:val="none" w:sz="0" w:space="0" w:color="auto"/>
                <w:left w:val="none" w:sz="0" w:space="0" w:color="auto"/>
                <w:bottom w:val="none" w:sz="0" w:space="0" w:color="auto"/>
                <w:right w:val="none" w:sz="0" w:space="0" w:color="auto"/>
              </w:divBdr>
            </w:div>
          </w:divsChild>
        </w:div>
        <w:div w:id="2096433691">
          <w:marLeft w:val="0"/>
          <w:marRight w:val="0"/>
          <w:marTop w:val="0"/>
          <w:marBottom w:val="0"/>
          <w:divBdr>
            <w:top w:val="none" w:sz="0" w:space="0" w:color="auto"/>
            <w:left w:val="none" w:sz="0" w:space="0" w:color="auto"/>
            <w:bottom w:val="none" w:sz="0" w:space="0" w:color="auto"/>
            <w:right w:val="none" w:sz="0" w:space="0" w:color="auto"/>
          </w:divBdr>
        </w:div>
      </w:divsChild>
    </w:div>
    <w:div w:id="1123188194">
      <w:bodyDiv w:val="1"/>
      <w:marLeft w:val="0"/>
      <w:marRight w:val="0"/>
      <w:marTop w:val="0"/>
      <w:marBottom w:val="0"/>
      <w:divBdr>
        <w:top w:val="none" w:sz="0" w:space="0" w:color="auto"/>
        <w:left w:val="none" w:sz="0" w:space="0" w:color="auto"/>
        <w:bottom w:val="none" w:sz="0" w:space="0" w:color="auto"/>
        <w:right w:val="none" w:sz="0" w:space="0" w:color="auto"/>
      </w:divBdr>
      <w:divsChild>
        <w:div w:id="1948466352">
          <w:marLeft w:val="0"/>
          <w:marRight w:val="0"/>
          <w:marTop w:val="0"/>
          <w:marBottom w:val="0"/>
          <w:divBdr>
            <w:top w:val="none" w:sz="0" w:space="0" w:color="auto"/>
            <w:left w:val="none" w:sz="0" w:space="0" w:color="auto"/>
            <w:bottom w:val="none" w:sz="0" w:space="0" w:color="auto"/>
            <w:right w:val="none" w:sz="0" w:space="0" w:color="auto"/>
          </w:divBdr>
          <w:divsChild>
            <w:div w:id="1043679510">
              <w:marLeft w:val="0"/>
              <w:marRight w:val="0"/>
              <w:marTop w:val="0"/>
              <w:marBottom w:val="0"/>
              <w:divBdr>
                <w:top w:val="none" w:sz="0" w:space="0" w:color="auto"/>
                <w:left w:val="none" w:sz="0" w:space="0" w:color="auto"/>
                <w:bottom w:val="none" w:sz="0" w:space="0" w:color="auto"/>
                <w:right w:val="none" w:sz="0" w:space="0" w:color="auto"/>
              </w:divBdr>
              <w:divsChild>
                <w:div w:id="452677973">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 w:id="1146629164">
      <w:bodyDiv w:val="1"/>
      <w:marLeft w:val="0"/>
      <w:marRight w:val="0"/>
      <w:marTop w:val="0"/>
      <w:marBottom w:val="0"/>
      <w:divBdr>
        <w:top w:val="none" w:sz="0" w:space="0" w:color="auto"/>
        <w:left w:val="none" w:sz="0" w:space="0" w:color="auto"/>
        <w:bottom w:val="none" w:sz="0" w:space="0" w:color="auto"/>
        <w:right w:val="none" w:sz="0" w:space="0" w:color="auto"/>
      </w:divBdr>
    </w:div>
    <w:div w:id="1189761144">
      <w:bodyDiv w:val="1"/>
      <w:marLeft w:val="0"/>
      <w:marRight w:val="0"/>
      <w:marTop w:val="0"/>
      <w:marBottom w:val="0"/>
      <w:divBdr>
        <w:top w:val="none" w:sz="0" w:space="0" w:color="auto"/>
        <w:left w:val="none" w:sz="0" w:space="0" w:color="auto"/>
        <w:bottom w:val="none" w:sz="0" w:space="0" w:color="auto"/>
        <w:right w:val="none" w:sz="0" w:space="0" w:color="auto"/>
      </w:divBdr>
    </w:div>
    <w:div w:id="1250772983">
      <w:bodyDiv w:val="1"/>
      <w:marLeft w:val="0"/>
      <w:marRight w:val="0"/>
      <w:marTop w:val="0"/>
      <w:marBottom w:val="0"/>
      <w:divBdr>
        <w:top w:val="none" w:sz="0" w:space="0" w:color="auto"/>
        <w:left w:val="none" w:sz="0" w:space="0" w:color="auto"/>
        <w:bottom w:val="none" w:sz="0" w:space="0" w:color="auto"/>
        <w:right w:val="none" w:sz="0" w:space="0" w:color="auto"/>
      </w:divBdr>
    </w:div>
    <w:div w:id="1304310022">
      <w:bodyDiv w:val="1"/>
      <w:marLeft w:val="0"/>
      <w:marRight w:val="0"/>
      <w:marTop w:val="0"/>
      <w:marBottom w:val="0"/>
      <w:divBdr>
        <w:top w:val="none" w:sz="0" w:space="0" w:color="auto"/>
        <w:left w:val="none" w:sz="0" w:space="0" w:color="auto"/>
        <w:bottom w:val="none" w:sz="0" w:space="0" w:color="auto"/>
        <w:right w:val="none" w:sz="0" w:space="0" w:color="auto"/>
      </w:divBdr>
      <w:divsChild>
        <w:div w:id="1624337451">
          <w:marLeft w:val="0"/>
          <w:marRight w:val="0"/>
          <w:marTop w:val="34"/>
          <w:marBottom w:val="34"/>
          <w:divBdr>
            <w:top w:val="none" w:sz="0" w:space="0" w:color="auto"/>
            <w:left w:val="none" w:sz="0" w:space="0" w:color="auto"/>
            <w:bottom w:val="none" w:sz="0" w:space="0" w:color="auto"/>
            <w:right w:val="none" w:sz="0" w:space="0" w:color="auto"/>
          </w:divBdr>
        </w:div>
      </w:divsChild>
    </w:div>
    <w:div w:id="1352023810">
      <w:bodyDiv w:val="1"/>
      <w:marLeft w:val="0"/>
      <w:marRight w:val="0"/>
      <w:marTop w:val="0"/>
      <w:marBottom w:val="0"/>
      <w:divBdr>
        <w:top w:val="none" w:sz="0" w:space="0" w:color="auto"/>
        <w:left w:val="none" w:sz="0" w:space="0" w:color="auto"/>
        <w:bottom w:val="none" w:sz="0" w:space="0" w:color="auto"/>
        <w:right w:val="none" w:sz="0" w:space="0" w:color="auto"/>
      </w:divBdr>
    </w:div>
    <w:div w:id="1369603836">
      <w:bodyDiv w:val="1"/>
      <w:marLeft w:val="0"/>
      <w:marRight w:val="0"/>
      <w:marTop w:val="0"/>
      <w:marBottom w:val="0"/>
      <w:divBdr>
        <w:top w:val="none" w:sz="0" w:space="0" w:color="auto"/>
        <w:left w:val="none" w:sz="0" w:space="0" w:color="auto"/>
        <w:bottom w:val="none" w:sz="0" w:space="0" w:color="auto"/>
        <w:right w:val="none" w:sz="0" w:space="0" w:color="auto"/>
      </w:divBdr>
      <w:divsChild>
        <w:div w:id="149827795">
          <w:marLeft w:val="0"/>
          <w:marRight w:val="0"/>
          <w:marTop w:val="0"/>
          <w:marBottom w:val="0"/>
          <w:divBdr>
            <w:top w:val="none" w:sz="0" w:space="0" w:color="auto"/>
            <w:left w:val="none" w:sz="0" w:space="0" w:color="auto"/>
            <w:bottom w:val="none" w:sz="0" w:space="0" w:color="auto"/>
            <w:right w:val="none" w:sz="0" w:space="0" w:color="auto"/>
          </w:divBdr>
        </w:div>
        <w:div w:id="779766137">
          <w:marLeft w:val="0"/>
          <w:marRight w:val="0"/>
          <w:marTop w:val="0"/>
          <w:marBottom w:val="0"/>
          <w:divBdr>
            <w:top w:val="none" w:sz="0" w:space="0" w:color="auto"/>
            <w:left w:val="none" w:sz="0" w:space="0" w:color="auto"/>
            <w:bottom w:val="none" w:sz="0" w:space="0" w:color="auto"/>
            <w:right w:val="none" w:sz="0" w:space="0" w:color="auto"/>
          </w:divBdr>
        </w:div>
      </w:divsChild>
    </w:div>
    <w:div w:id="1384333942">
      <w:bodyDiv w:val="1"/>
      <w:marLeft w:val="0"/>
      <w:marRight w:val="0"/>
      <w:marTop w:val="0"/>
      <w:marBottom w:val="0"/>
      <w:divBdr>
        <w:top w:val="none" w:sz="0" w:space="0" w:color="auto"/>
        <w:left w:val="none" w:sz="0" w:space="0" w:color="auto"/>
        <w:bottom w:val="none" w:sz="0" w:space="0" w:color="auto"/>
        <w:right w:val="none" w:sz="0" w:space="0" w:color="auto"/>
      </w:divBdr>
    </w:div>
    <w:div w:id="1386220454">
      <w:bodyDiv w:val="1"/>
      <w:marLeft w:val="0"/>
      <w:marRight w:val="0"/>
      <w:marTop w:val="0"/>
      <w:marBottom w:val="0"/>
      <w:divBdr>
        <w:top w:val="none" w:sz="0" w:space="0" w:color="auto"/>
        <w:left w:val="none" w:sz="0" w:space="0" w:color="auto"/>
        <w:bottom w:val="none" w:sz="0" w:space="0" w:color="auto"/>
        <w:right w:val="none" w:sz="0" w:space="0" w:color="auto"/>
      </w:divBdr>
      <w:divsChild>
        <w:div w:id="1733699315">
          <w:marLeft w:val="0"/>
          <w:marRight w:val="0"/>
          <w:marTop w:val="0"/>
          <w:marBottom w:val="0"/>
          <w:divBdr>
            <w:top w:val="none" w:sz="0" w:space="0" w:color="auto"/>
            <w:left w:val="none" w:sz="0" w:space="0" w:color="auto"/>
            <w:bottom w:val="none" w:sz="0" w:space="0" w:color="auto"/>
            <w:right w:val="none" w:sz="0" w:space="0" w:color="auto"/>
          </w:divBdr>
          <w:divsChild>
            <w:div w:id="2078361207">
              <w:marLeft w:val="0"/>
              <w:marRight w:val="0"/>
              <w:marTop w:val="0"/>
              <w:marBottom w:val="0"/>
              <w:divBdr>
                <w:top w:val="none" w:sz="0" w:space="0" w:color="auto"/>
                <w:left w:val="none" w:sz="0" w:space="0" w:color="auto"/>
                <w:bottom w:val="none" w:sz="0" w:space="0" w:color="auto"/>
                <w:right w:val="none" w:sz="0" w:space="0" w:color="auto"/>
              </w:divBdr>
              <w:divsChild>
                <w:div w:id="954411161">
                  <w:marLeft w:val="0"/>
                  <w:marRight w:val="0"/>
                  <w:marTop w:val="0"/>
                  <w:marBottom w:val="0"/>
                  <w:divBdr>
                    <w:top w:val="none" w:sz="0" w:space="0" w:color="auto"/>
                    <w:left w:val="none" w:sz="0" w:space="0" w:color="auto"/>
                    <w:bottom w:val="none" w:sz="0" w:space="0" w:color="auto"/>
                    <w:right w:val="none" w:sz="0" w:space="0" w:color="auto"/>
                  </w:divBdr>
                  <w:divsChild>
                    <w:div w:id="753668078">
                      <w:marLeft w:val="0"/>
                      <w:marRight w:val="0"/>
                      <w:marTop w:val="0"/>
                      <w:marBottom w:val="0"/>
                      <w:divBdr>
                        <w:top w:val="none" w:sz="0" w:space="0" w:color="auto"/>
                        <w:left w:val="none" w:sz="0" w:space="0" w:color="auto"/>
                        <w:bottom w:val="none" w:sz="0" w:space="0" w:color="auto"/>
                        <w:right w:val="none" w:sz="0" w:space="0" w:color="auto"/>
                      </w:divBdr>
                      <w:divsChild>
                        <w:div w:id="208583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582372">
      <w:bodyDiv w:val="1"/>
      <w:marLeft w:val="0"/>
      <w:marRight w:val="0"/>
      <w:marTop w:val="0"/>
      <w:marBottom w:val="0"/>
      <w:divBdr>
        <w:top w:val="none" w:sz="0" w:space="0" w:color="auto"/>
        <w:left w:val="none" w:sz="0" w:space="0" w:color="auto"/>
        <w:bottom w:val="none" w:sz="0" w:space="0" w:color="auto"/>
        <w:right w:val="none" w:sz="0" w:space="0" w:color="auto"/>
      </w:divBdr>
    </w:div>
    <w:div w:id="1434937196">
      <w:bodyDiv w:val="1"/>
      <w:marLeft w:val="0"/>
      <w:marRight w:val="0"/>
      <w:marTop w:val="0"/>
      <w:marBottom w:val="0"/>
      <w:divBdr>
        <w:top w:val="none" w:sz="0" w:space="0" w:color="auto"/>
        <w:left w:val="none" w:sz="0" w:space="0" w:color="auto"/>
        <w:bottom w:val="none" w:sz="0" w:space="0" w:color="auto"/>
        <w:right w:val="none" w:sz="0" w:space="0" w:color="auto"/>
      </w:divBdr>
    </w:div>
    <w:div w:id="1451700995">
      <w:bodyDiv w:val="1"/>
      <w:marLeft w:val="0"/>
      <w:marRight w:val="0"/>
      <w:marTop w:val="0"/>
      <w:marBottom w:val="0"/>
      <w:divBdr>
        <w:top w:val="none" w:sz="0" w:space="0" w:color="auto"/>
        <w:left w:val="none" w:sz="0" w:space="0" w:color="auto"/>
        <w:bottom w:val="none" w:sz="0" w:space="0" w:color="auto"/>
        <w:right w:val="none" w:sz="0" w:space="0" w:color="auto"/>
      </w:divBdr>
    </w:div>
    <w:div w:id="1462263047">
      <w:bodyDiv w:val="1"/>
      <w:marLeft w:val="0"/>
      <w:marRight w:val="0"/>
      <w:marTop w:val="0"/>
      <w:marBottom w:val="0"/>
      <w:divBdr>
        <w:top w:val="none" w:sz="0" w:space="0" w:color="auto"/>
        <w:left w:val="none" w:sz="0" w:space="0" w:color="auto"/>
        <w:bottom w:val="none" w:sz="0" w:space="0" w:color="auto"/>
        <w:right w:val="none" w:sz="0" w:space="0" w:color="auto"/>
      </w:divBdr>
    </w:div>
    <w:div w:id="1480420039">
      <w:bodyDiv w:val="1"/>
      <w:marLeft w:val="0"/>
      <w:marRight w:val="0"/>
      <w:marTop w:val="0"/>
      <w:marBottom w:val="0"/>
      <w:divBdr>
        <w:top w:val="none" w:sz="0" w:space="0" w:color="auto"/>
        <w:left w:val="none" w:sz="0" w:space="0" w:color="auto"/>
        <w:bottom w:val="none" w:sz="0" w:space="0" w:color="auto"/>
        <w:right w:val="none" w:sz="0" w:space="0" w:color="auto"/>
      </w:divBdr>
    </w:div>
    <w:div w:id="1493060657">
      <w:bodyDiv w:val="1"/>
      <w:marLeft w:val="0"/>
      <w:marRight w:val="0"/>
      <w:marTop w:val="0"/>
      <w:marBottom w:val="0"/>
      <w:divBdr>
        <w:top w:val="none" w:sz="0" w:space="0" w:color="auto"/>
        <w:left w:val="none" w:sz="0" w:space="0" w:color="auto"/>
        <w:bottom w:val="none" w:sz="0" w:space="0" w:color="auto"/>
        <w:right w:val="none" w:sz="0" w:space="0" w:color="auto"/>
      </w:divBdr>
    </w:div>
    <w:div w:id="1536499783">
      <w:bodyDiv w:val="1"/>
      <w:marLeft w:val="0"/>
      <w:marRight w:val="0"/>
      <w:marTop w:val="0"/>
      <w:marBottom w:val="0"/>
      <w:divBdr>
        <w:top w:val="none" w:sz="0" w:space="0" w:color="auto"/>
        <w:left w:val="none" w:sz="0" w:space="0" w:color="auto"/>
        <w:bottom w:val="none" w:sz="0" w:space="0" w:color="auto"/>
        <w:right w:val="none" w:sz="0" w:space="0" w:color="auto"/>
      </w:divBdr>
    </w:div>
    <w:div w:id="1931426727">
      <w:bodyDiv w:val="1"/>
      <w:marLeft w:val="0"/>
      <w:marRight w:val="0"/>
      <w:marTop w:val="0"/>
      <w:marBottom w:val="0"/>
      <w:divBdr>
        <w:top w:val="none" w:sz="0" w:space="0" w:color="auto"/>
        <w:left w:val="none" w:sz="0" w:space="0" w:color="auto"/>
        <w:bottom w:val="none" w:sz="0" w:space="0" w:color="auto"/>
        <w:right w:val="none" w:sz="0" w:space="0" w:color="auto"/>
      </w:divBdr>
    </w:div>
    <w:div w:id="2000423547">
      <w:bodyDiv w:val="1"/>
      <w:marLeft w:val="0"/>
      <w:marRight w:val="0"/>
      <w:marTop w:val="0"/>
      <w:marBottom w:val="0"/>
      <w:divBdr>
        <w:top w:val="none" w:sz="0" w:space="0" w:color="auto"/>
        <w:left w:val="none" w:sz="0" w:space="0" w:color="auto"/>
        <w:bottom w:val="none" w:sz="0" w:space="0" w:color="auto"/>
        <w:right w:val="none" w:sz="0" w:space="0" w:color="auto"/>
      </w:divBdr>
    </w:div>
    <w:div w:id="2026245176">
      <w:bodyDiv w:val="1"/>
      <w:marLeft w:val="0"/>
      <w:marRight w:val="0"/>
      <w:marTop w:val="0"/>
      <w:marBottom w:val="0"/>
      <w:divBdr>
        <w:top w:val="none" w:sz="0" w:space="0" w:color="auto"/>
        <w:left w:val="none" w:sz="0" w:space="0" w:color="auto"/>
        <w:bottom w:val="none" w:sz="0" w:space="0" w:color="auto"/>
        <w:right w:val="none" w:sz="0" w:space="0" w:color="auto"/>
      </w:divBdr>
    </w:div>
    <w:div w:id="2044937949">
      <w:bodyDiv w:val="1"/>
      <w:marLeft w:val="0"/>
      <w:marRight w:val="0"/>
      <w:marTop w:val="0"/>
      <w:marBottom w:val="0"/>
      <w:divBdr>
        <w:top w:val="none" w:sz="0" w:space="0" w:color="auto"/>
        <w:left w:val="none" w:sz="0" w:space="0" w:color="auto"/>
        <w:bottom w:val="none" w:sz="0" w:space="0" w:color="auto"/>
        <w:right w:val="none" w:sz="0" w:space="0" w:color="auto"/>
      </w:divBdr>
      <w:divsChild>
        <w:div w:id="1827043610">
          <w:marLeft w:val="0"/>
          <w:marRight w:val="1"/>
          <w:marTop w:val="0"/>
          <w:marBottom w:val="0"/>
          <w:divBdr>
            <w:top w:val="none" w:sz="0" w:space="0" w:color="auto"/>
            <w:left w:val="none" w:sz="0" w:space="0" w:color="auto"/>
            <w:bottom w:val="none" w:sz="0" w:space="0" w:color="auto"/>
            <w:right w:val="none" w:sz="0" w:space="0" w:color="auto"/>
          </w:divBdr>
          <w:divsChild>
            <w:div w:id="553349698">
              <w:marLeft w:val="0"/>
              <w:marRight w:val="0"/>
              <w:marTop w:val="0"/>
              <w:marBottom w:val="0"/>
              <w:divBdr>
                <w:top w:val="none" w:sz="0" w:space="0" w:color="auto"/>
                <w:left w:val="none" w:sz="0" w:space="0" w:color="auto"/>
                <w:bottom w:val="none" w:sz="0" w:space="0" w:color="auto"/>
                <w:right w:val="none" w:sz="0" w:space="0" w:color="auto"/>
              </w:divBdr>
              <w:divsChild>
                <w:div w:id="1699353032">
                  <w:marLeft w:val="0"/>
                  <w:marRight w:val="1"/>
                  <w:marTop w:val="0"/>
                  <w:marBottom w:val="0"/>
                  <w:divBdr>
                    <w:top w:val="none" w:sz="0" w:space="0" w:color="auto"/>
                    <w:left w:val="none" w:sz="0" w:space="0" w:color="auto"/>
                    <w:bottom w:val="none" w:sz="0" w:space="0" w:color="auto"/>
                    <w:right w:val="none" w:sz="0" w:space="0" w:color="auto"/>
                  </w:divBdr>
                  <w:divsChild>
                    <w:div w:id="475606282">
                      <w:marLeft w:val="0"/>
                      <w:marRight w:val="0"/>
                      <w:marTop w:val="0"/>
                      <w:marBottom w:val="0"/>
                      <w:divBdr>
                        <w:top w:val="none" w:sz="0" w:space="0" w:color="auto"/>
                        <w:left w:val="none" w:sz="0" w:space="0" w:color="auto"/>
                        <w:bottom w:val="none" w:sz="0" w:space="0" w:color="auto"/>
                        <w:right w:val="none" w:sz="0" w:space="0" w:color="auto"/>
                      </w:divBdr>
                      <w:divsChild>
                        <w:div w:id="1177159765">
                          <w:marLeft w:val="0"/>
                          <w:marRight w:val="0"/>
                          <w:marTop w:val="0"/>
                          <w:marBottom w:val="0"/>
                          <w:divBdr>
                            <w:top w:val="none" w:sz="0" w:space="0" w:color="auto"/>
                            <w:left w:val="none" w:sz="0" w:space="0" w:color="auto"/>
                            <w:bottom w:val="none" w:sz="0" w:space="0" w:color="auto"/>
                            <w:right w:val="none" w:sz="0" w:space="0" w:color="auto"/>
                          </w:divBdr>
                          <w:divsChild>
                            <w:div w:id="1046373528">
                              <w:marLeft w:val="0"/>
                              <w:marRight w:val="0"/>
                              <w:marTop w:val="120"/>
                              <w:marBottom w:val="360"/>
                              <w:divBdr>
                                <w:top w:val="none" w:sz="0" w:space="0" w:color="auto"/>
                                <w:left w:val="none" w:sz="0" w:space="0" w:color="auto"/>
                                <w:bottom w:val="none" w:sz="0" w:space="0" w:color="auto"/>
                                <w:right w:val="none" w:sz="0" w:space="0" w:color="auto"/>
                              </w:divBdr>
                              <w:divsChild>
                                <w:div w:id="1574467830">
                                  <w:marLeft w:val="0"/>
                                  <w:marRight w:val="0"/>
                                  <w:marTop w:val="0"/>
                                  <w:marBottom w:val="0"/>
                                  <w:divBdr>
                                    <w:top w:val="none" w:sz="0" w:space="0" w:color="auto"/>
                                    <w:left w:val="none" w:sz="0" w:space="0" w:color="auto"/>
                                    <w:bottom w:val="none" w:sz="0" w:space="0" w:color="auto"/>
                                    <w:right w:val="none" w:sz="0" w:space="0" w:color="auto"/>
                                  </w:divBdr>
                                </w:div>
                                <w:div w:id="4482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0009048">
      <w:bodyDiv w:val="1"/>
      <w:marLeft w:val="0"/>
      <w:marRight w:val="0"/>
      <w:marTop w:val="0"/>
      <w:marBottom w:val="0"/>
      <w:divBdr>
        <w:top w:val="none" w:sz="0" w:space="0" w:color="auto"/>
        <w:left w:val="none" w:sz="0" w:space="0" w:color="auto"/>
        <w:bottom w:val="none" w:sz="0" w:space="0" w:color="auto"/>
        <w:right w:val="none" w:sz="0" w:space="0" w:color="auto"/>
      </w:divBdr>
    </w:div>
    <w:div w:id="212823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ubmed/?term=Koch%20G%5BAuthor%5D&amp;cauthor=true&amp;cauthor_uid=24894134" TargetMode="External"/><Relationship Id="rId18" Type="http://schemas.openxmlformats.org/officeDocument/2006/relationships/hyperlink" Target="https://www.ncbi.nlm.nih.gov/pubmed/19444547" TargetMode="External"/><Relationship Id="rId26" Type="http://schemas.openxmlformats.org/officeDocument/2006/relationships/hyperlink" Target="http://www.oie.int/en/scientific-expertise/reference-laboratories/list-of-laboratories/" TargetMode="External"/><Relationship Id="rId3" Type="http://schemas.openxmlformats.org/officeDocument/2006/relationships/styles" Target="styles.xml"/><Relationship Id="rId21" Type="http://schemas.openxmlformats.org/officeDocument/2006/relationships/hyperlink" Target="https://talk.ictvonline.org/ictv-reports/ictv_9th_report/negative-sense-rna-viruses-2011/w/negrna_viruses/209/orthomyxoviridae.%20Accessed%209%20June%20202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ncbi.nlm.nih.gov/pubmed/?term=Peeters%20BP%5BAuthor%5D&amp;cauthor=true&amp;cauthor_uid=24894134" TargetMode="External"/><Relationship Id="rId17" Type="http://schemas.openxmlformats.org/officeDocument/2006/relationships/hyperlink" Target="https://www.ncbi.nlm.nih.gov/pubmed/?term=Alexander%20DJ%5BAuthor%5D&amp;cauthor=true&amp;cauthor_uid=19444547" TargetMode="External"/><Relationship Id="rId25" Type="http://schemas.openxmlformats.org/officeDocument/2006/relationships/hyperlink" Target="https://www.ncbi.nlm.nih.gov/pubmed/25025815"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ncbi.nlm.nih.gov/pubmed/?term=Collins%20MS%5BAuthor%5D&amp;cauthor=true&amp;cauthor_uid=19444547" TargetMode="External"/><Relationship Id="rId20" Type="http://schemas.openxmlformats.org/officeDocument/2006/relationships/hyperlink" Target="https://www-ncbi-nlm-nih-gov.bibliosan.clas.cineca.it/pubmed/?term=Avian+Paramyxovirus+Serotype-1%3A+A+Review+of+Disease+Distribution%2C+Clinical+Symptoms%2C+and+Laboratory+Diagnostic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bi.nlm.nih.gov/pubmed/?term=Venema-Kemper%20S%5BAuthor%5D&amp;cauthor=true&amp;cauthor_uid=24894134" TargetMode="External"/><Relationship Id="rId24" Type="http://schemas.openxmlformats.org/officeDocument/2006/relationships/hyperlink" Target="https://www.ncbi.nlm.nih.gov/pubmed/23261801"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ncbi.nlm.nih.gov/pubmed/?term=Fuller%20CM%5BAuthor%5D&amp;cauthor=true&amp;cauthor_uid=19444547" TargetMode="External"/><Relationship Id="rId23" Type="http://schemas.openxmlformats.org/officeDocument/2006/relationships/hyperlink" Target="http://www.ncbi.nlm.nih.gov/pubmed?term=%22Butchaiah%20G%22%5BAuthor%5D" TargetMode="External"/><Relationship Id="rId28" Type="http://schemas.openxmlformats.org/officeDocument/2006/relationships/header" Target="header1.xml"/><Relationship Id="rId10" Type="http://schemas.openxmlformats.org/officeDocument/2006/relationships/hyperlink" Target="https://www.ncbi.nlm.nih.gov/pubmed/?term=Dortmans%20JC%5BAuthor%5D&amp;cauthor=true&amp;cauthor_uid=24894134" TargetMode="External"/><Relationship Id="rId19" Type="http://schemas.openxmlformats.org/officeDocument/2006/relationships/hyperlink" Target="https://www-ncbi-nlm-nih-gov.bibliosan.clas.cineca.it/pubmed/?term=Miller%20CL%5BAuthor%5D&amp;cauthor=true&amp;cauthor_uid=22577610"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ncbi-nlm-nih-gov.bibliosan.clas.cineca.it/pubmed/?term=Genetic+diversity+of+avian+paramyxovirus+type+1%3A+Proposal+for+a+unified+nomenclature+and+classification+system+of+Newcastle+disease+virus+genotypes" TargetMode="External"/><Relationship Id="rId14" Type="http://schemas.openxmlformats.org/officeDocument/2006/relationships/hyperlink" Target="https://www.ncbi.nlm.nih.gov/pubmed/24894134" TargetMode="External"/><Relationship Id="rId22" Type="http://schemas.openxmlformats.org/officeDocument/2006/relationships/hyperlink" Target="https://www.ncbi.nlm.nih.gov/pubmed/27558184" TargetMode="External"/><Relationship Id="rId27" Type="http://schemas.openxmlformats.org/officeDocument/2006/relationships/hyperlink" Target="http://www.oie.int"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www.oie.int/index.php?id=169&amp;L=0&amp;htmfile=glossair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oie.int/en/scientific-expertise/registration-of-diagnostic-kits/background-inform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B82F3-9ED4-4EDE-B6BA-2BF41F2F3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26</Pages>
  <Words>18546</Words>
  <Characters>103577</Characters>
  <Application>Microsoft Office Word</Application>
  <DocSecurity>0</DocSecurity>
  <Lines>863</Lines>
  <Paragraphs>243</Paragraphs>
  <ScaleCrop>false</ScaleCrop>
  <HeadingPairs>
    <vt:vector size="6" baseType="variant">
      <vt:variant>
        <vt:lpstr>Titre</vt:lpstr>
      </vt:variant>
      <vt:variant>
        <vt:i4>1</vt:i4>
      </vt:variant>
      <vt:variant>
        <vt:lpstr>Title</vt:lpstr>
      </vt:variant>
      <vt:variant>
        <vt:i4>1</vt:i4>
      </vt:variant>
      <vt:variant>
        <vt:lpstr>Titolo</vt:lpstr>
      </vt:variant>
      <vt:variant>
        <vt:i4>1</vt:i4>
      </vt:variant>
    </vt:vector>
  </HeadingPairs>
  <TitlesOfParts>
    <vt:vector size="3" baseType="lpstr">
      <vt:lpstr>NDV</vt:lpstr>
      <vt:lpstr>NDV</vt:lpstr>
      <vt:lpstr>fmd with viaa test incl.</vt:lpstr>
    </vt:vector>
  </TitlesOfParts>
  <Company>SEPRL</Company>
  <LinksUpToDate>false</LinksUpToDate>
  <CharactersWithSpaces>121880</CharactersWithSpaces>
  <SharedDoc>false</SharedDoc>
  <HLinks>
    <vt:vector size="30" baseType="variant">
      <vt:variant>
        <vt:i4>3997796</vt:i4>
      </vt:variant>
      <vt:variant>
        <vt:i4>12</vt:i4>
      </vt:variant>
      <vt:variant>
        <vt:i4>0</vt:i4>
      </vt:variant>
      <vt:variant>
        <vt:i4>5</vt:i4>
      </vt:variant>
      <vt:variant>
        <vt:lpwstr>http://www.ncbi.nlm.nih.gov/pubmed?term=%22Koch%20G%22%5BAuthor%5D</vt:lpwstr>
      </vt:variant>
      <vt:variant>
        <vt:lpwstr/>
      </vt:variant>
      <vt:variant>
        <vt:i4>5636112</vt:i4>
      </vt:variant>
      <vt:variant>
        <vt:i4>9</vt:i4>
      </vt:variant>
      <vt:variant>
        <vt:i4>0</vt:i4>
      </vt:variant>
      <vt:variant>
        <vt:i4>5</vt:i4>
      </vt:variant>
      <vt:variant>
        <vt:lpwstr>http://www.ncbi.nlm.nih.gov/pubmed?term=%22Kemper%20S%22%5BAuthor%5D</vt:lpwstr>
      </vt:variant>
      <vt:variant>
        <vt:lpwstr/>
      </vt:variant>
      <vt:variant>
        <vt:i4>8126506</vt:i4>
      </vt:variant>
      <vt:variant>
        <vt:i4>6</vt:i4>
      </vt:variant>
      <vt:variant>
        <vt:i4>0</vt:i4>
      </vt:variant>
      <vt:variant>
        <vt:i4>5</vt:i4>
      </vt:variant>
      <vt:variant>
        <vt:lpwstr>http://www.ncbi.nlm.nih.gov/pubmed?term=%22Oei%20HL%22%5BAuthor%5D</vt:lpwstr>
      </vt:variant>
      <vt:variant>
        <vt:lpwstr/>
      </vt:variant>
      <vt:variant>
        <vt:i4>7209014</vt:i4>
      </vt:variant>
      <vt:variant>
        <vt:i4>3</vt:i4>
      </vt:variant>
      <vt:variant>
        <vt:i4>0</vt:i4>
      </vt:variant>
      <vt:variant>
        <vt:i4>5</vt:i4>
      </vt:variant>
      <vt:variant>
        <vt:lpwstr>http://www.ncbi.nlm.nih.gov/pubmed?term=%22Maas%20RA%22%5BAuthor%5D</vt:lpwstr>
      </vt:variant>
      <vt:variant>
        <vt:lpwstr/>
      </vt:variant>
      <vt:variant>
        <vt:i4>8061043</vt:i4>
      </vt:variant>
      <vt:variant>
        <vt:i4>0</vt:i4>
      </vt:variant>
      <vt:variant>
        <vt:i4>0</vt:i4>
      </vt:variant>
      <vt:variant>
        <vt:i4>5</vt:i4>
      </vt:variant>
      <vt:variant>
        <vt:lpwstr>http://www.fao.org/documents/show_cdr.asp?url_file=/docrep/006/y5162e/y5162e00.htm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NDV</dc:title>
  <dc:subject>arial/trait</dc:subject>
  <dc:creator>sara</dc:creator>
  <cp:lastModifiedBy>Sara Linnane</cp:lastModifiedBy>
  <cp:revision>12</cp:revision>
  <cp:lastPrinted>2019-06-28T14:11:00Z</cp:lastPrinted>
  <dcterms:created xsi:type="dcterms:W3CDTF">2021-02-23T19:17:00Z</dcterms:created>
  <dcterms:modified xsi:type="dcterms:W3CDTF">2021-02-25T10:45:00Z</dcterms:modified>
</cp:coreProperties>
</file>