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A732E" w14:textId="0B41FB43" w:rsidR="008B21BD" w:rsidRPr="005E1FC6" w:rsidRDefault="00157F00" w:rsidP="00157F00">
      <w:pPr>
        <w:pStyle w:val="Chatperno"/>
        <w:rPr>
          <w:lang w:val="en-IE"/>
        </w:rPr>
      </w:pPr>
      <w:r w:rsidRPr="00B2399A">
        <w:rPr>
          <w:lang w:val="en-IE"/>
        </w:rPr>
        <w:t xml:space="preserve">Chapter </w:t>
      </w:r>
      <w:proofErr w:type="spellStart"/>
      <w:r w:rsidR="008B21BD" w:rsidRPr="005E1FC6">
        <w:rPr>
          <w:lang w:val="en-IE"/>
        </w:rPr>
        <w:t>Chapter</w:t>
      </w:r>
      <w:proofErr w:type="spellEnd"/>
      <w:r w:rsidR="008B21BD" w:rsidRPr="005E1FC6">
        <w:rPr>
          <w:lang w:val="en-IE"/>
        </w:rPr>
        <w:t xml:space="preserve"> </w:t>
      </w:r>
      <w:r w:rsidR="008C3145">
        <w:rPr>
          <w:lang w:val="en-IE"/>
        </w:rPr>
        <w:t>3</w:t>
      </w:r>
      <w:r w:rsidR="008B21BD" w:rsidRPr="005E1FC6">
        <w:rPr>
          <w:lang w:val="en-IE"/>
        </w:rPr>
        <w:t>.9.</w:t>
      </w:r>
      <w:r w:rsidR="000714E9">
        <w:rPr>
          <w:lang w:val="en-IE"/>
        </w:rPr>
        <w:t>6</w:t>
      </w:r>
      <w:r w:rsidR="008B21BD" w:rsidRPr="005E1FC6">
        <w:rPr>
          <w:lang w:val="en-IE"/>
        </w:rPr>
        <w:t>.</w:t>
      </w:r>
    </w:p>
    <w:p w14:paraId="20E17A76" w14:textId="77777777" w:rsidR="008B21BD" w:rsidRPr="005E1FC6" w:rsidRDefault="008B21BD">
      <w:pPr>
        <w:pStyle w:val="Chaptertitle"/>
        <w:rPr>
          <w:i/>
          <w:lang w:val="en-IE"/>
        </w:rPr>
      </w:pPr>
      <w:r w:rsidRPr="005E1FC6">
        <w:rPr>
          <w:i/>
          <w:lang w:val="en-IE"/>
        </w:rPr>
        <w:t>listeria monocytogenes</w:t>
      </w:r>
    </w:p>
    <w:p w14:paraId="0523D70A" w14:textId="77777777" w:rsidR="008B21BD" w:rsidRPr="005E1FC6" w:rsidRDefault="008B21BD" w:rsidP="0020003A">
      <w:pPr>
        <w:pStyle w:val="Summarytitle"/>
        <w:spacing w:after="280"/>
        <w:rPr>
          <w:lang w:val="en-IE"/>
        </w:rPr>
      </w:pPr>
      <w:r w:rsidRPr="005E1FC6">
        <w:rPr>
          <w:lang w:val="en-IE"/>
        </w:rPr>
        <w:t>SUMMARY</w:t>
      </w:r>
    </w:p>
    <w:p w14:paraId="4AFD49C3" w14:textId="638449D1" w:rsidR="008B21BD" w:rsidRPr="005E1FC6" w:rsidRDefault="007F5B42" w:rsidP="005324D3">
      <w:pPr>
        <w:pStyle w:val="sumtexte"/>
        <w:rPr>
          <w:lang w:val="en-IE"/>
        </w:rPr>
      </w:pPr>
      <w:r w:rsidRPr="00DC341B">
        <w:rPr>
          <w:i w:val="0"/>
          <w:iCs w:val="0"/>
          <w:u w:val="double"/>
          <w:lang w:val="en-IE"/>
        </w:rPr>
        <w:t>Listeria monocytogenes</w:t>
      </w:r>
      <w:r w:rsidR="000C743F" w:rsidRPr="00DC341B">
        <w:rPr>
          <w:i w:val="0"/>
          <w:iCs w:val="0"/>
          <w:u w:val="double"/>
          <w:lang w:val="en-IE"/>
        </w:rPr>
        <w:t xml:space="preserve"> </w:t>
      </w:r>
      <w:r w:rsidR="000C743F" w:rsidRPr="00DC341B">
        <w:rPr>
          <w:u w:val="double"/>
          <w:lang w:val="en-IE"/>
        </w:rPr>
        <w:t xml:space="preserve">is a </w:t>
      </w:r>
      <w:r w:rsidR="005C51A3">
        <w:rPr>
          <w:u w:val="double"/>
          <w:lang w:val="en-IE"/>
        </w:rPr>
        <w:t>G</w:t>
      </w:r>
      <w:r w:rsidR="005C51A3" w:rsidRPr="00DC341B">
        <w:rPr>
          <w:u w:val="double"/>
          <w:lang w:val="en-IE"/>
        </w:rPr>
        <w:t>ram</w:t>
      </w:r>
      <w:r w:rsidR="00DC341B" w:rsidRPr="00DC341B">
        <w:rPr>
          <w:u w:val="double"/>
          <w:lang w:val="en-IE"/>
        </w:rPr>
        <w:t>-positive</w:t>
      </w:r>
      <w:r w:rsidR="00AC5D57" w:rsidRPr="00DC341B">
        <w:rPr>
          <w:u w:val="double"/>
          <w:lang w:val="en-IE"/>
        </w:rPr>
        <w:t xml:space="preserve"> facul</w:t>
      </w:r>
      <w:r w:rsidR="00712B01" w:rsidRPr="00DC341B">
        <w:rPr>
          <w:u w:val="double"/>
          <w:lang w:val="en-IE"/>
        </w:rPr>
        <w:t>tative</w:t>
      </w:r>
      <w:r w:rsidR="00AE7461" w:rsidRPr="00BD78C3">
        <w:rPr>
          <w:highlight w:val="yellow"/>
          <w:u w:val="double"/>
          <w:lang w:val="en-IE"/>
        </w:rPr>
        <w:t>ly</w:t>
      </w:r>
      <w:r w:rsidR="00712B01" w:rsidRPr="00DC341B">
        <w:rPr>
          <w:u w:val="double"/>
          <w:lang w:val="en-IE"/>
        </w:rPr>
        <w:t xml:space="preserve"> anaerob</w:t>
      </w:r>
      <w:r w:rsidR="00AE7461" w:rsidRPr="00BD78C3">
        <w:rPr>
          <w:highlight w:val="yellow"/>
          <w:u w:val="double"/>
          <w:lang w:val="en-IE"/>
        </w:rPr>
        <w:t>ic</w:t>
      </w:r>
      <w:r w:rsidR="00AE7461">
        <w:rPr>
          <w:u w:val="double"/>
          <w:lang w:val="en-IE"/>
        </w:rPr>
        <w:t xml:space="preserve"> </w:t>
      </w:r>
      <w:r w:rsidR="00E323C0" w:rsidRPr="00BD78C3">
        <w:rPr>
          <w:highlight w:val="yellow"/>
          <w:u w:val="double"/>
          <w:lang w:val="en-IE"/>
        </w:rPr>
        <w:t>rod</w:t>
      </w:r>
      <w:r w:rsidR="00BD78C3">
        <w:rPr>
          <w:highlight w:val="yellow"/>
          <w:u w:val="double"/>
          <w:lang w:val="en-IE"/>
        </w:rPr>
        <w:t>-</w:t>
      </w:r>
      <w:r w:rsidR="00E323C0" w:rsidRPr="00BD78C3">
        <w:rPr>
          <w:highlight w:val="yellow"/>
          <w:u w:val="double"/>
          <w:lang w:val="en-IE"/>
        </w:rPr>
        <w:t>shaped bacterial species</w:t>
      </w:r>
      <w:r w:rsidR="00712B01" w:rsidRPr="00DC341B">
        <w:rPr>
          <w:u w:val="double"/>
          <w:lang w:val="en-IE"/>
        </w:rPr>
        <w:t>.</w:t>
      </w:r>
      <w:r w:rsidR="00712B01">
        <w:rPr>
          <w:lang w:val="en-IE"/>
        </w:rPr>
        <w:t xml:space="preserve"> </w:t>
      </w:r>
      <w:r w:rsidR="008B21BD" w:rsidRPr="005E1FC6">
        <w:rPr>
          <w:lang w:val="en-IE"/>
        </w:rPr>
        <w:t>A wide variety of animal species can be infected</w:t>
      </w:r>
      <w:r w:rsidR="008B21BD" w:rsidRPr="00DC341B">
        <w:rPr>
          <w:strike/>
          <w:lang w:val="en-IE"/>
        </w:rPr>
        <w:t xml:space="preserve"> with </w:t>
      </w:r>
      <w:r w:rsidR="008B21BD" w:rsidRPr="00DC341B">
        <w:rPr>
          <w:i w:val="0"/>
          <w:strike/>
          <w:lang w:val="en-IE"/>
        </w:rPr>
        <w:t>Listeria monocytogenes</w:t>
      </w:r>
      <w:r w:rsidR="008B21BD" w:rsidRPr="005E1FC6">
        <w:rPr>
          <w:lang w:val="en-IE"/>
        </w:rPr>
        <w:t>, but clinical listeriosis</w:t>
      </w:r>
      <w:r w:rsidR="00C32492">
        <w:rPr>
          <w:lang w:val="en-IE"/>
        </w:rPr>
        <w:t xml:space="preserve"> </w:t>
      </w:r>
      <w:r w:rsidR="00C32492" w:rsidRPr="00DC341B">
        <w:rPr>
          <w:u w:val="double"/>
          <w:lang w:val="en-IE"/>
        </w:rPr>
        <w:t>in animals</w:t>
      </w:r>
      <w:r w:rsidR="008B21BD" w:rsidRPr="005E1FC6">
        <w:rPr>
          <w:lang w:val="en-IE"/>
        </w:rPr>
        <w:t xml:space="preserve"> is mainly a ruminant disease, with occasional sporadic cases in other species. The main clinical manifestations of animal listeriosis are encephalitis, septicaemia and abortion, and the disease is often associated with stored forages, usually silage</w:t>
      </w:r>
      <w:r w:rsidR="00E106C6" w:rsidRPr="00262B7A">
        <w:rPr>
          <w:u w:val="double"/>
          <w:lang w:val="en-IE"/>
        </w:rPr>
        <w:t>, and contaminated farm environment</w:t>
      </w:r>
      <w:r w:rsidR="00EF6D0B">
        <w:rPr>
          <w:u w:val="double"/>
          <w:lang w:val="en-IE"/>
        </w:rPr>
        <w:t>s</w:t>
      </w:r>
      <w:r w:rsidR="008B21BD" w:rsidRPr="005E1FC6">
        <w:rPr>
          <w:lang w:val="en-IE"/>
        </w:rPr>
        <w:t>. Post-mortem findings and histopathology depend on the clinical presentation.</w:t>
      </w:r>
    </w:p>
    <w:p w14:paraId="7203A158" w14:textId="18390F32" w:rsidR="008B21BD" w:rsidRPr="005E1FC6" w:rsidRDefault="008B21BD" w:rsidP="0025094A">
      <w:pPr>
        <w:pStyle w:val="sumtexte"/>
        <w:rPr>
          <w:lang w:val="en-IE"/>
        </w:rPr>
      </w:pPr>
      <w:r w:rsidRPr="005E1FC6">
        <w:rPr>
          <w:lang w:val="en-IE"/>
        </w:rPr>
        <w:t xml:space="preserve">Listeriosis is one of the most </w:t>
      </w:r>
      <w:r w:rsidRPr="00262B7A">
        <w:rPr>
          <w:strike/>
          <w:lang w:val="en-IE"/>
        </w:rPr>
        <w:t>important</w:t>
      </w:r>
      <w:r w:rsidR="00262B7A" w:rsidRPr="00262B7A">
        <w:rPr>
          <w:strike/>
          <w:lang w:val="en-IE"/>
        </w:rPr>
        <w:t xml:space="preserve"> </w:t>
      </w:r>
      <w:r w:rsidR="005E4ADA" w:rsidRPr="00262B7A">
        <w:rPr>
          <w:u w:val="double"/>
          <w:lang w:val="en-IE"/>
        </w:rPr>
        <w:t>severe</w:t>
      </w:r>
      <w:r w:rsidRPr="005E1FC6">
        <w:rPr>
          <w:lang w:val="en-IE"/>
        </w:rPr>
        <w:t xml:space="preserve"> food-borne diseases of humans. The disease manifestations include septicaemia, meningitis </w:t>
      </w:r>
      <w:r w:rsidRPr="005E1FC6">
        <w:rPr>
          <w:i w:val="0"/>
          <w:iCs w:val="0"/>
          <w:lang w:val="en-IE"/>
        </w:rPr>
        <w:t>(</w:t>
      </w:r>
      <w:r w:rsidRPr="005E1FC6">
        <w:rPr>
          <w:lang w:val="en-IE"/>
        </w:rPr>
        <w:t>or meningoencephalitis</w:t>
      </w:r>
      <w:r w:rsidRPr="005E1FC6">
        <w:rPr>
          <w:i w:val="0"/>
          <w:iCs w:val="0"/>
          <w:lang w:val="en-IE"/>
        </w:rPr>
        <w:t>)</w:t>
      </w:r>
      <w:r w:rsidRPr="005E1FC6">
        <w:rPr>
          <w:lang w:val="en-IE"/>
        </w:rPr>
        <w:t xml:space="preserve"> and encephalitis. In pregnant women, intrauterine or cervical infections may result in spontaneous abortion or stillbirths</w:t>
      </w:r>
      <w:r w:rsidR="00900AD3">
        <w:rPr>
          <w:lang w:val="en-IE"/>
        </w:rPr>
        <w:t xml:space="preserve"> </w:t>
      </w:r>
      <w:r w:rsidR="00900AD3" w:rsidRPr="00900AD3">
        <w:rPr>
          <w:i w:val="0"/>
          <w:iCs w:val="0"/>
          <w:u w:val="double"/>
          <w:lang w:val="en-IE"/>
        </w:rPr>
        <w:t>(</w:t>
      </w:r>
      <w:r w:rsidR="00900AD3" w:rsidRPr="00900AD3">
        <w:rPr>
          <w:u w:val="double"/>
          <w:lang w:val="en-IE"/>
        </w:rPr>
        <w:t>maternal</w:t>
      </w:r>
      <w:r w:rsidR="00900AD3">
        <w:rPr>
          <w:u w:val="double"/>
          <w:lang w:val="en-IE"/>
        </w:rPr>
        <w:t xml:space="preserve"> </w:t>
      </w:r>
      <w:r w:rsidR="00900AD3" w:rsidRPr="00900AD3">
        <w:rPr>
          <w:u w:val="double"/>
          <w:lang w:val="en-IE"/>
        </w:rPr>
        <w:t>neonatal listeriosis</w:t>
      </w:r>
      <w:r w:rsidR="00900AD3" w:rsidRPr="00900AD3">
        <w:rPr>
          <w:i w:val="0"/>
          <w:iCs w:val="0"/>
          <w:u w:val="double"/>
          <w:lang w:val="en-IE"/>
        </w:rPr>
        <w:t>)</w:t>
      </w:r>
      <w:r w:rsidRPr="005E1FC6">
        <w:rPr>
          <w:lang w:val="en-IE"/>
        </w:rPr>
        <w:t xml:space="preserve">, and may be preceded by influenza-like signs, including fever. </w:t>
      </w:r>
      <w:r w:rsidRPr="005E1FC6">
        <w:rPr>
          <w:i w:val="0"/>
          <w:lang w:val="en-IE"/>
        </w:rPr>
        <w:t>Listeria monocytogenes</w:t>
      </w:r>
      <w:r w:rsidRPr="005E1FC6">
        <w:rPr>
          <w:lang w:val="en-IE"/>
        </w:rPr>
        <w:t xml:space="preserve"> has also been associated with gastroenteric manifestations with fever</w:t>
      </w:r>
      <w:r w:rsidR="008433DA" w:rsidRPr="00262B7A">
        <w:rPr>
          <w:u w:val="double"/>
          <w:lang w:val="en-IE"/>
        </w:rPr>
        <w:t>, and</w:t>
      </w:r>
      <w:r w:rsidR="00854B17">
        <w:rPr>
          <w:u w:val="double"/>
          <w:lang w:val="en-IE"/>
        </w:rPr>
        <w:t>,</w:t>
      </w:r>
      <w:r w:rsidR="008433DA" w:rsidRPr="00262B7A">
        <w:rPr>
          <w:u w:val="double"/>
          <w:lang w:val="en-IE"/>
        </w:rPr>
        <w:t xml:space="preserve"> rarely</w:t>
      </w:r>
      <w:r w:rsidR="00854B17">
        <w:rPr>
          <w:u w:val="double"/>
          <w:lang w:val="en-IE"/>
        </w:rPr>
        <w:t>,</w:t>
      </w:r>
      <w:r w:rsidR="008433DA" w:rsidRPr="00262B7A">
        <w:rPr>
          <w:u w:val="double"/>
          <w:lang w:val="en-IE"/>
        </w:rPr>
        <w:t xml:space="preserve"> with cutaneous </w:t>
      </w:r>
      <w:r w:rsidR="005E4ADA" w:rsidRPr="00262B7A">
        <w:rPr>
          <w:u w:val="double"/>
          <w:lang w:val="en-IE"/>
        </w:rPr>
        <w:t xml:space="preserve">or eye </w:t>
      </w:r>
      <w:r w:rsidR="008433DA" w:rsidRPr="00262B7A">
        <w:rPr>
          <w:u w:val="double"/>
          <w:lang w:val="en-IE"/>
        </w:rPr>
        <w:t>infections</w:t>
      </w:r>
      <w:r w:rsidR="00E106C6" w:rsidRPr="00262B7A">
        <w:rPr>
          <w:u w:val="double"/>
          <w:lang w:val="en-IE"/>
        </w:rPr>
        <w:t xml:space="preserve"> reported </w:t>
      </w:r>
      <w:r w:rsidR="00854B17">
        <w:rPr>
          <w:u w:val="double"/>
          <w:lang w:val="en-IE"/>
        </w:rPr>
        <w:t>by</w:t>
      </w:r>
      <w:r w:rsidR="00E106C6" w:rsidRPr="00262B7A">
        <w:rPr>
          <w:u w:val="double"/>
          <w:lang w:val="en-IE"/>
        </w:rPr>
        <w:t xml:space="preserve"> veterinarians and farmers</w:t>
      </w:r>
      <w:r w:rsidRPr="005E1FC6">
        <w:rPr>
          <w:lang w:val="en-IE"/>
        </w:rPr>
        <w:t xml:space="preserve">. Although the morbidity of listeriosis is relatively low, the mortality of the systemic/encephalitic disease can be very high, with values in the vicinity of 20–30%. In Europe, the hospitalisation rate is estimated at more than 95%. The elderly, pregnant women, </w:t>
      </w:r>
      <w:proofErr w:type="spellStart"/>
      <w:r w:rsidRPr="005E1FC6">
        <w:rPr>
          <w:lang w:val="en-IE"/>
        </w:rPr>
        <w:t>newborns</w:t>
      </w:r>
      <w:proofErr w:type="spellEnd"/>
      <w:r w:rsidRPr="005E1FC6">
        <w:rPr>
          <w:lang w:val="en-IE"/>
        </w:rPr>
        <w:t xml:space="preserve"> and the immunocompromised are considered to be at high risk of contracting the disease.</w:t>
      </w:r>
    </w:p>
    <w:p w14:paraId="10518F34" w14:textId="7D107A18" w:rsidR="008B21BD" w:rsidRPr="00262B7A" w:rsidRDefault="008B21BD" w:rsidP="0025094A">
      <w:pPr>
        <w:pStyle w:val="sumtexte"/>
        <w:rPr>
          <w:color w:val="000000" w:themeColor="text1"/>
          <w:lang w:val="en-IE"/>
        </w:rPr>
      </w:pPr>
      <w:r w:rsidRPr="00262B7A">
        <w:rPr>
          <w:color w:val="000000" w:themeColor="text1"/>
          <w:lang w:val="en-IE"/>
        </w:rPr>
        <w:t>A number of molecular and cellular determinants of virulence have been identified for this</w:t>
      </w:r>
      <w:r w:rsidR="00900AD3">
        <w:rPr>
          <w:color w:val="000000" w:themeColor="text1"/>
          <w:lang w:val="en-IE"/>
        </w:rPr>
        <w:t xml:space="preserve"> </w:t>
      </w:r>
      <w:r w:rsidR="00900AD3" w:rsidRPr="00900AD3">
        <w:rPr>
          <w:color w:val="000000" w:themeColor="text1"/>
          <w:u w:val="double"/>
          <w:lang w:val="en-IE"/>
        </w:rPr>
        <w:t>facultative</w:t>
      </w:r>
      <w:r w:rsidRPr="00262B7A">
        <w:rPr>
          <w:color w:val="000000" w:themeColor="text1"/>
          <w:lang w:val="en-IE"/>
        </w:rPr>
        <w:t xml:space="preserve"> intracellular pathogen, and </w:t>
      </w:r>
      <w:r w:rsidRPr="00262B7A">
        <w:rPr>
          <w:strike/>
          <w:lang w:val="en-IE"/>
        </w:rPr>
        <w:t xml:space="preserve">although </w:t>
      </w:r>
      <w:r w:rsidRPr="00262B7A">
        <w:rPr>
          <w:color w:val="000000" w:themeColor="text1"/>
          <w:lang w:val="en-IE"/>
        </w:rPr>
        <w:t xml:space="preserve">there is evidence of polymorphism among different strains of </w:t>
      </w:r>
      <w:r w:rsidRPr="00262B7A">
        <w:rPr>
          <w:i w:val="0"/>
          <w:color w:val="000000" w:themeColor="text1"/>
          <w:lang w:val="en-IE"/>
        </w:rPr>
        <w:t>L. monocytogenes</w:t>
      </w:r>
      <w:r w:rsidRPr="00262B7A">
        <w:rPr>
          <w:color w:val="000000" w:themeColor="text1"/>
          <w:lang w:val="en-IE"/>
        </w:rPr>
        <w:t xml:space="preserve"> for some of these virulence determinants</w:t>
      </w:r>
      <w:r w:rsidRPr="00262B7A">
        <w:rPr>
          <w:strike/>
          <w:lang w:val="en-IE"/>
        </w:rPr>
        <w:t>, this</w:t>
      </w:r>
      <w:r w:rsidR="001A6346" w:rsidRPr="00912566">
        <w:rPr>
          <w:color w:val="000000" w:themeColor="text1"/>
          <w:u w:val="double"/>
          <w:lang w:val="en-IE"/>
        </w:rPr>
        <w:t xml:space="preserve">. </w:t>
      </w:r>
      <w:r w:rsidR="001A6346" w:rsidRPr="00262B7A">
        <w:rPr>
          <w:u w:val="double"/>
          <w:lang w:val="en-IE"/>
        </w:rPr>
        <w:t>T</w:t>
      </w:r>
      <w:r w:rsidRPr="00262B7A">
        <w:rPr>
          <w:u w:val="double"/>
          <w:lang w:val="en-IE"/>
        </w:rPr>
        <w:t>his</w:t>
      </w:r>
      <w:r w:rsidR="00854B17" w:rsidRPr="00262B7A">
        <w:rPr>
          <w:color w:val="000000" w:themeColor="text1"/>
          <w:lang w:val="en-IE"/>
        </w:rPr>
        <w:t xml:space="preserve"> </w:t>
      </w:r>
      <w:r w:rsidRPr="00262B7A">
        <w:rPr>
          <w:color w:val="000000" w:themeColor="text1"/>
          <w:lang w:val="en-IE"/>
        </w:rPr>
        <w:t xml:space="preserve">heterogeneity </w:t>
      </w:r>
      <w:r w:rsidRPr="00262B7A">
        <w:rPr>
          <w:strike/>
          <w:lang w:val="en-IE"/>
        </w:rPr>
        <w:t>cannot be</w:t>
      </w:r>
      <w:r w:rsidR="00262B7A" w:rsidRPr="00262B7A">
        <w:rPr>
          <w:strike/>
          <w:lang w:val="en-IE"/>
        </w:rPr>
        <w:t xml:space="preserve"> </w:t>
      </w:r>
      <w:r w:rsidR="001A6346" w:rsidRPr="00262B7A">
        <w:rPr>
          <w:u w:val="double"/>
          <w:lang w:val="en-IE"/>
        </w:rPr>
        <w:t xml:space="preserve">is </w:t>
      </w:r>
      <w:r w:rsidRPr="00262B7A">
        <w:rPr>
          <w:color w:val="000000" w:themeColor="text1"/>
          <w:lang w:val="en-IE"/>
        </w:rPr>
        <w:t xml:space="preserve">correlated with the ability </w:t>
      </w:r>
      <w:r w:rsidRPr="00262B7A">
        <w:rPr>
          <w:strike/>
          <w:lang w:val="en-IE"/>
        </w:rPr>
        <w:t>or inability</w:t>
      </w:r>
      <w:r w:rsidRPr="00CD4750">
        <w:rPr>
          <w:strike/>
          <w:lang w:val="en-IE"/>
        </w:rPr>
        <w:t xml:space="preserve"> </w:t>
      </w:r>
      <w:r w:rsidRPr="00262B7A">
        <w:rPr>
          <w:color w:val="000000" w:themeColor="text1"/>
          <w:lang w:val="en-IE"/>
        </w:rPr>
        <w:t>of the orga</w:t>
      </w:r>
      <w:r w:rsidR="009171C6" w:rsidRPr="00262B7A">
        <w:rPr>
          <w:color w:val="000000" w:themeColor="text1"/>
          <w:lang w:val="en-IE"/>
        </w:rPr>
        <w:t xml:space="preserve">nism to </w:t>
      </w:r>
      <w:r w:rsidRPr="00262B7A">
        <w:rPr>
          <w:strike/>
          <w:lang w:val="en-IE"/>
        </w:rPr>
        <w:t xml:space="preserve">produce </w:t>
      </w:r>
      <w:r w:rsidR="00D50274" w:rsidRPr="00262B7A">
        <w:rPr>
          <w:u w:val="double"/>
          <w:lang w:val="en-IE"/>
        </w:rPr>
        <w:t>cause forms of th</w:t>
      </w:r>
      <w:r w:rsidR="00854B17">
        <w:rPr>
          <w:u w:val="double"/>
          <w:lang w:val="en-IE"/>
        </w:rPr>
        <w:t>e</w:t>
      </w:r>
      <w:r w:rsidR="009171C6" w:rsidRPr="0079460D">
        <w:rPr>
          <w:color w:val="000000" w:themeColor="text1"/>
          <w:lang w:val="en-IE"/>
        </w:rPr>
        <w:t xml:space="preserve"> </w:t>
      </w:r>
      <w:r w:rsidR="009171C6" w:rsidRPr="00262B7A">
        <w:rPr>
          <w:color w:val="000000" w:themeColor="text1"/>
          <w:lang w:val="en-IE"/>
        </w:rPr>
        <w:t xml:space="preserve">disease. </w:t>
      </w:r>
      <w:r w:rsidR="00854B17">
        <w:rPr>
          <w:u w:val="double"/>
          <w:lang w:val="en-IE"/>
        </w:rPr>
        <w:t>The d</w:t>
      </w:r>
      <w:r w:rsidR="001A6346" w:rsidRPr="00262B7A">
        <w:rPr>
          <w:u w:val="double"/>
          <w:lang w:val="en-IE"/>
        </w:rPr>
        <w:t xml:space="preserve">efinition of hypervirulent and </w:t>
      </w:r>
      <w:proofErr w:type="spellStart"/>
      <w:r w:rsidR="001A6346" w:rsidRPr="00262B7A">
        <w:rPr>
          <w:u w:val="double"/>
          <w:lang w:val="en-IE"/>
        </w:rPr>
        <w:t>hypovirulent</w:t>
      </w:r>
      <w:proofErr w:type="spellEnd"/>
      <w:r w:rsidR="001A6346" w:rsidRPr="00262B7A">
        <w:rPr>
          <w:u w:val="double"/>
          <w:lang w:val="en-IE"/>
        </w:rPr>
        <w:t xml:space="preserve"> clones for </w:t>
      </w:r>
      <w:r w:rsidR="001A6346" w:rsidRPr="00854B17">
        <w:rPr>
          <w:i w:val="0"/>
          <w:iCs w:val="0"/>
          <w:u w:val="double"/>
          <w:lang w:val="en-IE"/>
        </w:rPr>
        <w:t>L.</w:t>
      </w:r>
      <w:r w:rsidR="00BA3897" w:rsidRPr="00854B17">
        <w:rPr>
          <w:i w:val="0"/>
          <w:iCs w:val="0"/>
          <w:u w:val="double"/>
          <w:lang w:val="en-IE"/>
        </w:rPr>
        <w:t> </w:t>
      </w:r>
      <w:r w:rsidR="001A6346" w:rsidRPr="00854B17">
        <w:rPr>
          <w:i w:val="0"/>
          <w:iCs w:val="0"/>
          <w:u w:val="double"/>
          <w:lang w:val="en-IE"/>
        </w:rPr>
        <w:t>monocytogenes</w:t>
      </w:r>
      <w:r w:rsidR="001A6346" w:rsidRPr="00262B7A">
        <w:rPr>
          <w:u w:val="double"/>
          <w:lang w:val="en-IE"/>
        </w:rPr>
        <w:t xml:space="preserve"> was established from c</w:t>
      </w:r>
      <w:r w:rsidR="00D50274" w:rsidRPr="00262B7A">
        <w:rPr>
          <w:u w:val="double"/>
          <w:lang w:val="en-IE"/>
        </w:rPr>
        <w:t xml:space="preserve">lones </w:t>
      </w:r>
      <w:r w:rsidR="00900AD3">
        <w:rPr>
          <w:u w:val="double"/>
          <w:lang w:val="en-IE"/>
        </w:rPr>
        <w:t xml:space="preserve">that were </w:t>
      </w:r>
      <w:r w:rsidR="00D50274" w:rsidRPr="00262B7A">
        <w:rPr>
          <w:u w:val="double"/>
          <w:lang w:val="en-IE"/>
        </w:rPr>
        <w:t xml:space="preserve">epidemiologically associated either with food or with </w:t>
      </w:r>
      <w:r w:rsidR="00854B17">
        <w:rPr>
          <w:u w:val="double"/>
          <w:lang w:val="en-IE"/>
        </w:rPr>
        <w:t xml:space="preserve">the </w:t>
      </w:r>
      <w:r w:rsidR="00D50274" w:rsidRPr="00262B7A">
        <w:rPr>
          <w:u w:val="double"/>
          <w:lang w:val="en-IE"/>
        </w:rPr>
        <w:t>human central nervous system or maternal</w:t>
      </w:r>
      <w:r w:rsidR="00900AD3">
        <w:rPr>
          <w:u w:val="double"/>
          <w:lang w:val="en-IE"/>
        </w:rPr>
        <w:t xml:space="preserve"> </w:t>
      </w:r>
      <w:r w:rsidR="00D50274" w:rsidRPr="00262B7A">
        <w:rPr>
          <w:u w:val="double"/>
          <w:lang w:val="en-IE"/>
        </w:rPr>
        <w:t>neonatal listeriosis</w:t>
      </w:r>
      <w:r w:rsidR="009171C6" w:rsidRPr="00262B7A">
        <w:rPr>
          <w:u w:val="double"/>
          <w:lang w:val="en-IE"/>
        </w:rPr>
        <w:t xml:space="preserve">. For ruminants, a strong association of sequence type ST1 </w:t>
      </w:r>
      <w:r w:rsidR="009171C6" w:rsidRPr="00BA3897">
        <w:rPr>
          <w:i w:val="0"/>
          <w:iCs w:val="0"/>
          <w:u w:val="double"/>
          <w:lang w:val="en-IE"/>
        </w:rPr>
        <w:t>(</w:t>
      </w:r>
      <w:r w:rsidR="009171C6" w:rsidRPr="00262B7A">
        <w:rPr>
          <w:u w:val="double"/>
          <w:lang w:val="en-IE"/>
        </w:rPr>
        <w:t xml:space="preserve">obtained by </w:t>
      </w:r>
      <w:r w:rsidR="00CD4750" w:rsidRPr="00262B7A">
        <w:rPr>
          <w:u w:val="double"/>
          <w:lang w:val="en-IE"/>
        </w:rPr>
        <w:t>multi</w:t>
      </w:r>
      <w:r w:rsidR="00DF63C1">
        <w:rPr>
          <w:u w:val="double"/>
          <w:lang w:val="en-IE"/>
        </w:rPr>
        <w:t>-</w:t>
      </w:r>
      <w:r w:rsidR="00CD4750" w:rsidRPr="00262B7A">
        <w:rPr>
          <w:u w:val="double"/>
          <w:lang w:val="en-IE"/>
        </w:rPr>
        <w:t>locus sequence typing</w:t>
      </w:r>
      <w:r w:rsidR="009171C6" w:rsidRPr="00BA3897">
        <w:rPr>
          <w:i w:val="0"/>
          <w:iCs w:val="0"/>
          <w:u w:val="double"/>
          <w:lang w:val="en-IE"/>
        </w:rPr>
        <w:t>)</w:t>
      </w:r>
      <w:r w:rsidR="009171C6" w:rsidRPr="00262B7A">
        <w:rPr>
          <w:u w:val="double"/>
          <w:lang w:val="en-IE"/>
        </w:rPr>
        <w:t xml:space="preserve"> with rhombencephalitis </w:t>
      </w:r>
      <w:r w:rsidR="00CD4750" w:rsidRPr="00262B7A">
        <w:rPr>
          <w:u w:val="double"/>
          <w:lang w:val="en-IE"/>
        </w:rPr>
        <w:t>has been observed</w:t>
      </w:r>
      <w:r w:rsidR="00715F8E">
        <w:rPr>
          <w:u w:val="double"/>
          <w:lang w:val="en-IE"/>
        </w:rPr>
        <w:t>,</w:t>
      </w:r>
      <w:r w:rsidR="00CD4750" w:rsidRPr="00262B7A">
        <w:rPr>
          <w:u w:val="double"/>
          <w:lang w:val="en-IE"/>
        </w:rPr>
        <w:t xml:space="preserve"> </w:t>
      </w:r>
      <w:r w:rsidR="009171C6" w:rsidRPr="00262B7A">
        <w:rPr>
          <w:u w:val="double"/>
          <w:lang w:val="en-IE"/>
        </w:rPr>
        <w:t>suggesting its neurotropism.</w:t>
      </w:r>
      <w:r w:rsidR="009171C6" w:rsidRPr="0079460D">
        <w:rPr>
          <w:color w:val="000000" w:themeColor="text1"/>
          <w:lang w:val="en-IE"/>
        </w:rPr>
        <w:t xml:space="preserve"> </w:t>
      </w:r>
      <w:r w:rsidR="009171C6" w:rsidRPr="00CD4750">
        <w:rPr>
          <w:strike/>
          <w:color w:val="000000" w:themeColor="text1"/>
          <w:lang w:val="en-IE"/>
        </w:rPr>
        <w:t xml:space="preserve">New </w:t>
      </w:r>
      <w:r w:rsidRPr="00CD4750">
        <w:rPr>
          <w:strike/>
          <w:lang w:val="en-IE"/>
        </w:rPr>
        <w:t>information</w:t>
      </w:r>
      <w:r w:rsidR="00262B7A" w:rsidRPr="00CD4750">
        <w:rPr>
          <w:strike/>
          <w:lang w:val="en-IE"/>
        </w:rPr>
        <w:t xml:space="preserve"> </w:t>
      </w:r>
      <w:r w:rsidRPr="00CD4750">
        <w:rPr>
          <w:strike/>
          <w:color w:val="000000" w:themeColor="text1"/>
          <w:lang w:val="en-IE"/>
        </w:rPr>
        <w:t xml:space="preserve">from </w:t>
      </w:r>
      <w:r w:rsidR="00CD4750" w:rsidRPr="00262B7A">
        <w:rPr>
          <w:color w:val="000000" w:themeColor="text1"/>
          <w:lang w:val="en-IE"/>
        </w:rPr>
        <w:t xml:space="preserve">Whole </w:t>
      </w:r>
      <w:r w:rsidRPr="00262B7A">
        <w:rPr>
          <w:color w:val="000000" w:themeColor="text1"/>
          <w:lang w:val="en-IE"/>
        </w:rPr>
        <w:t xml:space="preserve">genome sequencing </w:t>
      </w:r>
      <w:r w:rsidRPr="00262B7A">
        <w:rPr>
          <w:strike/>
          <w:lang w:val="en-IE"/>
        </w:rPr>
        <w:t>may change</w:t>
      </w:r>
      <w:r w:rsidR="00262B7A" w:rsidRPr="00262B7A">
        <w:rPr>
          <w:strike/>
          <w:lang w:val="en-IE"/>
        </w:rPr>
        <w:t xml:space="preserve"> </w:t>
      </w:r>
      <w:r w:rsidR="00CD4750" w:rsidRPr="00CD4750">
        <w:rPr>
          <w:strike/>
          <w:color w:val="000000" w:themeColor="text1"/>
          <w:lang w:val="en-IE"/>
        </w:rPr>
        <w:t xml:space="preserve">this </w:t>
      </w:r>
      <w:r w:rsidR="00CD4750" w:rsidRPr="00CD4750">
        <w:rPr>
          <w:strike/>
          <w:lang w:val="en-IE"/>
        </w:rPr>
        <w:t xml:space="preserve">view </w:t>
      </w:r>
      <w:r w:rsidR="00D50274" w:rsidRPr="00262B7A">
        <w:rPr>
          <w:u w:val="double"/>
          <w:lang w:val="en-IE"/>
        </w:rPr>
        <w:t xml:space="preserve">will </w:t>
      </w:r>
      <w:r w:rsidR="00CD4750">
        <w:rPr>
          <w:u w:val="double"/>
          <w:lang w:val="en-IE"/>
        </w:rPr>
        <w:t xml:space="preserve">provide more </w:t>
      </w:r>
      <w:r w:rsidR="00D50274" w:rsidRPr="00262B7A">
        <w:rPr>
          <w:u w:val="double"/>
          <w:lang w:val="en-IE"/>
        </w:rPr>
        <w:t>precis</w:t>
      </w:r>
      <w:r w:rsidR="00CD4750">
        <w:rPr>
          <w:u w:val="double"/>
          <w:lang w:val="en-IE"/>
        </w:rPr>
        <w:t>e insight</w:t>
      </w:r>
      <w:r w:rsidR="001A6346" w:rsidRPr="00262B7A">
        <w:rPr>
          <w:u w:val="double"/>
          <w:lang w:val="en-IE"/>
        </w:rPr>
        <w:t>s</w:t>
      </w:r>
      <w:r w:rsidRPr="00262B7A">
        <w:rPr>
          <w:color w:val="000000" w:themeColor="text1"/>
          <w:lang w:val="en-IE"/>
        </w:rPr>
        <w:t xml:space="preserve"> in the coming years. Therefore, all </w:t>
      </w:r>
      <w:r w:rsidRPr="00262B7A">
        <w:rPr>
          <w:i w:val="0"/>
          <w:color w:val="000000" w:themeColor="text1"/>
          <w:lang w:val="en-IE"/>
        </w:rPr>
        <w:t>L. monocytogenes</w:t>
      </w:r>
      <w:r w:rsidRPr="00262B7A">
        <w:rPr>
          <w:color w:val="000000" w:themeColor="text1"/>
          <w:lang w:val="en-IE"/>
        </w:rPr>
        <w:t xml:space="preserve"> strains are considered to be potentially pathogenic.</w:t>
      </w:r>
    </w:p>
    <w:p w14:paraId="23EF7677" w14:textId="5EE69D7B" w:rsidR="008B21BD" w:rsidRPr="005E1FC6" w:rsidRDefault="002313A6" w:rsidP="0025094A">
      <w:pPr>
        <w:pStyle w:val="sumtexte"/>
        <w:rPr>
          <w:lang w:val="en-IE"/>
        </w:rPr>
      </w:pPr>
      <w:r w:rsidRPr="006D4BA1">
        <w:rPr>
          <w:b/>
          <w:strike/>
        </w:rPr>
        <w:t xml:space="preserve">Identification </w:t>
      </w:r>
      <w:r w:rsidRPr="006D4BA1">
        <w:rPr>
          <w:b/>
          <w:u w:val="double"/>
        </w:rPr>
        <w:t>Detection</w:t>
      </w:r>
      <w:r w:rsidRPr="006D4BA1">
        <w:rPr>
          <w:b/>
        </w:rPr>
        <w:t xml:space="preserve"> </w:t>
      </w:r>
      <w:r w:rsidR="008B21BD" w:rsidRPr="005E1FC6">
        <w:rPr>
          <w:b/>
          <w:lang w:val="en-IE"/>
        </w:rPr>
        <w:t>of the agent:</w:t>
      </w:r>
      <w:r w:rsidR="008B21BD" w:rsidRPr="005E1FC6">
        <w:rPr>
          <w:lang w:val="en-IE"/>
        </w:rPr>
        <w:t xml:space="preserve"> A variety of conventional and rapid methods are available for the detection and identification of </w:t>
      </w:r>
      <w:r w:rsidR="008B21BD" w:rsidRPr="005E1FC6">
        <w:rPr>
          <w:i w:val="0"/>
          <w:lang w:val="en-IE"/>
        </w:rPr>
        <w:t>L. monocytogenes</w:t>
      </w:r>
      <w:r w:rsidR="008B21BD" w:rsidRPr="005E1FC6">
        <w:rPr>
          <w:lang w:val="en-IE"/>
        </w:rPr>
        <w:t xml:space="preserve"> in primary production, feed and food samples</w:t>
      </w:r>
      <w:r w:rsidR="00900AD3" w:rsidRPr="00900AD3">
        <w:rPr>
          <w:u w:val="double"/>
          <w:lang w:val="en-IE"/>
        </w:rPr>
        <w:t>, food processing environment samples</w:t>
      </w:r>
      <w:r w:rsidR="008B21BD" w:rsidRPr="005E1FC6">
        <w:rPr>
          <w:lang w:val="en-IE"/>
        </w:rPr>
        <w:t xml:space="preserve"> and specimens from animal listeriosis. Conventional </w:t>
      </w:r>
      <w:r w:rsidR="005E4ADA" w:rsidRPr="00262B7A">
        <w:rPr>
          <w:u w:val="double"/>
          <w:lang w:val="en-IE"/>
        </w:rPr>
        <w:t>bacteriological</w:t>
      </w:r>
      <w:r w:rsidR="005E4ADA">
        <w:rPr>
          <w:lang w:val="en-IE"/>
        </w:rPr>
        <w:t xml:space="preserve"> </w:t>
      </w:r>
      <w:r w:rsidR="008B21BD" w:rsidRPr="005E1FC6">
        <w:rPr>
          <w:lang w:val="en-IE"/>
        </w:rPr>
        <w:t xml:space="preserve">methods remain the ‘gold standard’ against which other methods are validated. These methods use selective agents and enrichment procedures to reduce the number of </w:t>
      </w:r>
      <w:r w:rsidR="00900AD3" w:rsidRPr="00900AD3">
        <w:rPr>
          <w:u w:val="double"/>
          <w:lang w:val="en-IE"/>
        </w:rPr>
        <w:t>competitive microflora</w:t>
      </w:r>
      <w:r w:rsidR="00900AD3" w:rsidRPr="005E1FC6">
        <w:rPr>
          <w:lang w:val="en-IE"/>
        </w:rPr>
        <w:t xml:space="preserve"> </w:t>
      </w:r>
      <w:r w:rsidR="008B21BD" w:rsidRPr="00900AD3">
        <w:rPr>
          <w:strike/>
          <w:lang w:val="en-IE"/>
        </w:rPr>
        <w:t>contaminating microorganisms</w:t>
      </w:r>
      <w:r w:rsidR="008B21BD" w:rsidRPr="005E1FC6">
        <w:rPr>
          <w:lang w:val="en-IE"/>
        </w:rPr>
        <w:t xml:space="preserve"> and allow multiplication of </w:t>
      </w:r>
      <w:r w:rsidR="008B21BD" w:rsidRPr="005E1FC6">
        <w:rPr>
          <w:i w:val="0"/>
          <w:lang w:val="en-IE"/>
        </w:rPr>
        <w:t>L. monocytogenes</w:t>
      </w:r>
      <w:r w:rsidR="008B21BD" w:rsidRPr="005E1FC6">
        <w:rPr>
          <w:lang w:val="en-IE"/>
        </w:rPr>
        <w:t>. Development of chromogenic media</w:t>
      </w:r>
      <w:r w:rsidR="00900AD3">
        <w:rPr>
          <w:lang w:val="en-IE"/>
        </w:rPr>
        <w:t xml:space="preserve"> </w:t>
      </w:r>
      <w:r w:rsidR="00900AD3" w:rsidRPr="000C592B">
        <w:rPr>
          <w:u w:val="double"/>
          <w:lang w:val="en-IE"/>
        </w:rPr>
        <w:t xml:space="preserve">and </w:t>
      </w:r>
      <w:r w:rsidR="000C592B" w:rsidRPr="000C592B">
        <w:rPr>
          <w:u w:val="double"/>
          <w:lang w:val="en-IE"/>
        </w:rPr>
        <w:t xml:space="preserve">polymerase chain reaction </w:t>
      </w:r>
      <w:r w:rsidR="00900AD3" w:rsidRPr="000C592B">
        <w:rPr>
          <w:u w:val="double"/>
          <w:lang w:val="en-IE"/>
        </w:rPr>
        <w:t>methods</w:t>
      </w:r>
      <w:r w:rsidR="008B21BD" w:rsidRPr="005E1FC6">
        <w:rPr>
          <w:lang w:val="en-IE"/>
        </w:rPr>
        <w:t xml:space="preserve"> has allowed </w:t>
      </w:r>
      <w:r w:rsidR="0014563E" w:rsidRPr="005E1FC6">
        <w:rPr>
          <w:lang w:val="en-IE"/>
        </w:rPr>
        <w:t>more reliable detection</w:t>
      </w:r>
      <w:r w:rsidR="008B21BD" w:rsidRPr="005E1FC6">
        <w:rPr>
          <w:lang w:val="en-IE"/>
        </w:rPr>
        <w:t xml:space="preserve"> of this microorganism.</w:t>
      </w:r>
      <w:r w:rsidR="0028670A" w:rsidRPr="005E1FC6">
        <w:rPr>
          <w:lang w:val="en-IE"/>
        </w:rPr>
        <w:t xml:space="preserve"> </w:t>
      </w:r>
      <w:r w:rsidR="00944CB0" w:rsidRPr="00262B7A">
        <w:rPr>
          <w:u w:val="double"/>
          <w:lang w:val="en-IE"/>
        </w:rPr>
        <w:t>Recently, rapid identification of strains w</w:t>
      </w:r>
      <w:r w:rsidR="005E4ADA" w:rsidRPr="00262B7A">
        <w:rPr>
          <w:u w:val="double"/>
          <w:lang w:val="en-IE"/>
        </w:rPr>
        <w:t>as</w:t>
      </w:r>
      <w:r w:rsidR="00944CB0" w:rsidRPr="00262B7A">
        <w:rPr>
          <w:u w:val="double"/>
          <w:lang w:val="en-IE"/>
        </w:rPr>
        <w:t xml:space="preserve"> improved with </w:t>
      </w:r>
      <w:r w:rsidR="00BA3897" w:rsidRPr="00262B7A">
        <w:rPr>
          <w:u w:val="double"/>
          <w:lang w:val="en-IE"/>
        </w:rPr>
        <w:t>matrix</w:t>
      </w:r>
      <w:r w:rsidR="00DF63C1">
        <w:rPr>
          <w:u w:val="double"/>
          <w:lang w:val="en-IE"/>
        </w:rPr>
        <w:t>-</w:t>
      </w:r>
      <w:r w:rsidR="00BA3897" w:rsidRPr="00262B7A">
        <w:rPr>
          <w:u w:val="double"/>
          <w:lang w:val="en-IE"/>
        </w:rPr>
        <w:t>assisted laser desorption ioni</w:t>
      </w:r>
      <w:r w:rsidR="00BA3897">
        <w:rPr>
          <w:u w:val="double"/>
          <w:lang w:val="en-IE"/>
        </w:rPr>
        <w:t>s</w:t>
      </w:r>
      <w:r w:rsidR="00BA3897" w:rsidRPr="00262B7A">
        <w:rPr>
          <w:u w:val="double"/>
          <w:lang w:val="en-IE"/>
        </w:rPr>
        <w:t xml:space="preserve">ation – time of flight </w:t>
      </w:r>
      <w:r w:rsidR="00944CB0" w:rsidRPr="003F6F3F">
        <w:rPr>
          <w:i w:val="0"/>
          <w:iCs w:val="0"/>
          <w:u w:val="double"/>
          <w:lang w:val="en-IE"/>
        </w:rPr>
        <w:t>(</w:t>
      </w:r>
      <w:r w:rsidR="00944CB0" w:rsidRPr="00262B7A">
        <w:rPr>
          <w:u w:val="double"/>
          <w:lang w:val="en-IE"/>
        </w:rPr>
        <w:t>MALDI-TOF</w:t>
      </w:r>
      <w:r w:rsidR="00944CB0" w:rsidRPr="003F6F3F">
        <w:rPr>
          <w:i w:val="0"/>
          <w:iCs w:val="0"/>
          <w:u w:val="double"/>
          <w:lang w:val="en-IE"/>
        </w:rPr>
        <w:t>)</w:t>
      </w:r>
      <w:r w:rsidR="00944CB0" w:rsidRPr="00262B7A">
        <w:rPr>
          <w:u w:val="double"/>
          <w:lang w:val="en-IE"/>
        </w:rPr>
        <w:t xml:space="preserve"> mass spectrometry.</w:t>
      </w:r>
      <w:r w:rsidR="00944CB0">
        <w:rPr>
          <w:lang w:val="en-IE"/>
        </w:rPr>
        <w:t xml:space="preserve"> </w:t>
      </w:r>
      <w:r w:rsidR="0028670A" w:rsidRPr="005E1FC6">
        <w:rPr>
          <w:lang w:val="en-IE"/>
        </w:rPr>
        <w:t xml:space="preserve">Immunohistochemical detection of </w:t>
      </w:r>
      <w:r w:rsidR="0028670A" w:rsidRPr="005E1FC6">
        <w:rPr>
          <w:i w:val="0"/>
          <w:lang w:val="en-IE"/>
        </w:rPr>
        <w:t>L. monocytogenes</w:t>
      </w:r>
      <w:r w:rsidR="0028670A" w:rsidRPr="005E1FC6">
        <w:rPr>
          <w:lang w:val="en-IE"/>
        </w:rPr>
        <w:t xml:space="preserve"> antigens is a useful tool for the diagnosis of the encephalitic form of the disease.</w:t>
      </w:r>
    </w:p>
    <w:p w14:paraId="34A06C07" w14:textId="59F74518" w:rsidR="008B21BD" w:rsidRPr="005E1FC6" w:rsidRDefault="008B21BD" w:rsidP="00F33E47">
      <w:pPr>
        <w:pStyle w:val="sumtexte"/>
        <w:rPr>
          <w:lang w:val="en-IE"/>
        </w:rPr>
      </w:pPr>
      <w:r w:rsidRPr="005E1FC6">
        <w:rPr>
          <w:lang w:val="en-IE"/>
        </w:rPr>
        <w:t>Although not required for regulatory purposes, different levels of subtyping</w:t>
      </w:r>
      <w:r w:rsidR="00DF63C1">
        <w:rPr>
          <w:lang w:val="en-IE"/>
        </w:rPr>
        <w:t xml:space="preserve"> of</w:t>
      </w:r>
      <w:r w:rsidRPr="005E1FC6">
        <w:rPr>
          <w:lang w:val="en-IE"/>
        </w:rPr>
        <w:t xml:space="preserve"> </w:t>
      </w:r>
      <w:r w:rsidRPr="005E1FC6">
        <w:rPr>
          <w:i w:val="0"/>
          <w:lang w:val="en-IE"/>
        </w:rPr>
        <w:t>L. monocytogenes</w:t>
      </w:r>
      <w:r w:rsidRPr="005E1FC6">
        <w:rPr>
          <w:lang w:val="en-IE"/>
        </w:rPr>
        <w:t xml:space="preserve"> strains are available, including serotyping by classical agglutination or </w:t>
      </w:r>
      <w:r w:rsidR="00ED5678" w:rsidRPr="00BD78C3">
        <w:rPr>
          <w:highlight w:val="yellow"/>
          <w:u w:val="double"/>
          <w:lang w:val="en-IE"/>
        </w:rPr>
        <w:t>molecular</w:t>
      </w:r>
      <w:r w:rsidR="003A79EA">
        <w:rPr>
          <w:highlight w:val="yellow"/>
          <w:u w:val="double"/>
          <w:lang w:val="en-IE"/>
        </w:rPr>
        <w:t xml:space="preserve"> genotyping </w:t>
      </w:r>
      <w:r w:rsidR="00ED5678" w:rsidRPr="003A79EA">
        <w:rPr>
          <w:strike/>
          <w:highlight w:val="yellow"/>
          <w:lang w:val="en-IE"/>
        </w:rPr>
        <w:t xml:space="preserve">serotyping </w:t>
      </w:r>
      <w:r w:rsidR="00ED5678" w:rsidRPr="00BD78C3">
        <w:rPr>
          <w:highlight w:val="yellow"/>
          <w:u w:val="double"/>
          <w:lang w:val="en-IE"/>
        </w:rPr>
        <w:t>using</w:t>
      </w:r>
      <w:r w:rsidR="00ED5678">
        <w:rPr>
          <w:lang w:val="en-IE"/>
        </w:rPr>
        <w:t xml:space="preserve"> </w:t>
      </w:r>
      <w:r w:rsidRPr="005E1FC6">
        <w:rPr>
          <w:lang w:val="en-IE"/>
        </w:rPr>
        <w:t xml:space="preserve">polymerase chain reaction grouping, and </w:t>
      </w:r>
      <w:r w:rsidR="00DD4064" w:rsidRPr="00262B7A">
        <w:rPr>
          <w:u w:val="double"/>
          <w:lang w:val="en-IE"/>
        </w:rPr>
        <w:t>whole-genome sequencing</w:t>
      </w:r>
      <w:r w:rsidR="00BA3897">
        <w:rPr>
          <w:u w:val="double"/>
          <w:lang w:val="en-IE"/>
        </w:rPr>
        <w:t>,</w:t>
      </w:r>
      <w:r w:rsidR="00E106C6" w:rsidRPr="00262B7A">
        <w:rPr>
          <w:u w:val="double"/>
          <w:lang w:val="en-IE"/>
        </w:rPr>
        <w:t xml:space="preserve"> which replaced</w:t>
      </w:r>
      <w:r w:rsidR="00E106C6">
        <w:rPr>
          <w:lang w:val="en-IE"/>
        </w:rPr>
        <w:t xml:space="preserve"> </w:t>
      </w:r>
      <w:r w:rsidR="00E106C6" w:rsidRPr="005E1FC6">
        <w:rPr>
          <w:lang w:val="en-IE"/>
        </w:rPr>
        <w:t>pulse-field gel electrophoresis</w:t>
      </w:r>
      <w:r w:rsidR="00900AD3">
        <w:rPr>
          <w:lang w:val="en-IE"/>
        </w:rPr>
        <w:t xml:space="preserve"> </w:t>
      </w:r>
      <w:r w:rsidR="00900AD3" w:rsidRPr="00900AD3">
        <w:rPr>
          <w:u w:val="double"/>
          <w:lang w:val="en-IE"/>
        </w:rPr>
        <w:t xml:space="preserve">at </w:t>
      </w:r>
      <w:r w:rsidR="00900AD3">
        <w:rPr>
          <w:u w:val="double"/>
          <w:lang w:val="en-IE"/>
        </w:rPr>
        <w:t xml:space="preserve">the </w:t>
      </w:r>
      <w:r w:rsidR="00900AD3" w:rsidRPr="00900AD3">
        <w:rPr>
          <w:u w:val="double"/>
          <w:lang w:val="en-IE"/>
        </w:rPr>
        <w:t xml:space="preserve">international level as the reference method for subtyping </w:t>
      </w:r>
      <w:r w:rsidR="00900AD3" w:rsidRPr="00900AD3">
        <w:rPr>
          <w:i w:val="0"/>
          <w:iCs w:val="0"/>
          <w:u w:val="double"/>
          <w:lang w:val="en-IE"/>
        </w:rPr>
        <w:t>L. monocytogenes</w:t>
      </w:r>
      <w:r w:rsidRPr="005E1FC6">
        <w:rPr>
          <w:lang w:val="en-IE"/>
        </w:rPr>
        <w:t>. The structure of population and phylogeny may be studied by multi-</w:t>
      </w:r>
      <w:r w:rsidRPr="005E1FC6">
        <w:rPr>
          <w:lang w:val="en-IE"/>
        </w:rPr>
        <w:lastRenderedPageBreak/>
        <w:t>locus sequence typing.</w:t>
      </w:r>
      <w:r w:rsidR="0014563E" w:rsidRPr="005E1FC6">
        <w:rPr>
          <w:lang w:val="en-IE"/>
        </w:rPr>
        <w:t xml:space="preserve"> Subtyping tests </w:t>
      </w:r>
      <w:r w:rsidR="00900AD3" w:rsidRPr="00900AD3">
        <w:rPr>
          <w:u w:val="double"/>
          <w:lang w:val="en-IE"/>
        </w:rPr>
        <w:t>have been</w:t>
      </w:r>
      <w:r w:rsidR="00900AD3">
        <w:rPr>
          <w:lang w:val="en-IE"/>
        </w:rPr>
        <w:t xml:space="preserve"> </w:t>
      </w:r>
      <w:r w:rsidR="0014563E" w:rsidRPr="00900AD3">
        <w:rPr>
          <w:strike/>
          <w:lang w:val="en-IE"/>
        </w:rPr>
        <w:t xml:space="preserve">are </w:t>
      </w:r>
      <w:r w:rsidR="0014563E" w:rsidRPr="005E1FC6">
        <w:rPr>
          <w:lang w:val="en-IE"/>
        </w:rPr>
        <w:t xml:space="preserve">standardised </w:t>
      </w:r>
      <w:r w:rsidR="00900AD3">
        <w:rPr>
          <w:u w:val="double"/>
          <w:lang w:val="en-IE"/>
        </w:rPr>
        <w:t>and validated</w:t>
      </w:r>
      <w:r w:rsidR="00900AD3">
        <w:rPr>
          <w:lang w:val="en-IE"/>
        </w:rPr>
        <w:t xml:space="preserve"> </w:t>
      </w:r>
      <w:r w:rsidR="0014563E" w:rsidRPr="005E1FC6">
        <w:rPr>
          <w:lang w:val="en-IE"/>
        </w:rPr>
        <w:t xml:space="preserve">at the international level by the </w:t>
      </w:r>
      <w:r w:rsidR="0014563E" w:rsidRPr="00262B7A">
        <w:rPr>
          <w:strike/>
          <w:lang w:val="en-IE"/>
        </w:rPr>
        <w:t xml:space="preserve">World Health Organization collaborative trials and the </w:t>
      </w:r>
      <w:proofErr w:type="spellStart"/>
      <w:r w:rsidR="0014563E" w:rsidRPr="005E1FC6">
        <w:rPr>
          <w:lang w:val="en-IE"/>
        </w:rPr>
        <w:t>PulseNet</w:t>
      </w:r>
      <w:proofErr w:type="spellEnd"/>
      <w:r w:rsidR="0014563E" w:rsidRPr="005E1FC6">
        <w:rPr>
          <w:lang w:val="en-IE"/>
        </w:rPr>
        <w:t xml:space="preserve"> International Network</w:t>
      </w:r>
      <w:r w:rsidR="00AF65D8" w:rsidRPr="005E1FC6">
        <w:rPr>
          <w:lang w:val="en-IE"/>
        </w:rPr>
        <w:t>.</w:t>
      </w:r>
    </w:p>
    <w:p w14:paraId="095D163F" w14:textId="45E645F9" w:rsidR="008B21BD" w:rsidRPr="005E1FC6" w:rsidRDefault="008B21BD" w:rsidP="0025094A">
      <w:pPr>
        <w:pStyle w:val="sumtexte"/>
        <w:rPr>
          <w:lang w:val="en-IE"/>
        </w:rPr>
      </w:pPr>
      <w:r w:rsidRPr="005E1FC6">
        <w:rPr>
          <w:b/>
          <w:lang w:val="en-IE"/>
        </w:rPr>
        <w:t>Serological tests:</w:t>
      </w:r>
      <w:r w:rsidRPr="005E1FC6">
        <w:rPr>
          <w:lang w:val="en-IE"/>
        </w:rPr>
        <w:t xml:space="preserve"> Serological tests for the detection of antibodies have not been traditionally used for the diagnosis of listeriosis. A number of formats have been tried and they have all been found to be largely unreliable, lacking sensitivity and specificity. </w:t>
      </w:r>
      <w:r w:rsidRPr="00DC341B">
        <w:rPr>
          <w:strike/>
          <w:lang w:val="en-IE"/>
        </w:rPr>
        <w:t>Experimental serological assays based on the detection of anti-</w:t>
      </w:r>
      <w:proofErr w:type="spellStart"/>
      <w:r w:rsidRPr="00DC341B">
        <w:rPr>
          <w:strike/>
          <w:lang w:val="en-IE"/>
        </w:rPr>
        <w:t>listeriolysin</w:t>
      </w:r>
      <w:proofErr w:type="spellEnd"/>
      <w:r w:rsidRPr="00DC341B">
        <w:rPr>
          <w:strike/>
          <w:lang w:val="en-IE"/>
        </w:rPr>
        <w:t xml:space="preserve"> O have been used in some epidemiological investigations and as support for the diagnosis of culture-negative central nervous system infections. </w:t>
      </w:r>
    </w:p>
    <w:p w14:paraId="532B3039" w14:textId="752E75B8" w:rsidR="008B21BD" w:rsidRPr="005E1FC6" w:rsidRDefault="008B21BD" w:rsidP="00706AC5">
      <w:pPr>
        <w:pStyle w:val="sumtextelastpara"/>
        <w:rPr>
          <w:lang w:val="en-IE"/>
        </w:rPr>
      </w:pPr>
      <w:r w:rsidRPr="005E1FC6">
        <w:rPr>
          <w:b/>
          <w:lang w:val="en-IE"/>
        </w:rPr>
        <w:t>Requirements for vaccines:</w:t>
      </w:r>
      <w:r w:rsidRPr="005E1FC6">
        <w:rPr>
          <w:lang w:val="en-IE"/>
        </w:rPr>
        <w:t xml:space="preserve"> </w:t>
      </w:r>
      <w:r w:rsidR="00900AD3">
        <w:rPr>
          <w:u w:val="double"/>
          <w:lang w:val="en-IE"/>
        </w:rPr>
        <w:t>A</w:t>
      </w:r>
      <w:r w:rsidR="00900AD3" w:rsidRPr="00DC341B">
        <w:rPr>
          <w:u w:val="double"/>
          <w:lang w:val="en-IE"/>
        </w:rPr>
        <w:t>lthough experimental vaccines in laboratory animals are being explored</w:t>
      </w:r>
      <w:r w:rsidR="00900AD3">
        <w:rPr>
          <w:u w:val="double"/>
          <w:lang w:val="en-IE"/>
        </w:rPr>
        <w:t>,</w:t>
      </w:r>
      <w:r w:rsidR="00900AD3" w:rsidRPr="005E1FC6">
        <w:rPr>
          <w:lang w:val="en-IE"/>
        </w:rPr>
        <w:t xml:space="preserve"> it </w:t>
      </w:r>
      <w:r w:rsidRPr="005E1FC6">
        <w:rPr>
          <w:lang w:val="en-IE"/>
        </w:rPr>
        <w:t xml:space="preserve">has proven very difficult to develop effective vaccines against </w:t>
      </w:r>
      <w:r w:rsidR="00903934">
        <w:rPr>
          <w:i w:val="0"/>
          <w:lang w:val="en-IE"/>
        </w:rPr>
        <w:t>L. </w:t>
      </w:r>
      <w:r w:rsidRPr="005E1FC6">
        <w:rPr>
          <w:i w:val="0"/>
          <w:lang w:val="en-IE"/>
        </w:rPr>
        <w:t>monocytogenes</w:t>
      </w:r>
      <w:r w:rsidR="00BB798C">
        <w:rPr>
          <w:i w:val="0"/>
          <w:lang w:val="en-IE"/>
        </w:rPr>
        <w:t>,</w:t>
      </w:r>
      <w:r w:rsidRPr="005E1FC6">
        <w:rPr>
          <w:lang w:val="en-IE"/>
        </w:rPr>
        <w:t xml:space="preserve"> </w:t>
      </w:r>
      <w:r w:rsidRPr="00900AD3">
        <w:rPr>
          <w:lang w:val="en-IE"/>
        </w:rPr>
        <w:t xml:space="preserve">which, as an intracellular </w:t>
      </w:r>
      <w:r w:rsidR="00900AD3" w:rsidRPr="00900AD3">
        <w:rPr>
          <w:u w:val="double"/>
          <w:lang w:val="en-IE"/>
        </w:rPr>
        <w:t>micro</w:t>
      </w:r>
      <w:r w:rsidRPr="00900AD3">
        <w:rPr>
          <w:lang w:val="en-IE"/>
        </w:rPr>
        <w:t xml:space="preserve">organism, requires effector T cells for an effective immune response. </w:t>
      </w:r>
      <w:r w:rsidRPr="00DC341B">
        <w:rPr>
          <w:strike/>
          <w:lang w:val="en-IE"/>
        </w:rPr>
        <w:t xml:space="preserve">Experimental vaccines in laboratory animals are being explored to confer protection to </w:t>
      </w:r>
      <w:r w:rsidRPr="00DC341B">
        <w:rPr>
          <w:i w:val="0"/>
          <w:strike/>
          <w:lang w:val="en-IE"/>
        </w:rPr>
        <w:t>L. monocytogenes</w:t>
      </w:r>
      <w:r w:rsidRPr="00DC341B">
        <w:rPr>
          <w:strike/>
          <w:lang w:val="en-IE"/>
        </w:rPr>
        <w:t xml:space="preserve"> infection by a number of different approaches, including immunisation with plasmid DNA, CD40 signalling along with heat-killed </w:t>
      </w:r>
      <w:r w:rsidRPr="00DC341B">
        <w:rPr>
          <w:i w:val="0"/>
          <w:strike/>
          <w:lang w:val="en-IE"/>
        </w:rPr>
        <w:t>L. monocytogenes</w:t>
      </w:r>
      <w:r w:rsidRPr="00DC341B">
        <w:rPr>
          <w:strike/>
          <w:lang w:val="en-IE"/>
        </w:rPr>
        <w:t xml:space="preserve">, </w:t>
      </w:r>
      <w:proofErr w:type="spellStart"/>
      <w:r w:rsidRPr="00DC341B">
        <w:rPr>
          <w:strike/>
          <w:lang w:val="en-IE"/>
        </w:rPr>
        <w:t>listeriolysin</w:t>
      </w:r>
      <w:proofErr w:type="spellEnd"/>
      <w:r w:rsidRPr="00DC341B">
        <w:rPr>
          <w:strike/>
          <w:lang w:val="en-IE"/>
        </w:rPr>
        <w:t xml:space="preserve"> O-deficient mutants inoculated along with liposome-encapsulated </w:t>
      </w:r>
      <w:proofErr w:type="spellStart"/>
      <w:r w:rsidRPr="00DC341B">
        <w:rPr>
          <w:strike/>
          <w:lang w:val="en-IE"/>
        </w:rPr>
        <w:t>listeriolysin</w:t>
      </w:r>
      <w:proofErr w:type="spellEnd"/>
      <w:r w:rsidRPr="00DC341B">
        <w:rPr>
          <w:strike/>
          <w:lang w:val="en-IE"/>
        </w:rPr>
        <w:t xml:space="preserve"> O, and immunisation with </w:t>
      </w:r>
      <w:proofErr w:type="spellStart"/>
      <w:r w:rsidRPr="00DC341B">
        <w:rPr>
          <w:strike/>
          <w:lang w:val="en-IE"/>
        </w:rPr>
        <w:t>listerial</w:t>
      </w:r>
      <w:proofErr w:type="spellEnd"/>
      <w:r w:rsidRPr="00DC341B">
        <w:rPr>
          <w:strike/>
          <w:lang w:val="en-IE"/>
        </w:rPr>
        <w:t xml:space="preserve"> antigens and IL-12.</w:t>
      </w:r>
    </w:p>
    <w:p w14:paraId="3AE5E388" w14:textId="77777777" w:rsidR="008B21BD" w:rsidRPr="005E1FC6" w:rsidRDefault="008B21BD" w:rsidP="00290BAB">
      <w:pPr>
        <w:pStyle w:val="A0"/>
        <w:spacing w:after="200"/>
        <w:rPr>
          <w:lang w:val="en-IE"/>
        </w:rPr>
      </w:pPr>
      <w:r w:rsidRPr="00580A4B">
        <w:rPr>
          <w:lang w:val="en-IE"/>
        </w:rPr>
        <w:t>A.  INTRODUCTION</w:t>
      </w:r>
    </w:p>
    <w:p w14:paraId="2056B6AB" w14:textId="1B75CF7C" w:rsidR="008B21BD" w:rsidRDefault="008B21BD" w:rsidP="00706AC5">
      <w:pPr>
        <w:pStyle w:val="paraA0"/>
        <w:rPr>
          <w:lang w:val="en-IE"/>
        </w:rPr>
      </w:pPr>
      <w:r w:rsidRPr="005E1FC6">
        <w:rPr>
          <w:lang w:val="en-IE"/>
        </w:rPr>
        <w:t xml:space="preserve">A wide variety of animal species can be infected by </w:t>
      </w:r>
      <w:r w:rsidRPr="005E1FC6">
        <w:rPr>
          <w:i/>
          <w:lang w:val="en-IE"/>
        </w:rPr>
        <w:t xml:space="preserve">Listeria monocytogenes, </w:t>
      </w:r>
      <w:r w:rsidRPr="005E1FC6">
        <w:rPr>
          <w:lang w:val="en-IE"/>
        </w:rPr>
        <w:t>including mammals, birds, fish and crustaceans</w:t>
      </w:r>
      <w:r w:rsidR="0014563E" w:rsidRPr="005E1FC6">
        <w:rPr>
          <w:lang w:val="en-IE"/>
        </w:rPr>
        <w:t xml:space="preserve"> (Table 1)</w:t>
      </w:r>
      <w:r w:rsidRPr="005E1FC6">
        <w:rPr>
          <w:lang w:val="en-IE"/>
        </w:rPr>
        <w:t>, although most clinical listeriosis cases occur in ruminants; pigs rarely develop disease and birds are generally subclinical carriers of the organism</w:t>
      </w:r>
      <w:r w:rsidR="00881865">
        <w:rPr>
          <w:lang w:val="en-IE"/>
        </w:rPr>
        <w:t xml:space="preserve"> </w:t>
      </w:r>
      <w:r w:rsidR="00881865" w:rsidRPr="00B21C2B">
        <w:rPr>
          <w:u w:val="double"/>
          <w:lang w:val="en-IE"/>
        </w:rPr>
        <w:t>(</w:t>
      </w:r>
      <w:proofErr w:type="spellStart"/>
      <w:r w:rsidR="00881865" w:rsidRPr="00B21C2B">
        <w:rPr>
          <w:u w:val="double"/>
          <w:lang w:val="en-IE"/>
        </w:rPr>
        <w:t>Dhama</w:t>
      </w:r>
      <w:proofErr w:type="spellEnd"/>
      <w:r w:rsidR="00881865" w:rsidRPr="00B21C2B">
        <w:rPr>
          <w:u w:val="double"/>
          <w:lang w:val="en-IE"/>
        </w:rPr>
        <w:t xml:space="preserve"> </w:t>
      </w:r>
      <w:r w:rsidR="00881865" w:rsidRPr="00B21C2B">
        <w:rPr>
          <w:i/>
          <w:u w:val="double"/>
          <w:lang w:val="en-IE"/>
        </w:rPr>
        <w:t>et al.,</w:t>
      </w:r>
      <w:r w:rsidR="00881865" w:rsidRPr="00B21C2B">
        <w:rPr>
          <w:u w:val="double"/>
          <w:lang w:val="en-IE"/>
        </w:rPr>
        <w:t xml:space="preserve"> 2015)</w:t>
      </w:r>
      <w:r w:rsidRPr="00B21C2B">
        <w:rPr>
          <w:u w:val="double"/>
          <w:lang w:val="en-IE"/>
        </w:rPr>
        <w:t xml:space="preserve">. </w:t>
      </w:r>
      <w:r w:rsidR="00491578" w:rsidRPr="00B21C2B">
        <w:rPr>
          <w:u w:val="double"/>
          <w:lang w:val="en-IE"/>
        </w:rPr>
        <w:t>Greatest attention is placed on infection of dairy and beef cattle, or sheep and goats</w:t>
      </w:r>
      <w:r w:rsidR="00A74323" w:rsidRPr="00B21C2B">
        <w:rPr>
          <w:u w:val="double"/>
          <w:lang w:val="en-IE"/>
        </w:rPr>
        <w:t>,</w:t>
      </w:r>
      <w:r w:rsidR="00491578" w:rsidRPr="00B21C2B">
        <w:rPr>
          <w:u w:val="double"/>
          <w:lang w:val="en-IE"/>
        </w:rPr>
        <w:t xml:space="preserve"> according to </w:t>
      </w:r>
      <w:r w:rsidR="00137DC0">
        <w:rPr>
          <w:u w:val="double"/>
          <w:lang w:val="en-IE"/>
        </w:rPr>
        <w:t xml:space="preserve">the </w:t>
      </w:r>
      <w:r w:rsidR="00491578" w:rsidRPr="00B21C2B">
        <w:rPr>
          <w:u w:val="double"/>
          <w:lang w:val="en-IE"/>
        </w:rPr>
        <w:t>countr</w:t>
      </w:r>
      <w:r w:rsidR="00137DC0">
        <w:rPr>
          <w:u w:val="double"/>
          <w:lang w:val="en-IE"/>
        </w:rPr>
        <w:t>y</w:t>
      </w:r>
      <w:r w:rsidR="00491578" w:rsidRPr="00B21C2B">
        <w:rPr>
          <w:u w:val="double"/>
          <w:lang w:val="en-IE"/>
        </w:rPr>
        <w:t xml:space="preserve"> or region.</w:t>
      </w:r>
      <w:r w:rsidR="00491578">
        <w:rPr>
          <w:lang w:val="en-IE"/>
        </w:rPr>
        <w:t xml:space="preserve"> </w:t>
      </w:r>
      <w:r w:rsidRPr="005E1FC6">
        <w:rPr>
          <w:lang w:val="en-IE"/>
        </w:rPr>
        <w:t>Most infections in animals are subclinical, but invasive disease can occur either sporadically or as an outbreak. In addition to the economic impact of listeriosis in ruminants</w:t>
      </w:r>
      <w:r w:rsidR="000F476A" w:rsidRPr="005E1FC6">
        <w:rPr>
          <w:lang w:val="en-IE"/>
        </w:rPr>
        <w:t xml:space="preserve"> and other animal species</w:t>
      </w:r>
      <w:r w:rsidRPr="005E1FC6">
        <w:rPr>
          <w:lang w:val="en-IE"/>
        </w:rPr>
        <w:t xml:space="preserve">, ruminants may play a role as a source of infection for humans, primarily from consumption of contaminated animal products. </w:t>
      </w:r>
      <w:r w:rsidR="00CA2301" w:rsidRPr="00B21C2B">
        <w:rPr>
          <w:u w:val="double"/>
          <w:lang w:val="en-IE"/>
        </w:rPr>
        <w:t>Individual risk factors for ruminants are still poorly understood (</w:t>
      </w:r>
      <w:proofErr w:type="spellStart"/>
      <w:r w:rsidR="00CA2301" w:rsidRPr="00B21C2B">
        <w:rPr>
          <w:u w:val="double"/>
          <w:lang w:val="en-IE"/>
        </w:rPr>
        <w:t>Walland</w:t>
      </w:r>
      <w:proofErr w:type="spellEnd"/>
      <w:r w:rsidR="00CA2301" w:rsidRPr="00B21C2B">
        <w:rPr>
          <w:u w:val="double"/>
          <w:lang w:val="en-IE"/>
        </w:rPr>
        <w:t xml:space="preserve"> </w:t>
      </w:r>
      <w:r w:rsidR="00CA2301" w:rsidRPr="00B21C2B">
        <w:rPr>
          <w:i/>
          <w:u w:val="double"/>
          <w:lang w:val="en-IE"/>
        </w:rPr>
        <w:t>et al.</w:t>
      </w:r>
      <w:r w:rsidR="00CA2301" w:rsidRPr="00B21C2B">
        <w:rPr>
          <w:u w:val="double"/>
          <w:lang w:val="en-IE"/>
        </w:rPr>
        <w:t xml:space="preserve">, 2015). </w:t>
      </w:r>
      <w:r w:rsidR="00BD78C3" w:rsidRPr="00BD78C3">
        <w:rPr>
          <w:strike/>
          <w:highlight w:val="yellow"/>
          <w:lang w:val="en-IE"/>
        </w:rPr>
        <w:t>Circulation of</w:t>
      </w:r>
      <w:r w:rsidR="00BD78C3" w:rsidRPr="00BD78C3">
        <w:rPr>
          <w:strike/>
          <w:highlight w:val="yellow"/>
          <w:u w:val="double"/>
          <w:lang w:val="en-IE"/>
        </w:rPr>
        <w:t xml:space="preserve"> </w:t>
      </w:r>
      <w:r w:rsidR="005F2DC9" w:rsidRPr="00BD78C3">
        <w:rPr>
          <w:highlight w:val="yellow"/>
          <w:u w:val="double"/>
          <w:lang w:val="en-IE"/>
        </w:rPr>
        <w:t>It is still poorly understood how</w:t>
      </w:r>
      <w:r w:rsidR="005F2DC9" w:rsidRPr="00BD78C3" w:rsidDel="005F2DC9">
        <w:rPr>
          <w:u w:val="double"/>
          <w:lang w:val="en-IE"/>
        </w:rPr>
        <w:t xml:space="preserve"> </w:t>
      </w:r>
      <w:r w:rsidR="00115A49" w:rsidRPr="00B21C2B">
        <w:rPr>
          <w:i/>
          <w:u w:val="double"/>
          <w:lang w:val="en-IE"/>
        </w:rPr>
        <w:t>L. monocytogenes</w:t>
      </w:r>
      <w:r w:rsidR="00115A49" w:rsidRPr="00B21C2B">
        <w:rPr>
          <w:u w:val="double"/>
          <w:lang w:val="en-IE"/>
        </w:rPr>
        <w:t xml:space="preserve"> </w:t>
      </w:r>
      <w:r w:rsidR="002570A2" w:rsidRPr="00BD78C3">
        <w:rPr>
          <w:highlight w:val="yellow"/>
          <w:u w:val="double"/>
          <w:lang w:val="en-IE"/>
        </w:rPr>
        <w:t>circulates</w:t>
      </w:r>
      <w:r w:rsidR="002570A2">
        <w:rPr>
          <w:u w:val="double"/>
          <w:lang w:val="en-IE"/>
        </w:rPr>
        <w:t xml:space="preserve"> </w:t>
      </w:r>
      <w:r w:rsidR="00900AD3">
        <w:rPr>
          <w:u w:val="double"/>
          <w:lang w:val="en-IE"/>
        </w:rPr>
        <w:t>among</w:t>
      </w:r>
      <w:r w:rsidR="00115A49" w:rsidRPr="00B21C2B">
        <w:rPr>
          <w:u w:val="double"/>
          <w:lang w:val="en-IE"/>
        </w:rPr>
        <w:t xml:space="preserve"> animals, humans and various environments </w:t>
      </w:r>
      <w:r w:rsidR="00137DC0" w:rsidRPr="00BD78C3">
        <w:rPr>
          <w:strike/>
          <w:highlight w:val="yellow"/>
          <w:lang w:val="en-IE"/>
        </w:rPr>
        <w:t>remains</w:t>
      </w:r>
      <w:r w:rsidR="00115A49" w:rsidRPr="00BD78C3">
        <w:rPr>
          <w:strike/>
          <w:highlight w:val="yellow"/>
          <w:lang w:val="en-IE"/>
        </w:rPr>
        <w:t xml:space="preserve"> poorly understood</w:t>
      </w:r>
      <w:r w:rsidR="00993D5E" w:rsidRPr="00BD78C3">
        <w:rPr>
          <w:strike/>
          <w:highlight w:val="yellow"/>
          <w:lang w:val="en-IE"/>
        </w:rPr>
        <w:t xml:space="preserve"> </w:t>
      </w:r>
      <w:r w:rsidR="005E4ADA" w:rsidRPr="00BD78C3">
        <w:rPr>
          <w:strike/>
          <w:highlight w:val="yellow"/>
          <w:lang w:val="en-IE"/>
        </w:rPr>
        <w:t>as</w:t>
      </w:r>
      <w:r w:rsidR="00A15BB3" w:rsidRPr="00BD78C3">
        <w:rPr>
          <w:strike/>
          <w:highlight w:val="yellow"/>
          <w:lang w:val="en-IE"/>
        </w:rPr>
        <w:t xml:space="preserve"> if</w:t>
      </w:r>
      <w:r w:rsidR="00993D5E" w:rsidRPr="00BD78C3">
        <w:rPr>
          <w:strike/>
          <w:highlight w:val="yellow"/>
          <w:lang w:val="en-IE"/>
        </w:rPr>
        <w:t xml:space="preserve"> it is</w:t>
      </w:r>
      <w:r w:rsidR="00BD78C3">
        <w:rPr>
          <w:strike/>
          <w:highlight w:val="yellow"/>
          <w:lang w:val="en-IE"/>
        </w:rPr>
        <w:t xml:space="preserve"> </w:t>
      </w:r>
      <w:r w:rsidR="00B26C11" w:rsidRPr="00BD78C3">
        <w:rPr>
          <w:highlight w:val="yellow"/>
          <w:u w:val="double"/>
          <w:lang w:val="en-IE"/>
        </w:rPr>
        <w:t xml:space="preserve">such understanding </w:t>
      </w:r>
      <w:r w:rsidR="009124FE" w:rsidRPr="00BD78C3">
        <w:rPr>
          <w:highlight w:val="yellow"/>
          <w:u w:val="double"/>
          <w:lang w:val="en-IE"/>
        </w:rPr>
        <w:t>being</w:t>
      </w:r>
      <w:r w:rsidR="00993D5E" w:rsidRPr="00B21C2B">
        <w:rPr>
          <w:u w:val="double"/>
          <w:lang w:val="en-IE"/>
        </w:rPr>
        <w:t xml:space="preserve"> restricted to specific </w:t>
      </w:r>
      <w:r w:rsidR="00993D5E" w:rsidRPr="00B21C2B">
        <w:rPr>
          <w:i/>
          <w:u w:val="double"/>
          <w:lang w:val="en-IE"/>
        </w:rPr>
        <w:t>L. monocytogenes</w:t>
      </w:r>
      <w:r w:rsidR="00993D5E" w:rsidRPr="00B21C2B">
        <w:rPr>
          <w:u w:val="double"/>
          <w:lang w:val="en-IE"/>
        </w:rPr>
        <w:t xml:space="preserve"> subtype</w:t>
      </w:r>
      <w:r w:rsidR="00A15BB3" w:rsidRPr="00B21C2B">
        <w:rPr>
          <w:u w:val="double"/>
          <w:lang w:val="en-IE"/>
        </w:rPr>
        <w:t>s</w:t>
      </w:r>
      <w:r w:rsidR="00993D5E" w:rsidRPr="00B21C2B">
        <w:rPr>
          <w:u w:val="double"/>
          <w:lang w:val="en-IE"/>
        </w:rPr>
        <w:t xml:space="preserve"> (</w:t>
      </w:r>
      <w:proofErr w:type="spellStart"/>
      <w:r w:rsidR="00993D5E" w:rsidRPr="00B21C2B">
        <w:rPr>
          <w:u w:val="double"/>
          <w:lang w:val="en-IE"/>
        </w:rPr>
        <w:t>Walland</w:t>
      </w:r>
      <w:proofErr w:type="spellEnd"/>
      <w:r w:rsidR="00993D5E" w:rsidRPr="00B21C2B">
        <w:rPr>
          <w:u w:val="double"/>
          <w:lang w:val="en-IE"/>
        </w:rPr>
        <w:t xml:space="preserve"> </w:t>
      </w:r>
      <w:r w:rsidR="00993D5E" w:rsidRPr="00B21C2B">
        <w:rPr>
          <w:i/>
          <w:u w:val="double"/>
          <w:lang w:val="en-IE"/>
        </w:rPr>
        <w:t>et al.,</w:t>
      </w:r>
      <w:r w:rsidR="00993D5E" w:rsidRPr="00B21C2B">
        <w:rPr>
          <w:u w:val="double"/>
          <w:lang w:val="en-IE"/>
        </w:rPr>
        <w:t xml:space="preserve"> 2015).</w:t>
      </w:r>
      <w:r w:rsidR="00993D5E">
        <w:rPr>
          <w:lang w:val="en-IE"/>
        </w:rPr>
        <w:t xml:space="preserve"> </w:t>
      </w:r>
      <w:r w:rsidR="00631082" w:rsidRPr="005E1FC6">
        <w:rPr>
          <w:lang w:val="en-IE"/>
        </w:rPr>
        <w:t>D</w:t>
      </w:r>
      <w:r w:rsidRPr="005E1FC6">
        <w:rPr>
          <w:lang w:val="en-IE"/>
        </w:rPr>
        <w:t>irect</w:t>
      </w:r>
      <w:r w:rsidR="00631082" w:rsidRPr="005E1FC6">
        <w:rPr>
          <w:lang w:val="en-IE"/>
        </w:rPr>
        <w:t xml:space="preserve"> transmission</w:t>
      </w:r>
      <w:r w:rsidR="00943A4A" w:rsidRPr="005E1FC6">
        <w:rPr>
          <w:lang w:val="en-IE"/>
        </w:rPr>
        <w:t xml:space="preserve"> </w:t>
      </w:r>
      <w:r w:rsidR="00AF65D8" w:rsidRPr="005E1FC6">
        <w:rPr>
          <w:lang w:val="en-IE"/>
        </w:rPr>
        <w:t xml:space="preserve">from </w:t>
      </w:r>
      <w:r w:rsidRPr="005E1FC6">
        <w:rPr>
          <w:lang w:val="en-IE"/>
        </w:rPr>
        <w:t xml:space="preserve">infected animals, especially during calving or lambing </w:t>
      </w:r>
      <w:r w:rsidRPr="00F004E7">
        <w:rPr>
          <w:strike/>
          <w:lang w:val="en-IE"/>
        </w:rPr>
        <w:t>(Wesley, 2007)</w:t>
      </w:r>
      <w:r w:rsidR="00631082" w:rsidRPr="00F004E7">
        <w:rPr>
          <w:strike/>
          <w:lang w:val="en-IE"/>
        </w:rPr>
        <w:t xml:space="preserve"> </w:t>
      </w:r>
      <w:r w:rsidR="00631082" w:rsidRPr="005E1FC6">
        <w:rPr>
          <w:lang w:val="en-IE"/>
        </w:rPr>
        <w:t>can occur but</w:t>
      </w:r>
      <w:r w:rsidRPr="005E1FC6">
        <w:rPr>
          <w:lang w:val="en-IE"/>
        </w:rPr>
        <w:t xml:space="preserve"> these infections are very rare</w:t>
      </w:r>
      <w:r w:rsidR="00951578">
        <w:rPr>
          <w:lang w:val="en-IE"/>
        </w:rPr>
        <w:t xml:space="preserve"> </w:t>
      </w:r>
      <w:r w:rsidR="00951578" w:rsidRPr="00B21C2B">
        <w:rPr>
          <w:u w:val="double"/>
          <w:lang w:val="en-IE"/>
        </w:rPr>
        <w:t>(</w:t>
      </w:r>
      <w:r w:rsidR="00900AD3">
        <w:rPr>
          <w:u w:val="double"/>
          <w:lang w:val="en-IE"/>
        </w:rPr>
        <w:t>Wesley</w:t>
      </w:r>
      <w:r w:rsidR="00951578" w:rsidRPr="00B21C2B">
        <w:rPr>
          <w:u w:val="double"/>
          <w:lang w:val="en-IE"/>
        </w:rPr>
        <w:t xml:space="preserve"> </w:t>
      </w:r>
      <w:r w:rsidR="00951578" w:rsidRPr="00B21C2B">
        <w:rPr>
          <w:i/>
          <w:u w:val="double"/>
          <w:lang w:val="en-IE"/>
        </w:rPr>
        <w:t>et al.,</w:t>
      </w:r>
      <w:r w:rsidR="00951578" w:rsidRPr="00B21C2B">
        <w:rPr>
          <w:u w:val="double"/>
          <w:lang w:val="en-IE"/>
        </w:rPr>
        <w:t xml:space="preserve"> 20</w:t>
      </w:r>
      <w:r w:rsidR="00900AD3">
        <w:rPr>
          <w:u w:val="double"/>
          <w:lang w:val="en-IE"/>
        </w:rPr>
        <w:t>07</w:t>
      </w:r>
      <w:r w:rsidR="00951578" w:rsidRPr="00B21C2B">
        <w:rPr>
          <w:u w:val="double"/>
          <w:lang w:val="en-IE"/>
        </w:rPr>
        <w:t>)</w:t>
      </w:r>
      <w:r w:rsidRPr="00B21C2B">
        <w:rPr>
          <w:u w:val="double"/>
          <w:lang w:val="en-IE"/>
        </w:rPr>
        <w:t xml:space="preserve">. </w:t>
      </w:r>
      <w:r w:rsidR="00CF1FA7" w:rsidRPr="00B21C2B">
        <w:rPr>
          <w:u w:val="double"/>
          <w:lang w:val="en-IE"/>
        </w:rPr>
        <w:t xml:space="preserve">Animals kept in zoological </w:t>
      </w:r>
      <w:r w:rsidR="00685C65" w:rsidRPr="00B21C2B">
        <w:rPr>
          <w:u w:val="double"/>
          <w:lang w:val="en-IE"/>
        </w:rPr>
        <w:t xml:space="preserve">or other </w:t>
      </w:r>
      <w:r w:rsidR="00685C65">
        <w:rPr>
          <w:u w:val="double"/>
          <w:lang w:val="en-IE"/>
        </w:rPr>
        <w:t xml:space="preserve">wildlife </w:t>
      </w:r>
      <w:r w:rsidR="00CF1FA7" w:rsidRPr="00B21C2B">
        <w:rPr>
          <w:u w:val="double"/>
          <w:lang w:val="en-IE"/>
        </w:rPr>
        <w:t>parks ha</w:t>
      </w:r>
      <w:r w:rsidR="003B091E" w:rsidRPr="00B21C2B">
        <w:rPr>
          <w:u w:val="double"/>
          <w:lang w:val="en-IE"/>
        </w:rPr>
        <w:t>ve</w:t>
      </w:r>
      <w:r w:rsidR="00CF1FA7" w:rsidRPr="00B21C2B">
        <w:rPr>
          <w:u w:val="double"/>
          <w:lang w:val="en-IE"/>
        </w:rPr>
        <w:t xml:space="preserve"> </w:t>
      </w:r>
      <w:r w:rsidR="0076750F" w:rsidRPr="00B21C2B">
        <w:rPr>
          <w:u w:val="double"/>
          <w:lang w:val="en-IE"/>
        </w:rPr>
        <w:t>occasionally been</w:t>
      </w:r>
      <w:r w:rsidR="00CF1FA7" w:rsidRPr="00B21C2B">
        <w:rPr>
          <w:u w:val="double"/>
          <w:lang w:val="en-IE"/>
        </w:rPr>
        <w:t xml:space="preserve"> reported with listeriosis, such as </w:t>
      </w:r>
      <w:proofErr w:type="spellStart"/>
      <w:r w:rsidR="00CF1FA7" w:rsidRPr="00137DC0">
        <w:rPr>
          <w:iCs/>
          <w:u w:val="double"/>
          <w:lang w:val="en-IE"/>
        </w:rPr>
        <w:t>Celebese</w:t>
      </w:r>
      <w:proofErr w:type="spellEnd"/>
      <w:r w:rsidR="00CF1FA7" w:rsidRPr="00137DC0">
        <w:rPr>
          <w:iCs/>
          <w:u w:val="double"/>
          <w:lang w:val="en-IE"/>
        </w:rPr>
        <w:t xml:space="preserve"> ape</w:t>
      </w:r>
      <w:r w:rsidR="00CF1FA7" w:rsidRPr="00B21C2B">
        <w:rPr>
          <w:u w:val="double"/>
          <w:lang w:val="en-IE"/>
        </w:rPr>
        <w:t>, bushy</w:t>
      </w:r>
      <w:r w:rsidR="003B091E" w:rsidRPr="00B21C2B">
        <w:rPr>
          <w:u w:val="double"/>
          <w:lang w:val="en-IE"/>
        </w:rPr>
        <w:t>-tailed jirds, adult cougar</w:t>
      </w:r>
      <w:r w:rsidR="00CF1FA7" w:rsidRPr="00B21C2B">
        <w:rPr>
          <w:u w:val="double"/>
          <w:lang w:val="en-IE"/>
        </w:rPr>
        <w:t xml:space="preserve"> </w:t>
      </w:r>
      <w:r w:rsidR="003B091E" w:rsidRPr="00B21C2B">
        <w:rPr>
          <w:u w:val="double"/>
          <w:lang w:val="en-IE"/>
        </w:rPr>
        <w:t xml:space="preserve">and </w:t>
      </w:r>
      <w:r w:rsidR="00CF1FA7" w:rsidRPr="00B21C2B">
        <w:rPr>
          <w:u w:val="double"/>
          <w:lang w:val="en-IE"/>
        </w:rPr>
        <w:t>wild-caught monkeys (</w:t>
      </w:r>
      <w:proofErr w:type="spellStart"/>
      <w:r w:rsidR="00CF1FA7" w:rsidRPr="00B21C2B">
        <w:rPr>
          <w:u w:val="double"/>
          <w:lang w:val="en-IE"/>
        </w:rPr>
        <w:t>Czuprynski</w:t>
      </w:r>
      <w:proofErr w:type="spellEnd"/>
      <w:r w:rsidR="00CF1FA7" w:rsidRPr="00B21C2B">
        <w:rPr>
          <w:u w:val="double"/>
          <w:lang w:val="en-IE"/>
        </w:rPr>
        <w:t xml:space="preserve"> </w:t>
      </w:r>
      <w:r w:rsidR="00CF1FA7" w:rsidRPr="00B21C2B">
        <w:rPr>
          <w:i/>
          <w:u w:val="double"/>
          <w:lang w:val="en-IE"/>
        </w:rPr>
        <w:t>et al.,</w:t>
      </w:r>
      <w:r w:rsidR="00CF1FA7" w:rsidRPr="00B21C2B">
        <w:rPr>
          <w:u w:val="double"/>
          <w:lang w:val="en-IE"/>
        </w:rPr>
        <w:t xml:space="preserve"> 2010).</w:t>
      </w:r>
      <w:r w:rsidR="00CF1FA7">
        <w:rPr>
          <w:lang w:val="en-IE"/>
        </w:rPr>
        <w:t xml:space="preserve"> </w:t>
      </w:r>
      <w:r w:rsidRPr="005E1FC6">
        <w:rPr>
          <w:lang w:val="en-IE"/>
        </w:rPr>
        <w:t xml:space="preserve">The relative importance of the </w:t>
      </w:r>
      <w:r w:rsidR="00900AD3" w:rsidRPr="00900AD3">
        <w:rPr>
          <w:u w:val="double"/>
          <w:lang w:val="en-IE"/>
        </w:rPr>
        <w:t>direct</w:t>
      </w:r>
      <w:r w:rsidR="00900AD3">
        <w:rPr>
          <w:lang w:val="en-IE"/>
        </w:rPr>
        <w:t xml:space="preserve"> </w:t>
      </w:r>
      <w:r w:rsidRPr="005E1FC6">
        <w:rPr>
          <w:lang w:val="en-IE"/>
        </w:rPr>
        <w:t>zoonotic transmission of the disease</w:t>
      </w:r>
      <w:r w:rsidRPr="00B21C2B">
        <w:rPr>
          <w:strike/>
          <w:lang w:val="en-IE"/>
        </w:rPr>
        <w:t xml:space="preserve"> to humans</w:t>
      </w:r>
      <w:r w:rsidRPr="005E1FC6">
        <w:rPr>
          <w:lang w:val="en-IE"/>
        </w:rPr>
        <w:t xml:space="preserve"> is not clear, and contamination from the food-processing environment is </w:t>
      </w:r>
      <w:r w:rsidR="00631082" w:rsidRPr="005E1FC6">
        <w:rPr>
          <w:lang w:val="en-IE"/>
        </w:rPr>
        <w:t xml:space="preserve">of greater </w:t>
      </w:r>
      <w:r w:rsidRPr="005E1FC6">
        <w:rPr>
          <w:lang w:val="en-IE"/>
        </w:rPr>
        <w:t>public health</w:t>
      </w:r>
      <w:r w:rsidR="00631082" w:rsidRPr="005E1FC6">
        <w:rPr>
          <w:lang w:val="en-IE"/>
        </w:rPr>
        <w:t xml:space="preserve"> importance</w:t>
      </w:r>
      <w:r w:rsidRPr="005E1FC6">
        <w:rPr>
          <w:lang w:val="en-IE"/>
        </w:rPr>
        <w:t xml:space="preserve"> (Roberts &amp; </w:t>
      </w:r>
      <w:proofErr w:type="spellStart"/>
      <w:r w:rsidRPr="005E1FC6">
        <w:rPr>
          <w:lang w:val="en-IE"/>
        </w:rPr>
        <w:t>Wiedmann</w:t>
      </w:r>
      <w:proofErr w:type="spellEnd"/>
      <w:r w:rsidRPr="005E1FC6">
        <w:rPr>
          <w:lang w:val="en-IE"/>
        </w:rPr>
        <w:t>, 2003).</w:t>
      </w:r>
    </w:p>
    <w:p w14:paraId="39AA84EE" w14:textId="77777777" w:rsidR="008B21BD" w:rsidRPr="005E1FC6" w:rsidRDefault="008B21BD" w:rsidP="009E6CEA">
      <w:pPr>
        <w:spacing w:after="120" w:line="240" w:lineRule="auto"/>
        <w:jc w:val="center"/>
        <w:rPr>
          <w:rFonts w:ascii="Ottawa" w:hAnsi="Ottawa"/>
          <w:i/>
          <w:sz w:val="18"/>
          <w:lang w:val="en-IE"/>
        </w:rPr>
      </w:pPr>
      <w:r w:rsidRPr="005E1FC6">
        <w:rPr>
          <w:rFonts w:ascii="Ottawa" w:hAnsi="Ottawa"/>
          <w:b/>
          <w:i/>
          <w:sz w:val="18"/>
          <w:lang w:val="en-IE"/>
        </w:rPr>
        <w:t>Table 1.</w:t>
      </w:r>
      <w:r w:rsidRPr="005E1FC6">
        <w:rPr>
          <w:rFonts w:ascii="Ottawa" w:hAnsi="Ottawa"/>
          <w:i/>
          <w:sz w:val="18"/>
          <w:lang w:val="en-IE"/>
        </w:rPr>
        <w:t xml:space="preserve"> </w:t>
      </w:r>
      <w:r w:rsidR="00B73D1C" w:rsidRPr="005E1FC6">
        <w:rPr>
          <w:rFonts w:ascii="Ottawa" w:hAnsi="Ottawa"/>
          <w:i/>
          <w:sz w:val="18"/>
          <w:lang w:val="en-IE"/>
        </w:rPr>
        <w:t>Species</w:t>
      </w:r>
      <w:r w:rsidRPr="005E1FC6">
        <w:rPr>
          <w:rFonts w:ascii="Ottawa" w:hAnsi="Ottawa"/>
          <w:i/>
          <w:sz w:val="18"/>
          <w:lang w:val="en-IE"/>
        </w:rPr>
        <w:t xml:space="preserve"> with reported isolation of </w:t>
      </w:r>
      <w:r w:rsidRPr="005E1FC6">
        <w:rPr>
          <w:rFonts w:ascii="Ottawa" w:hAnsi="Ottawa"/>
          <w:sz w:val="18"/>
          <w:lang w:val="en-IE"/>
        </w:rPr>
        <w:t>Listeria monocytogenes</w:t>
      </w:r>
    </w:p>
    <w:tbl>
      <w:tblPr>
        <w:tblW w:w="0" w:type="auto"/>
        <w:tblInd w:w="1101" w:type="dxa"/>
        <w:tblBorders>
          <w:top w:val="single" w:sz="4" w:space="0" w:color="auto"/>
          <w:bottom w:val="single" w:sz="4" w:space="0" w:color="auto"/>
        </w:tblBorders>
        <w:tblLayout w:type="fixed"/>
        <w:tblLook w:val="01E0" w:firstRow="1" w:lastRow="1" w:firstColumn="1" w:lastColumn="1" w:noHBand="0" w:noVBand="0"/>
      </w:tblPr>
      <w:tblGrid>
        <w:gridCol w:w="1417"/>
        <w:gridCol w:w="1417"/>
        <w:gridCol w:w="1417"/>
        <w:gridCol w:w="1417"/>
        <w:gridCol w:w="1417"/>
      </w:tblGrid>
      <w:tr w:rsidR="008B21BD" w:rsidRPr="005E1FC6" w14:paraId="452B1809" w14:textId="77777777" w:rsidTr="00262B7A">
        <w:trPr>
          <w:trHeight w:val="170"/>
        </w:trPr>
        <w:tc>
          <w:tcPr>
            <w:tcW w:w="1417" w:type="dxa"/>
            <w:tcBorders>
              <w:top w:val="single" w:sz="4" w:space="0" w:color="auto"/>
            </w:tcBorders>
          </w:tcPr>
          <w:p w14:paraId="5DBA6AE3" w14:textId="77777777" w:rsidR="008B21BD" w:rsidRPr="005E1FC6" w:rsidRDefault="008B21BD" w:rsidP="00F67CEB">
            <w:pPr>
              <w:spacing w:before="60" w:after="60" w:line="240" w:lineRule="auto"/>
              <w:ind w:left="-675" w:firstLine="675"/>
              <w:rPr>
                <w:rFonts w:ascii="Arial" w:hAnsi="Arial" w:cs="Arial"/>
                <w:sz w:val="16"/>
                <w:szCs w:val="16"/>
                <w:lang w:val="en-IE"/>
              </w:rPr>
            </w:pPr>
          </w:p>
        </w:tc>
        <w:tc>
          <w:tcPr>
            <w:tcW w:w="1417" w:type="dxa"/>
            <w:tcBorders>
              <w:top w:val="single" w:sz="4" w:space="0" w:color="auto"/>
            </w:tcBorders>
          </w:tcPr>
          <w:p w14:paraId="53A36ACB"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3F44CFE7"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b/>
                <w:i/>
                <w:sz w:val="16"/>
                <w:szCs w:val="16"/>
                <w:lang w:val="en-IE"/>
              </w:rPr>
              <w:t>Mammals</w:t>
            </w:r>
          </w:p>
        </w:tc>
        <w:tc>
          <w:tcPr>
            <w:tcW w:w="1417" w:type="dxa"/>
            <w:tcBorders>
              <w:top w:val="single" w:sz="4" w:space="0" w:color="auto"/>
            </w:tcBorders>
          </w:tcPr>
          <w:p w14:paraId="4DE8A8CF"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71A0E982" w14:textId="77777777" w:rsidR="008B21BD" w:rsidRPr="005E1FC6" w:rsidRDefault="008B21BD" w:rsidP="00E415A1">
            <w:pPr>
              <w:spacing w:before="60" w:after="60" w:line="240" w:lineRule="auto"/>
              <w:rPr>
                <w:rFonts w:ascii="Arial" w:hAnsi="Arial" w:cs="Arial"/>
                <w:sz w:val="16"/>
                <w:szCs w:val="16"/>
                <w:lang w:val="en-IE"/>
              </w:rPr>
            </w:pPr>
          </w:p>
        </w:tc>
      </w:tr>
      <w:tr w:rsidR="008B21BD" w:rsidRPr="005E1FC6" w14:paraId="67DAC498" w14:textId="77777777" w:rsidTr="00262B7A">
        <w:trPr>
          <w:trHeight w:val="170"/>
        </w:trPr>
        <w:tc>
          <w:tcPr>
            <w:tcW w:w="1417" w:type="dxa"/>
            <w:tcBorders>
              <w:top w:val="single" w:sz="4" w:space="0" w:color="auto"/>
            </w:tcBorders>
          </w:tcPr>
          <w:p w14:paraId="2145FC32" w14:textId="77777777" w:rsidR="008B21BD" w:rsidRPr="005E1FC6" w:rsidRDefault="008B21BD" w:rsidP="003F6F3F">
            <w:pPr>
              <w:spacing w:before="120" w:after="60" w:line="240" w:lineRule="auto"/>
              <w:ind w:left="-675" w:firstLine="675"/>
              <w:rPr>
                <w:rFonts w:ascii="Arial" w:hAnsi="Arial" w:cs="Arial"/>
                <w:sz w:val="16"/>
                <w:szCs w:val="16"/>
                <w:lang w:val="en-IE"/>
              </w:rPr>
            </w:pPr>
            <w:r w:rsidRPr="005E1FC6">
              <w:rPr>
                <w:rFonts w:ascii="Arial" w:hAnsi="Arial" w:cs="Arial"/>
                <w:sz w:val="16"/>
                <w:szCs w:val="16"/>
                <w:lang w:val="en-IE"/>
              </w:rPr>
              <w:t>Cattle</w:t>
            </w:r>
          </w:p>
        </w:tc>
        <w:tc>
          <w:tcPr>
            <w:tcW w:w="1417" w:type="dxa"/>
            <w:tcBorders>
              <w:top w:val="single" w:sz="4" w:space="0" w:color="auto"/>
            </w:tcBorders>
          </w:tcPr>
          <w:p w14:paraId="14E8C55C"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Cats</w:t>
            </w:r>
          </w:p>
        </w:tc>
        <w:tc>
          <w:tcPr>
            <w:tcW w:w="1417" w:type="dxa"/>
            <w:tcBorders>
              <w:top w:val="single" w:sz="4" w:space="0" w:color="auto"/>
            </w:tcBorders>
          </w:tcPr>
          <w:p w14:paraId="40E820EE"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Rabbits</w:t>
            </w:r>
          </w:p>
        </w:tc>
        <w:tc>
          <w:tcPr>
            <w:tcW w:w="1417" w:type="dxa"/>
            <w:tcBorders>
              <w:top w:val="single" w:sz="4" w:space="0" w:color="auto"/>
            </w:tcBorders>
          </w:tcPr>
          <w:p w14:paraId="24442161"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Sheep</w:t>
            </w:r>
          </w:p>
        </w:tc>
        <w:tc>
          <w:tcPr>
            <w:tcW w:w="1417" w:type="dxa"/>
            <w:tcBorders>
              <w:top w:val="single" w:sz="4" w:space="0" w:color="auto"/>
            </w:tcBorders>
          </w:tcPr>
          <w:p w14:paraId="64C154B0"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Deer</w:t>
            </w:r>
          </w:p>
        </w:tc>
      </w:tr>
      <w:tr w:rsidR="008B21BD" w:rsidRPr="005E1FC6" w14:paraId="77248EBB" w14:textId="77777777" w:rsidTr="00262B7A">
        <w:trPr>
          <w:trHeight w:val="170"/>
        </w:trPr>
        <w:tc>
          <w:tcPr>
            <w:tcW w:w="1417" w:type="dxa"/>
          </w:tcPr>
          <w:p w14:paraId="4EB4E132"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Guinea-pigs</w:t>
            </w:r>
          </w:p>
        </w:tc>
        <w:tc>
          <w:tcPr>
            <w:tcW w:w="1417" w:type="dxa"/>
          </w:tcPr>
          <w:p w14:paraId="0C301D2C"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Goats</w:t>
            </w:r>
          </w:p>
        </w:tc>
        <w:tc>
          <w:tcPr>
            <w:tcW w:w="1417" w:type="dxa"/>
          </w:tcPr>
          <w:p w14:paraId="2CDBEAF1"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Raccoons</w:t>
            </w:r>
          </w:p>
        </w:tc>
        <w:tc>
          <w:tcPr>
            <w:tcW w:w="1417" w:type="dxa"/>
          </w:tcPr>
          <w:p w14:paraId="0BD0DDBF"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Chinchillas</w:t>
            </w:r>
          </w:p>
        </w:tc>
        <w:tc>
          <w:tcPr>
            <w:tcW w:w="1417" w:type="dxa"/>
          </w:tcPr>
          <w:p w14:paraId="66D792B8"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Pigs</w:t>
            </w:r>
          </w:p>
        </w:tc>
      </w:tr>
      <w:tr w:rsidR="008B21BD" w:rsidRPr="005E1FC6" w14:paraId="67619848" w14:textId="77777777" w:rsidTr="00262B7A">
        <w:trPr>
          <w:trHeight w:val="170"/>
        </w:trPr>
        <w:tc>
          <w:tcPr>
            <w:tcW w:w="1417" w:type="dxa"/>
          </w:tcPr>
          <w:p w14:paraId="50849FBB"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Rats</w:t>
            </w:r>
          </w:p>
        </w:tc>
        <w:tc>
          <w:tcPr>
            <w:tcW w:w="1417" w:type="dxa"/>
          </w:tcPr>
          <w:p w14:paraId="0AF0B642"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Skunks</w:t>
            </w:r>
          </w:p>
        </w:tc>
        <w:tc>
          <w:tcPr>
            <w:tcW w:w="1417" w:type="dxa"/>
          </w:tcPr>
          <w:p w14:paraId="4F8CB5FA"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Horses</w:t>
            </w:r>
          </w:p>
        </w:tc>
        <w:tc>
          <w:tcPr>
            <w:tcW w:w="1417" w:type="dxa"/>
          </w:tcPr>
          <w:p w14:paraId="642E13E8"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Mice</w:t>
            </w:r>
          </w:p>
        </w:tc>
        <w:tc>
          <w:tcPr>
            <w:tcW w:w="1417" w:type="dxa"/>
          </w:tcPr>
          <w:p w14:paraId="56BE8E2F"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Mink</w:t>
            </w:r>
          </w:p>
        </w:tc>
      </w:tr>
      <w:tr w:rsidR="008B21BD" w:rsidRPr="005E1FC6" w14:paraId="438E65A5" w14:textId="77777777" w:rsidTr="00262B7A">
        <w:trPr>
          <w:trHeight w:val="170"/>
        </w:trPr>
        <w:tc>
          <w:tcPr>
            <w:tcW w:w="1417" w:type="dxa"/>
          </w:tcPr>
          <w:p w14:paraId="261C01FC"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Dogs</w:t>
            </w:r>
          </w:p>
        </w:tc>
        <w:tc>
          <w:tcPr>
            <w:tcW w:w="1417" w:type="dxa"/>
          </w:tcPr>
          <w:p w14:paraId="1B84F5BE"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Lemmings</w:t>
            </w:r>
          </w:p>
        </w:tc>
        <w:tc>
          <w:tcPr>
            <w:tcW w:w="1417" w:type="dxa"/>
          </w:tcPr>
          <w:p w14:paraId="56D441A7"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Ferrets</w:t>
            </w:r>
          </w:p>
        </w:tc>
        <w:tc>
          <w:tcPr>
            <w:tcW w:w="1417" w:type="dxa"/>
          </w:tcPr>
          <w:p w14:paraId="27E79663"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Foxes</w:t>
            </w:r>
          </w:p>
        </w:tc>
        <w:tc>
          <w:tcPr>
            <w:tcW w:w="1417" w:type="dxa"/>
          </w:tcPr>
          <w:p w14:paraId="7A810AF5"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Voles</w:t>
            </w:r>
          </w:p>
        </w:tc>
      </w:tr>
      <w:tr w:rsidR="008B21BD" w:rsidRPr="005E1FC6" w14:paraId="199E6AB6" w14:textId="77777777" w:rsidTr="00262B7A">
        <w:trPr>
          <w:trHeight w:val="170"/>
        </w:trPr>
        <w:tc>
          <w:tcPr>
            <w:tcW w:w="1417" w:type="dxa"/>
          </w:tcPr>
          <w:p w14:paraId="48DE4288"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Moose</w:t>
            </w:r>
          </w:p>
        </w:tc>
        <w:tc>
          <w:tcPr>
            <w:tcW w:w="1417" w:type="dxa"/>
          </w:tcPr>
          <w:p w14:paraId="11AB4236" w14:textId="77777777" w:rsidR="008B21BD" w:rsidRPr="005E1FC6" w:rsidRDefault="00B73D1C" w:rsidP="00E415A1">
            <w:pPr>
              <w:spacing w:before="60" w:after="60" w:line="240" w:lineRule="auto"/>
              <w:rPr>
                <w:rFonts w:ascii="Arial" w:hAnsi="Arial" w:cs="Arial"/>
                <w:sz w:val="16"/>
                <w:szCs w:val="16"/>
                <w:lang w:val="en-IE"/>
              </w:rPr>
            </w:pPr>
            <w:r w:rsidRPr="005E1FC6">
              <w:rPr>
                <w:rFonts w:ascii="Arial" w:hAnsi="Arial" w:cs="Arial"/>
                <w:sz w:val="16"/>
                <w:szCs w:val="16"/>
                <w:lang w:val="en-IE"/>
              </w:rPr>
              <w:t>Humans</w:t>
            </w:r>
          </w:p>
        </w:tc>
        <w:tc>
          <w:tcPr>
            <w:tcW w:w="1417" w:type="dxa"/>
          </w:tcPr>
          <w:p w14:paraId="7217CD2F" w14:textId="10A8C4BD" w:rsidR="008B21BD" w:rsidRPr="00B21C2B" w:rsidRDefault="00D87B08" w:rsidP="00E415A1">
            <w:pPr>
              <w:spacing w:before="60" w:after="60" w:line="240" w:lineRule="auto"/>
              <w:rPr>
                <w:rFonts w:ascii="Arial" w:hAnsi="Arial" w:cs="Arial"/>
                <w:sz w:val="16"/>
                <w:szCs w:val="16"/>
                <w:u w:val="double"/>
                <w:lang w:val="en-IE"/>
              </w:rPr>
            </w:pPr>
            <w:r w:rsidRPr="00B21C2B">
              <w:rPr>
                <w:rFonts w:ascii="Arial" w:hAnsi="Arial" w:cs="Arial"/>
                <w:sz w:val="16"/>
                <w:szCs w:val="16"/>
                <w:u w:val="double"/>
                <w:lang w:val="en-IE"/>
              </w:rPr>
              <w:t>Monkeys</w:t>
            </w:r>
          </w:p>
        </w:tc>
        <w:tc>
          <w:tcPr>
            <w:tcW w:w="1417" w:type="dxa"/>
          </w:tcPr>
          <w:p w14:paraId="16276D6D" w14:textId="239910EA" w:rsidR="008B21BD" w:rsidRPr="00B21C2B" w:rsidRDefault="005D1FC0" w:rsidP="00E415A1">
            <w:pPr>
              <w:spacing w:before="60" w:after="60" w:line="240" w:lineRule="auto"/>
              <w:rPr>
                <w:rFonts w:ascii="Arial" w:hAnsi="Arial" w:cs="Arial"/>
                <w:sz w:val="16"/>
                <w:szCs w:val="16"/>
                <w:u w:val="double"/>
                <w:lang w:val="en-IE"/>
              </w:rPr>
            </w:pPr>
            <w:r w:rsidRPr="00B21C2B">
              <w:rPr>
                <w:rFonts w:ascii="Arial" w:hAnsi="Arial" w:cs="Arial"/>
                <w:sz w:val="16"/>
                <w:szCs w:val="16"/>
                <w:u w:val="double"/>
                <w:lang w:val="en-IE"/>
              </w:rPr>
              <w:t>Moose</w:t>
            </w:r>
          </w:p>
        </w:tc>
        <w:tc>
          <w:tcPr>
            <w:tcW w:w="1417" w:type="dxa"/>
          </w:tcPr>
          <w:p w14:paraId="019DB110" w14:textId="422A9981" w:rsidR="008B21BD" w:rsidRPr="00B21C2B" w:rsidRDefault="005D1FC0" w:rsidP="00E415A1">
            <w:pPr>
              <w:spacing w:before="60" w:after="60" w:line="240" w:lineRule="auto"/>
              <w:rPr>
                <w:rFonts w:ascii="Arial" w:hAnsi="Arial" w:cs="Arial"/>
                <w:sz w:val="16"/>
                <w:szCs w:val="16"/>
                <w:u w:val="double"/>
                <w:lang w:val="en-IE"/>
              </w:rPr>
            </w:pPr>
            <w:r w:rsidRPr="00B21C2B">
              <w:rPr>
                <w:rFonts w:ascii="Arial" w:hAnsi="Arial" w:cs="Arial"/>
                <w:sz w:val="16"/>
                <w:szCs w:val="16"/>
                <w:u w:val="double"/>
                <w:lang w:val="en-IE"/>
              </w:rPr>
              <w:t>Otter</w:t>
            </w:r>
          </w:p>
        </w:tc>
      </w:tr>
      <w:tr w:rsidR="005D1FC0" w:rsidRPr="005E1FC6" w14:paraId="422488BF" w14:textId="77777777" w:rsidTr="00F67CEB">
        <w:trPr>
          <w:trHeight w:val="170"/>
        </w:trPr>
        <w:tc>
          <w:tcPr>
            <w:tcW w:w="1417" w:type="dxa"/>
          </w:tcPr>
          <w:p w14:paraId="65805285" w14:textId="22578ED2" w:rsidR="005D1FC0" w:rsidRPr="00B21C2B" w:rsidRDefault="005D1FC0" w:rsidP="003F6F3F">
            <w:pPr>
              <w:spacing w:before="60" w:after="120" w:line="240" w:lineRule="auto"/>
              <w:ind w:left="-675" w:firstLine="675"/>
              <w:rPr>
                <w:rFonts w:ascii="Arial" w:hAnsi="Arial" w:cs="Arial"/>
                <w:sz w:val="16"/>
                <w:szCs w:val="16"/>
                <w:u w:val="double"/>
                <w:lang w:val="en-IE"/>
              </w:rPr>
            </w:pPr>
            <w:r w:rsidRPr="00B21C2B">
              <w:rPr>
                <w:rFonts w:ascii="Arial" w:hAnsi="Arial" w:cs="Arial"/>
                <w:sz w:val="16"/>
                <w:szCs w:val="16"/>
                <w:u w:val="double"/>
                <w:lang w:val="en-IE"/>
              </w:rPr>
              <w:t>Gerbils</w:t>
            </w:r>
          </w:p>
        </w:tc>
        <w:tc>
          <w:tcPr>
            <w:tcW w:w="1417" w:type="dxa"/>
          </w:tcPr>
          <w:p w14:paraId="06EA9515" w14:textId="55384268" w:rsidR="005D1FC0" w:rsidRPr="00B21C2B" w:rsidRDefault="003B091E"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Cougar</w:t>
            </w:r>
          </w:p>
        </w:tc>
        <w:tc>
          <w:tcPr>
            <w:tcW w:w="1417" w:type="dxa"/>
          </w:tcPr>
          <w:p w14:paraId="7065F528" w14:textId="32A3C381" w:rsidR="005D1FC0" w:rsidRPr="00B21C2B" w:rsidRDefault="003652F7"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Buffalos</w:t>
            </w:r>
          </w:p>
        </w:tc>
        <w:tc>
          <w:tcPr>
            <w:tcW w:w="1417" w:type="dxa"/>
          </w:tcPr>
          <w:p w14:paraId="127AF805" w14:textId="3F5AD8B0" w:rsidR="005D1FC0" w:rsidRPr="00B21C2B" w:rsidRDefault="003652F7"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Camel</w:t>
            </w:r>
          </w:p>
        </w:tc>
        <w:tc>
          <w:tcPr>
            <w:tcW w:w="1417" w:type="dxa"/>
          </w:tcPr>
          <w:p w14:paraId="12898E4B" w14:textId="48ABB19F" w:rsidR="005D1FC0" w:rsidRPr="00BD78C3" w:rsidRDefault="00A80B9E" w:rsidP="003F6F3F">
            <w:pPr>
              <w:spacing w:before="60" w:after="120" w:line="240" w:lineRule="auto"/>
              <w:rPr>
                <w:rFonts w:ascii="Arial" w:hAnsi="Arial" w:cs="Arial"/>
                <w:sz w:val="16"/>
                <w:szCs w:val="16"/>
                <w:u w:val="double"/>
                <w:lang w:val="en-IE"/>
              </w:rPr>
            </w:pPr>
            <w:r w:rsidRPr="00BD78C3">
              <w:rPr>
                <w:rFonts w:ascii="Arial" w:hAnsi="Arial" w:cs="Arial"/>
                <w:sz w:val="16"/>
                <w:szCs w:val="16"/>
                <w:highlight w:val="yellow"/>
                <w:u w:val="double"/>
                <w:lang w:val="en-IE"/>
              </w:rPr>
              <w:t>Hedgehogs</w:t>
            </w:r>
          </w:p>
        </w:tc>
      </w:tr>
      <w:tr w:rsidR="008B21BD" w:rsidRPr="005E1FC6" w14:paraId="14B8B9D5" w14:textId="77777777" w:rsidTr="00262B7A">
        <w:trPr>
          <w:trHeight w:val="170"/>
        </w:trPr>
        <w:tc>
          <w:tcPr>
            <w:tcW w:w="1417" w:type="dxa"/>
            <w:tcBorders>
              <w:top w:val="single" w:sz="4" w:space="0" w:color="auto"/>
            </w:tcBorders>
          </w:tcPr>
          <w:p w14:paraId="6D708EEC" w14:textId="77777777" w:rsidR="008B21BD" w:rsidRPr="005E1FC6" w:rsidRDefault="008B21BD" w:rsidP="00F67CEB">
            <w:pPr>
              <w:spacing w:before="60" w:after="60" w:line="240" w:lineRule="auto"/>
              <w:ind w:left="-675" w:firstLine="675"/>
              <w:rPr>
                <w:rFonts w:ascii="Arial" w:hAnsi="Arial" w:cs="Arial"/>
                <w:sz w:val="16"/>
                <w:szCs w:val="16"/>
                <w:lang w:val="en-IE"/>
              </w:rPr>
            </w:pPr>
          </w:p>
        </w:tc>
        <w:tc>
          <w:tcPr>
            <w:tcW w:w="1417" w:type="dxa"/>
            <w:tcBorders>
              <w:top w:val="single" w:sz="4" w:space="0" w:color="auto"/>
            </w:tcBorders>
          </w:tcPr>
          <w:p w14:paraId="1227F207"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217CC332"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b/>
                <w:i/>
                <w:sz w:val="16"/>
                <w:szCs w:val="16"/>
                <w:lang w:val="en-IE"/>
              </w:rPr>
              <w:t>Birds</w:t>
            </w:r>
          </w:p>
        </w:tc>
        <w:tc>
          <w:tcPr>
            <w:tcW w:w="1417" w:type="dxa"/>
            <w:tcBorders>
              <w:top w:val="single" w:sz="4" w:space="0" w:color="auto"/>
            </w:tcBorders>
          </w:tcPr>
          <w:p w14:paraId="4A592809"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5961B710" w14:textId="77777777" w:rsidR="008B21BD" w:rsidRPr="005E1FC6" w:rsidRDefault="008B21BD" w:rsidP="00E415A1">
            <w:pPr>
              <w:spacing w:before="60" w:after="60" w:line="240" w:lineRule="auto"/>
              <w:rPr>
                <w:rFonts w:ascii="Arial" w:hAnsi="Arial" w:cs="Arial"/>
                <w:sz w:val="16"/>
                <w:szCs w:val="16"/>
                <w:lang w:val="en-IE"/>
              </w:rPr>
            </w:pPr>
          </w:p>
        </w:tc>
      </w:tr>
      <w:tr w:rsidR="008B21BD" w:rsidRPr="005E1FC6" w14:paraId="0C63B0DC" w14:textId="77777777" w:rsidTr="00262B7A">
        <w:trPr>
          <w:trHeight w:val="170"/>
        </w:trPr>
        <w:tc>
          <w:tcPr>
            <w:tcW w:w="1417" w:type="dxa"/>
            <w:tcBorders>
              <w:top w:val="single" w:sz="4" w:space="0" w:color="auto"/>
            </w:tcBorders>
          </w:tcPr>
          <w:p w14:paraId="0DBDCBC4" w14:textId="77777777" w:rsidR="008B21BD" w:rsidRPr="005E1FC6" w:rsidRDefault="008B21BD" w:rsidP="003F6F3F">
            <w:pPr>
              <w:spacing w:before="120" w:after="60" w:line="240" w:lineRule="auto"/>
              <w:ind w:left="-675" w:firstLine="675"/>
              <w:rPr>
                <w:rFonts w:ascii="Arial" w:hAnsi="Arial" w:cs="Arial"/>
                <w:sz w:val="16"/>
                <w:szCs w:val="16"/>
                <w:lang w:val="en-IE"/>
              </w:rPr>
            </w:pPr>
            <w:r w:rsidRPr="005E1FC6">
              <w:rPr>
                <w:rFonts w:ascii="Arial" w:hAnsi="Arial" w:cs="Arial"/>
                <w:sz w:val="16"/>
                <w:szCs w:val="16"/>
                <w:lang w:val="en-IE"/>
              </w:rPr>
              <w:t>Canaries</w:t>
            </w:r>
          </w:p>
        </w:tc>
        <w:tc>
          <w:tcPr>
            <w:tcW w:w="1417" w:type="dxa"/>
            <w:tcBorders>
              <w:top w:val="single" w:sz="4" w:space="0" w:color="auto"/>
            </w:tcBorders>
          </w:tcPr>
          <w:p w14:paraId="453ED833"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Ducks</w:t>
            </w:r>
          </w:p>
        </w:tc>
        <w:tc>
          <w:tcPr>
            <w:tcW w:w="1417" w:type="dxa"/>
            <w:tcBorders>
              <w:top w:val="single" w:sz="4" w:space="0" w:color="auto"/>
            </w:tcBorders>
          </w:tcPr>
          <w:p w14:paraId="16F8E6A2"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Owls</w:t>
            </w:r>
          </w:p>
        </w:tc>
        <w:tc>
          <w:tcPr>
            <w:tcW w:w="1417" w:type="dxa"/>
            <w:tcBorders>
              <w:top w:val="single" w:sz="4" w:space="0" w:color="auto"/>
            </w:tcBorders>
          </w:tcPr>
          <w:p w14:paraId="65B4A0FA"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Chaffinches</w:t>
            </w:r>
          </w:p>
        </w:tc>
        <w:tc>
          <w:tcPr>
            <w:tcW w:w="1417" w:type="dxa"/>
            <w:tcBorders>
              <w:top w:val="single" w:sz="4" w:space="0" w:color="auto"/>
            </w:tcBorders>
          </w:tcPr>
          <w:p w14:paraId="5D9085A3"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Eagles</w:t>
            </w:r>
          </w:p>
        </w:tc>
      </w:tr>
      <w:tr w:rsidR="008B21BD" w:rsidRPr="005E1FC6" w14:paraId="1832B4BE" w14:textId="77777777" w:rsidTr="00262B7A">
        <w:trPr>
          <w:trHeight w:val="170"/>
        </w:trPr>
        <w:tc>
          <w:tcPr>
            <w:tcW w:w="1417" w:type="dxa"/>
          </w:tcPr>
          <w:p w14:paraId="678497F3"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Parrots</w:t>
            </w:r>
          </w:p>
        </w:tc>
        <w:tc>
          <w:tcPr>
            <w:tcW w:w="1417" w:type="dxa"/>
          </w:tcPr>
          <w:p w14:paraId="64C62FAC"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Chickens</w:t>
            </w:r>
          </w:p>
        </w:tc>
        <w:tc>
          <w:tcPr>
            <w:tcW w:w="1417" w:type="dxa"/>
          </w:tcPr>
          <w:p w14:paraId="221FD6FE"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Geese</w:t>
            </w:r>
          </w:p>
        </w:tc>
        <w:tc>
          <w:tcPr>
            <w:tcW w:w="1417" w:type="dxa"/>
          </w:tcPr>
          <w:p w14:paraId="3A878B44"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Partridges</w:t>
            </w:r>
          </w:p>
        </w:tc>
        <w:tc>
          <w:tcPr>
            <w:tcW w:w="1417" w:type="dxa"/>
          </w:tcPr>
          <w:p w14:paraId="7CF683FE"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Cranes</w:t>
            </w:r>
          </w:p>
        </w:tc>
      </w:tr>
      <w:tr w:rsidR="008B21BD" w:rsidRPr="005E1FC6" w14:paraId="0B31BEB9" w14:textId="77777777" w:rsidTr="00262B7A">
        <w:trPr>
          <w:trHeight w:val="170"/>
        </w:trPr>
        <w:tc>
          <w:tcPr>
            <w:tcW w:w="1417" w:type="dxa"/>
          </w:tcPr>
          <w:p w14:paraId="6C4C8E19"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Hawks</w:t>
            </w:r>
          </w:p>
        </w:tc>
        <w:tc>
          <w:tcPr>
            <w:tcW w:w="1417" w:type="dxa"/>
          </w:tcPr>
          <w:p w14:paraId="4FF4544F"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Pheasants</w:t>
            </w:r>
          </w:p>
        </w:tc>
        <w:tc>
          <w:tcPr>
            <w:tcW w:w="1417" w:type="dxa"/>
          </w:tcPr>
          <w:p w14:paraId="6B534505"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Doves</w:t>
            </w:r>
          </w:p>
        </w:tc>
        <w:tc>
          <w:tcPr>
            <w:tcW w:w="1417" w:type="dxa"/>
          </w:tcPr>
          <w:p w14:paraId="748BC75A"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Lorikeets</w:t>
            </w:r>
          </w:p>
        </w:tc>
        <w:tc>
          <w:tcPr>
            <w:tcW w:w="1417" w:type="dxa"/>
          </w:tcPr>
          <w:p w14:paraId="316BAF53"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Pigeons</w:t>
            </w:r>
          </w:p>
        </w:tc>
      </w:tr>
      <w:tr w:rsidR="008B21BD" w:rsidRPr="005E1FC6" w14:paraId="4276BEA6" w14:textId="77777777" w:rsidTr="00262B7A">
        <w:trPr>
          <w:trHeight w:val="170"/>
        </w:trPr>
        <w:tc>
          <w:tcPr>
            <w:tcW w:w="1417" w:type="dxa"/>
          </w:tcPr>
          <w:p w14:paraId="0E6E8232"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Seagulls</w:t>
            </w:r>
          </w:p>
        </w:tc>
        <w:tc>
          <w:tcPr>
            <w:tcW w:w="1417" w:type="dxa"/>
          </w:tcPr>
          <w:p w14:paraId="40857A7A"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Turkeys</w:t>
            </w:r>
          </w:p>
        </w:tc>
        <w:tc>
          <w:tcPr>
            <w:tcW w:w="1417" w:type="dxa"/>
          </w:tcPr>
          <w:p w14:paraId="5BB86AA4" w14:textId="77777777" w:rsidR="008B21BD" w:rsidRPr="005E1FC6" w:rsidRDefault="008B21BD" w:rsidP="00E415A1">
            <w:pPr>
              <w:spacing w:before="60" w:after="60" w:line="240" w:lineRule="auto"/>
              <w:rPr>
                <w:rFonts w:ascii="Arial" w:hAnsi="Arial" w:cs="Arial"/>
                <w:sz w:val="16"/>
                <w:szCs w:val="16"/>
                <w:lang w:val="en-IE"/>
              </w:rPr>
            </w:pPr>
            <w:proofErr w:type="spellStart"/>
            <w:r w:rsidRPr="005E1FC6">
              <w:rPr>
                <w:rFonts w:ascii="Arial" w:hAnsi="Arial" w:cs="Arial"/>
                <w:sz w:val="16"/>
                <w:szCs w:val="16"/>
                <w:lang w:val="en-IE"/>
              </w:rPr>
              <w:t>Whitegrouse</w:t>
            </w:r>
            <w:proofErr w:type="spellEnd"/>
          </w:p>
        </w:tc>
        <w:tc>
          <w:tcPr>
            <w:tcW w:w="1417" w:type="dxa"/>
          </w:tcPr>
          <w:p w14:paraId="4CE00AFE"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Whitethroat</w:t>
            </w:r>
          </w:p>
        </w:tc>
        <w:tc>
          <w:tcPr>
            <w:tcW w:w="1417" w:type="dxa"/>
          </w:tcPr>
          <w:p w14:paraId="4A127DF3" w14:textId="2F18A338"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Woodgrouse</w:t>
            </w:r>
          </w:p>
        </w:tc>
      </w:tr>
      <w:tr w:rsidR="00F42D42" w:rsidRPr="005E1FC6" w14:paraId="7C4D14E7" w14:textId="77777777" w:rsidTr="00F67CEB">
        <w:trPr>
          <w:trHeight w:val="170"/>
        </w:trPr>
        <w:tc>
          <w:tcPr>
            <w:tcW w:w="1417" w:type="dxa"/>
          </w:tcPr>
          <w:p w14:paraId="06683C8D" w14:textId="27A34660" w:rsidR="00F42D42" w:rsidRPr="00B21C2B" w:rsidRDefault="00F42D42" w:rsidP="003F6F3F">
            <w:pPr>
              <w:spacing w:before="60" w:after="120" w:line="240" w:lineRule="auto"/>
              <w:ind w:left="-675" w:firstLine="675"/>
              <w:rPr>
                <w:rFonts w:ascii="Arial" w:hAnsi="Arial" w:cs="Arial"/>
                <w:sz w:val="16"/>
                <w:szCs w:val="16"/>
                <w:u w:val="double"/>
                <w:lang w:val="en-IE"/>
              </w:rPr>
            </w:pPr>
            <w:proofErr w:type="spellStart"/>
            <w:r w:rsidRPr="00B21C2B">
              <w:rPr>
                <w:rFonts w:ascii="Arial" w:hAnsi="Arial" w:cs="Arial"/>
                <w:sz w:val="16"/>
                <w:szCs w:val="16"/>
                <w:u w:val="double"/>
                <w:lang w:val="en-IE"/>
              </w:rPr>
              <w:t>Cockateil</w:t>
            </w:r>
            <w:proofErr w:type="spellEnd"/>
          </w:p>
        </w:tc>
        <w:tc>
          <w:tcPr>
            <w:tcW w:w="1417" w:type="dxa"/>
          </w:tcPr>
          <w:p w14:paraId="67E7B0F5" w14:textId="2DFF54A6" w:rsidR="00F42D42" w:rsidRPr="00B21C2B" w:rsidRDefault="00F42D42"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Poults</w:t>
            </w:r>
          </w:p>
        </w:tc>
        <w:tc>
          <w:tcPr>
            <w:tcW w:w="1417" w:type="dxa"/>
          </w:tcPr>
          <w:p w14:paraId="3E7C88A3" w14:textId="2ECBCFA2" w:rsidR="00F42D42" w:rsidRPr="00B21C2B" w:rsidRDefault="00DE0888"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Turkeys</w:t>
            </w:r>
          </w:p>
        </w:tc>
        <w:tc>
          <w:tcPr>
            <w:tcW w:w="1417" w:type="dxa"/>
          </w:tcPr>
          <w:p w14:paraId="4A92A2B1" w14:textId="48C0BD39" w:rsidR="00F42D42" w:rsidRPr="00B21C2B" w:rsidRDefault="00DE0888"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Snowy o</w:t>
            </w:r>
            <w:r w:rsidR="00641AE6">
              <w:rPr>
                <w:rFonts w:ascii="Arial" w:hAnsi="Arial" w:cs="Arial"/>
                <w:sz w:val="16"/>
                <w:szCs w:val="16"/>
                <w:u w:val="double"/>
                <w:lang w:val="en-IE"/>
              </w:rPr>
              <w:t>w</w:t>
            </w:r>
            <w:r w:rsidRPr="00B21C2B">
              <w:rPr>
                <w:rFonts w:ascii="Arial" w:hAnsi="Arial" w:cs="Arial"/>
                <w:sz w:val="16"/>
                <w:szCs w:val="16"/>
                <w:u w:val="double"/>
                <w:lang w:val="en-IE"/>
              </w:rPr>
              <w:t>l</w:t>
            </w:r>
          </w:p>
        </w:tc>
        <w:tc>
          <w:tcPr>
            <w:tcW w:w="1417" w:type="dxa"/>
          </w:tcPr>
          <w:p w14:paraId="76783318" w14:textId="77777777" w:rsidR="00F42D42" w:rsidRPr="005E1FC6" w:rsidRDefault="00F42D42" w:rsidP="003F6F3F">
            <w:pPr>
              <w:spacing w:before="60" w:after="120" w:line="240" w:lineRule="auto"/>
              <w:rPr>
                <w:rFonts w:ascii="Arial" w:hAnsi="Arial" w:cs="Arial"/>
                <w:sz w:val="16"/>
                <w:szCs w:val="16"/>
                <w:lang w:val="en-IE"/>
              </w:rPr>
            </w:pPr>
          </w:p>
        </w:tc>
      </w:tr>
      <w:tr w:rsidR="008B21BD" w:rsidRPr="005E1FC6" w14:paraId="6FA2D430" w14:textId="77777777" w:rsidTr="00262B7A">
        <w:trPr>
          <w:trHeight w:val="170"/>
        </w:trPr>
        <w:tc>
          <w:tcPr>
            <w:tcW w:w="1417" w:type="dxa"/>
            <w:tcBorders>
              <w:top w:val="single" w:sz="4" w:space="0" w:color="auto"/>
            </w:tcBorders>
          </w:tcPr>
          <w:p w14:paraId="607CCB4E" w14:textId="77777777" w:rsidR="008B21BD" w:rsidRPr="005E1FC6" w:rsidRDefault="008B21BD" w:rsidP="00F67CEB">
            <w:pPr>
              <w:spacing w:before="60" w:after="60" w:line="240" w:lineRule="auto"/>
              <w:ind w:left="-675" w:firstLine="675"/>
              <w:rPr>
                <w:rFonts w:ascii="Arial" w:hAnsi="Arial" w:cs="Arial"/>
                <w:sz w:val="16"/>
                <w:szCs w:val="16"/>
                <w:lang w:val="en-IE"/>
              </w:rPr>
            </w:pPr>
          </w:p>
        </w:tc>
        <w:tc>
          <w:tcPr>
            <w:tcW w:w="1417" w:type="dxa"/>
            <w:tcBorders>
              <w:top w:val="single" w:sz="4" w:space="0" w:color="auto"/>
            </w:tcBorders>
          </w:tcPr>
          <w:p w14:paraId="2E9069D8"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75395CA1"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b/>
                <w:i/>
                <w:sz w:val="16"/>
                <w:szCs w:val="16"/>
                <w:lang w:val="en-IE"/>
              </w:rPr>
              <w:t>Others</w:t>
            </w:r>
          </w:p>
        </w:tc>
        <w:tc>
          <w:tcPr>
            <w:tcW w:w="1417" w:type="dxa"/>
            <w:tcBorders>
              <w:top w:val="single" w:sz="4" w:space="0" w:color="auto"/>
            </w:tcBorders>
          </w:tcPr>
          <w:p w14:paraId="34A39289"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023969F7" w14:textId="77777777" w:rsidR="008B21BD" w:rsidRPr="005E1FC6" w:rsidRDefault="008B21BD" w:rsidP="00E415A1">
            <w:pPr>
              <w:spacing w:before="60" w:after="60" w:line="240" w:lineRule="auto"/>
              <w:rPr>
                <w:rFonts w:ascii="Arial" w:hAnsi="Arial" w:cs="Arial"/>
                <w:sz w:val="16"/>
                <w:szCs w:val="16"/>
                <w:lang w:val="en-IE"/>
              </w:rPr>
            </w:pPr>
          </w:p>
        </w:tc>
      </w:tr>
      <w:tr w:rsidR="008B21BD" w:rsidRPr="005E1FC6" w14:paraId="0A648F2E" w14:textId="77777777" w:rsidTr="00262B7A">
        <w:trPr>
          <w:trHeight w:val="170"/>
        </w:trPr>
        <w:tc>
          <w:tcPr>
            <w:tcW w:w="1417" w:type="dxa"/>
            <w:tcBorders>
              <w:top w:val="single" w:sz="4" w:space="0" w:color="auto"/>
            </w:tcBorders>
          </w:tcPr>
          <w:p w14:paraId="54B31CC4" w14:textId="77777777" w:rsidR="008B21BD" w:rsidRPr="005E1FC6" w:rsidRDefault="008B21BD" w:rsidP="003F6F3F">
            <w:pPr>
              <w:spacing w:before="120" w:after="60" w:line="240" w:lineRule="auto"/>
              <w:ind w:left="-675" w:firstLine="675"/>
              <w:rPr>
                <w:rFonts w:ascii="Arial" w:hAnsi="Arial" w:cs="Arial"/>
                <w:sz w:val="16"/>
                <w:szCs w:val="16"/>
                <w:lang w:val="en-IE"/>
              </w:rPr>
            </w:pPr>
            <w:r w:rsidRPr="005E1FC6">
              <w:rPr>
                <w:rFonts w:ascii="Arial" w:hAnsi="Arial" w:cs="Arial"/>
                <w:sz w:val="16"/>
                <w:szCs w:val="16"/>
                <w:lang w:val="en-IE"/>
              </w:rPr>
              <w:t>Frogs</w:t>
            </w:r>
          </w:p>
        </w:tc>
        <w:tc>
          <w:tcPr>
            <w:tcW w:w="1417" w:type="dxa"/>
            <w:tcBorders>
              <w:top w:val="single" w:sz="4" w:space="0" w:color="auto"/>
            </w:tcBorders>
          </w:tcPr>
          <w:p w14:paraId="76636830"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Crustaceans</w:t>
            </w:r>
          </w:p>
        </w:tc>
        <w:tc>
          <w:tcPr>
            <w:tcW w:w="1417" w:type="dxa"/>
            <w:tcBorders>
              <w:top w:val="single" w:sz="4" w:space="0" w:color="auto"/>
            </w:tcBorders>
          </w:tcPr>
          <w:p w14:paraId="5EA0E33C"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Ticks</w:t>
            </w:r>
          </w:p>
        </w:tc>
        <w:tc>
          <w:tcPr>
            <w:tcW w:w="1417" w:type="dxa"/>
            <w:tcBorders>
              <w:top w:val="single" w:sz="4" w:space="0" w:color="auto"/>
            </w:tcBorders>
          </w:tcPr>
          <w:p w14:paraId="5D3A60EB"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Fish</w:t>
            </w:r>
          </w:p>
        </w:tc>
        <w:tc>
          <w:tcPr>
            <w:tcW w:w="1417" w:type="dxa"/>
            <w:tcBorders>
              <w:top w:val="single" w:sz="4" w:space="0" w:color="auto"/>
            </w:tcBorders>
          </w:tcPr>
          <w:p w14:paraId="23A4F555"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Ants</w:t>
            </w:r>
          </w:p>
        </w:tc>
      </w:tr>
      <w:tr w:rsidR="008B21BD" w:rsidRPr="005E1FC6" w14:paraId="6AD29B63" w14:textId="77777777" w:rsidTr="00262B7A">
        <w:trPr>
          <w:trHeight w:val="170"/>
        </w:trPr>
        <w:tc>
          <w:tcPr>
            <w:tcW w:w="1417" w:type="dxa"/>
            <w:tcBorders>
              <w:bottom w:val="single" w:sz="4" w:space="0" w:color="auto"/>
            </w:tcBorders>
          </w:tcPr>
          <w:p w14:paraId="4ED58E42" w14:textId="77777777" w:rsidR="008B21BD" w:rsidRPr="005E1FC6" w:rsidRDefault="008B21BD" w:rsidP="003F6F3F">
            <w:pPr>
              <w:spacing w:before="60" w:after="120" w:line="240" w:lineRule="auto"/>
              <w:ind w:left="-675" w:firstLine="675"/>
              <w:rPr>
                <w:rFonts w:ascii="Arial" w:hAnsi="Arial" w:cs="Arial"/>
                <w:sz w:val="16"/>
                <w:szCs w:val="16"/>
                <w:lang w:val="en-IE"/>
              </w:rPr>
            </w:pPr>
            <w:r w:rsidRPr="005E1FC6">
              <w:rPr>
                <w:rFonts w:ascii="Arial" w:hAnsi="Arial" w:cs="Arial"/>
                <w:sz w:val="16"/>
                <w:szCs w:val="16"/>
                <w:lang w:val="en-IE"/>
              </w:rPr>
              <w:t>Flies</w:t>
            </w:r>
          </w:p>
        </w:tc>
        <w:tc>
          <w:tcPr>
            <w:tcW w:w="1417" w:type="dxa"/>
            <w:tcBorders>
              <w:bottom w:val="single" w:sz="4" w:space="0" w:color="auto"/>
            </w:tcBorders>
          </w:tcPr>
          <w:p w14:paraId="71BF5CCE" w14:textId="77777777" w:rsidR="008B21BD" w:rsidRPr="005E1FC6" w:rsidRDefault="008B21BD" w:rsidP="003F6F3F">
            <w:pPr>
              <w:spacing w:before="60" w:after="120" w:line="240" w:lineRule="auto"/>
              <w:rPr>
                <w:rFonts w:ascii="Arial" w:hAnsi="Arial" w:cs="Arial"/>
                <w:sz w:val="16"/>
                <w:szCs w:val="16"/>
                <w:lang w:val="en-IE"/>
              </w:rPr>
            </w:pPr>
            <w:r w:rsidRPr="005E1FC6">
              <w:rPr>
                <w:rFonts w:ascii="Arial" w:hAnsi="Arial" w:cs="Arial"/>
                <w:sz w:val="16"/>
                <w:szCs w:val="16"/>
                <w:lang w:val="en-IE"/>
              </w:rPr>
              <w:t>Snails</w:t>
            </w:r>
          </w:p>
        </w:tc>
        <w:tc>
          <w:tcPr>
            <w:tcW w:w="1417" w:type="dxa"/>
            <w:tcBorders>
              <w:bottom w:val="single" w:sz="4" w:space="0" w:color="auto"/>
            </w:tcBorders>
          </w:tcPr>
          <w:p w14:paraId="55583B14" w14:textId="77777777" w:rsidR="008B21BD" w:rsidRPr="005E1FC6" w:rsidRDefault="008B21BD" w:rsidP="003F6F3F">
            <w:pPr>
              <w:spacing w:after="120" w:line="240" w:lineRule="auto"/>
              <w:rPr>
                <w:rFonts w:ascii="Arial" w:hAnsi="Arial" w:cs="Arial"/>
                <w:sz w:val="16"/>
                <w:szCs w:val="16"/>
                <w:lang w:val="en-IE"/>
              </w:rPr>
            </w:pPr>
          </w:p>
        </w:tc>
        <w:tc>
          <w:tcPr>
            <w:tcW w:w="1417" w:type="dxa"/>
            <w:tcBorders>
              <w:bottom w:val="single" w:sz="4" w:space="0" w:color="auto"/>
            </w:tcBorders>
          </w:tcPr>
          <w:p w14:paraId="34DF4C00" w14:textId="77777777" w:rsidR="008B21BD" w:rsidRPr="005E1FC6" w:rsidRDefault="008B21BD" w:rsidP="003F6F3F">
            <w:pPr>
              <w:spacing w:after="120" w:line="240" w:lineRule="auto"/>
              <w:rPr>
                <w:rFonts w:ascii="Arial" w:hAnsi="Arial" w:cs="Arial"/>
                <w:sz w:val="16"/>
                <w:szCs w:val="16"/>
                <w:lang w:val="en-IE"/>
              </w:rPr>
            </w:pPr>
          </w:p>
        </w:tc>
        <w:tc>
          <w:tcPr>
            <w:tcW w:w="1417" w:type="dxa"/>
            <w:tcBorders>
              <w:bottom w:val="single" w:sz="4" w:space="0" w:color="auto"/>
            </w:tcBorders>
          </w:tcPr>
          <w:p w14:paraId="75737EC1" w14:textId="77777777" w:rsidR="008B21BD" w:rsidRPr="005E1FC6" w:rsidRDefault="008B21BD" w:rsidP="003F6F3F">
            <w:pPr>
              <w:spacing w:after="120" w:line="240" w:lineRule="auto"/>
              <w:rPr>
                <w:rFonts w:ascii="Arial" w:hAnsi="Arial" w:cs="Arial"/>
                <w:sz w:val="16"/>
                <w:szCs w:val="16"/>
                <w:lang w:val="en-IE"/>
              </w:rPr>
            </w:pPr>
          </w:p>
        </w:tc>
      </w:tr>
    </w:tbl>
    <w:p w14:paraId="2CA006BF" w14:textId="5798275F" w:rsidR="008B21BD" w:rsidRPr="005E1FC6" w:rsidRDefault="008B21BD" w:rsidP="00EF1D64">
      <w:pPr>
        <w:pStyle w:val="paraA0"/>
        <w:spacing w:before="240"/>
        <w:rPr>
          <w:lang w:val="en-IE"/>
        </w:rPr>
      </w:pPr>
      <w:r w:rsidRPr="005E1FC6">
        <w:rPr>
          <w:lang w:val="en-IE"/>
        </w:rPr>
        <w:lastRenderedPageBreak/>
        <w:t>The clinical manifestations of listeriosis in animals include rhombencephalitis</w:t>
      </w:r>
      <w:r w:rsidR="00631082" w:rsidRPr="005E1FC6">
        <w:rPr>
          <w:lang w:val="en-IE"/>
        </w:rPr>
        <w:t xml:space="preserve"> (or in some cases more disseminated encephalitic changes)</w:t>
      </w:r>
      <w:r w:rsidRPr="005E1FC6">
        <w:rPr>
          <w:lang w:val="en-IE"/>
        </w:rPr>
        <w:t>, septicaemia and abortion, especially in sheep, goats and cattle. During an outbreak within a flock</w:t>
      </w:r>
      <w:r w:rsidR="0014563E" w:rsidRPr="005E1FC6">
        <w:rPr>
          <w:lang w:val="en-IE"/>
        </w:rPr>
        <w:t xml:space="preserve"> or herd</w:t>
      </w:r>
      <w:r w:rsidRPr="005E1FC6">
        <w:rPr>
          <w:lang w:val="en-IE"/>
        </w:rPr>
        <w:t xml:space="preserve">, usually only one clinical form of listeriosis is encountered. The </w:t>
      </w:r>
      <w:proofErr w:type="spellStart"/>
      <w:r w:rsidRPr="005E1FC6">
        <w:rPr>
          <w:lang w:val="en-IE"/>
        </w:rPr>
        <w:t>rhombencephalitic</w:t>
      </w:r>
      <w:proofErr w:type="spellEnd"/>
      <w:r w:rsidRPr="005E1FC6">
        <w:rPr>
          <w:lang w:val="en-IE"/>
        </w:rPr>
        <w:t xml:space="preserve"> form is referred to as ‘circling disease’ because of </w:t>
      </w:r>
      <w:r w:rsidRPr="00B21C2B">
        <w:rPr>
          <w:strike/>
          <w:lang w:val="en-IE"/>
        </w:rPr>
        <w:t>a</w:t>
      </w:r>
      <w:r w:rsidR="00B21C2B" w:rsidRPr="00B21C2B">
        <w:rPr>
          <w:strike/>
          <w:lang w:val="en-IE"/>
        </w:rPr>
        <w:t xml:space="preserve"> </w:t>
      </w:r>
      <w:r w:rsidR="005E4ADA" w:rsidRPr="00B21C2B">
        <w:rPr>
          <w:u w:val="double"/>
          <w:lang w:val="en-IE"/>
        </w:rPr>
        <w:t>the affected anima</w:t>
      </w:r>
      <w:r w:rsidR="00641AE6">
        <w:rPr>
          <w:u w:val="double"/>
          <w:lang w:val="en-IE"/>
        </w:rPr>
        <w:t>l’s</w:t>
      </w:r>
      <w:r w:rsidRPr="005E1FC6">
        <w:rPr>
          <w:lang w:val="en-IE"/>
        </w:rPr>
        <w:t xml:space="preserve"> tendency to circle in one direction, and it is the most common manifestation of the disease in ruminants. </w:t>
      </w:r>
      <w:r w:rsidR="00641AE6" w:rsidRPr="005E1FC6">
        <w:rPr>
          <w:lang w:val="en-IE"/>
        </w:rPr>
        <w:t xml:space="preserve">It </w:t>
      </w:r>
      <w:r w:rsidRPr="005E1FC6">
        <w:rPr>
          <w:lang w:val="en-IE"/>
        </w:rPr>
        <w:t xml:space="preserve">is </w:t>
      </w:r>
      <w:r w:rsidR="00641AE6" w:rsidRPr="005E1FC6">
        <w:rPr>
          <w:lang w:val="en-IE"/>
        </w:rPr>
        <w:t xml:space="preserve">also </w:t>
      </w:r>
      <w:r w:rsidRPr="005E1FC6">
        <w:rPr>
          <w:lang w:val="en-IE"/>
        </w:rPr>
        <w:t xml:space="preserve">amongst the most common causes of neurological disease in ruminants. </w:t>
      </w:r>
      <w:r w:rsidR="00641AE6" w:rsidRPr="005E1FC6">
        <w:rPr>
          <w:lang w:val="en-IE"/>
        </w:rPr>
        <w:t xml:space="preserve">Clinical </w:t>
      </w:r>
      <w:r w:rsidRPr="005E1FC6">
        <w:rPr>
          <w:lang w:val="en-IE"/>
        </w:rPr>
        <w:t>signs include depression, anorexia, head pressing or turning of the head to one side and unilateral cranial nerve paralysis. The latter is due to involvement of cranial nerves and their nuclei within the brainstem. Abortion is usually late term (after 7 months in cattle and 12 weeks in sheep) (</w:t>
      </w:r>
      <w:proofErr w:type="spellStart"/>
      <w:r w:rsidRPr="005E1FC6">
        <w:rPr>
          <w:lang w:val="en-IE"/>
        </w:rPr>
        <w:t>Hird</w:t>
      </w:r>
      <w:proofErr w:type="spellEnd"/>
      <w:r w:rsidRPr="005E1FC6">
        <w:rPr>
          <w:lang w:val="en-IE"/>
        </w:rPr>
        <w:t xml:space="preserve"> &amp; </w:t>
      </w:r>
      <w:proofErr w:type="spellStart"/>
      <w:r w:rsidRPr="005E1FC6">
        <w:rPr>
          <w:lang w:val="en-IE"/>
        </w:rPr>
        <w:t>Genigeorgis</w:t>
      </w:r>
      <w:proofErr w:type="spellEnd"/>
      <w:r w:rsidRPr="005E1FC6">
        <w:rPr>
          <w:lang w:val="en-IE"/>
        </w:rPr>
        <w:t>, 1990; Walker, 1999). The septicaemic form is relatively uncommon and generally, but not invariably, occurs in the neonate. It is marked by depression, inappetence, fever and death. Bovine and ovine ophthalmitis have also been described</w:t>
      </w:r>
      <w:r w:rsidRPr="00900AD3">
        <w:rPr>
          <w:strike/>
          <w:lang w:val="en-IE"/>
        </w:rPr>
        <w:t xml:space="preserve"> </w:t>
      </w:r>
      <w:r w:rsidRPr="00D603B6">
        <w:rPr>
          <w:strike/>
          <w:lang w:val="en-IE"/>
        </w:rPr>
        <w:t xml:space="preserve">(Walker &amp; Morgan, </w:t>
      </w:r>
      <w:r w:rsidRPr="00D603B6">
        <w:rPr>
          <w:caps/>
          <w:strike/>
          <w:lang w:val="en-IE"/>
        </w:rPr>
        <w:t>1993</w:t>
      </w:r>
      <w:r w:rsidRPr="00D603B6">
        <w:rPr>
          <w:strike/>
          <w:lang w:val="en-IE"/>
        </w:rPr>
        <w:t>)</w:t>
      </w:r>
      <w:r w:rsidRPr="00D603B6">
        <w:rPr>
          <w:lang w:val="en-IE"/>
        </w:rPr>
        <w:t>.</w:t>
      </w:r>
      <w:r w:rsidRPr="005E1FC6">
        <w:rPr>
          <w:lang w:val="en-IE"/>
        </w:rPr>
        <w:t xml:space="preserve"> Rarely, mastitis of ruminants has been associated with </w:t>
      </w:r>
      <w:r w:rsidRPr="005E1FC6">
        <w:rPr>
          <w:i/>
          <w:lang w:val="en-IE"/>
        </w:rPr>
        <w:t>L. monocytogenes</w:t>
      </w:r>
      <w:r w:rsidRPr="005E1FC6">
        <w:rPr>
          <w:lang w:val="en-IE"/>
        </w:rPr>
        <w:t xml:space="preserve"> infection. Gastrointestinal infections can occasionally occur in sheep</w:t>
      </w:r>
      <w:r w:rsidR="00832644">
        <w:rPr>
          <w:lang w:val="en-IE"/>
        </w:rPr>
        <w:t xml:space="preserve"> </w:t>
      </w:r>
      <w:r w:rsidR="00832644" w:rsidRPr="00B21C2B">
        <w:rPr>
          <w:u w:val="double"/>
          <w:lang w:val="en-IE"/>
        </w:rPr>
        <w:t>and goats</w:t>
      </w:r>
      <w:r w:rsidRPr="005E1FC6">
        <w:rPr>
          <w:lang w:val="en-IE"/>
        </w:rPr>
        <w:t xml:space="preserve"> (Clark </w:t>
      </w:r>
      <w:r w:rsidRPr="005E1FC6">
        <w:rPr>
          <w:i/>
          <w:lang w:val="en-IE"/>
        </w:rPr>
        <w:t>et al.</w:t>
      </w:r>
      <w:r w:rsidRPr="005E1FC6">
        <w:rPr>
          <w:lang w:val="en-IE"/>
        </w:rPr>
        <w:t>, 2004). When listeriosis occurs in pigs, the primary manifestation is septicaemia, with encephalitis reported less frequently, and abortions rarely. Although birds are usually subclinical carriers, sporadic cases of listeriosis have been reported, most frequently septicaemia and far less commonly meningoencephalitis. Avian listeriosis may be the result of a secondary infection in viral disease conditions and salmonellosis (Wesley, 2007).</w:t>
      </w:r>
      <w:r w:rsidR="00F42D42">
        <w:rPr>
          <w:lang w:val="en-IE"/>
        </w:rPr>
        <w:t xml:space="preserve"> </w:t>
      </w:r>
      <w:r w:rsidR="00F42D42" w:rsidRPr="00AD55A0">
        <w:rPr>
          <w:i/>
          <w:iCs/>
          <w:u w:val="double"/>
          <w:lang w:val="en-IE"/>
        </w:rPr>
        <w:t>L</w:t>
      </w:r>
      <w:r w:rsidR="00AD55A0" w:rsidRPr="00AD55A0">
        <w:rPr>
          <w:i/>
          <w:iCs/>
          <w:u w:val="double"/>
          <w:lang w:val="en-IE"/>
        </w:rPr>
        <w:t>isteria</w:t>
      </w:r>
      <w:r w:rsidR="00F42D42" w:rsidRPr="00AD55A0">
        <w:rPr>
          <w:i/>
          <w:iCs/>
          <w:u w:val="double"/>
          <w:lang w:val="en-IE"/>
        </w:rPr>
        <w:t xml:space="preserve"> monocytogenes</w:t>
      </w:r>
      <w:r w:rsidR="00F42D42" w:rsidRPr="00B21C2B">
        <w:rPr>
          <w:u w:val="double"/>
          <w:lang w:val="en-IE"/>
        </w:rPr>
        <w:t xml:space="preserve"> occasionally infects fish (</w:t>
      </w:r>
      <w:proofErr w:type="spellStart"/>
      <w:r w:rsidR="00F42D42" w:rsidRPr="00B21C2B">
        <w:rPr>
          <w:u w:val="double"/>
          <w:lang w:val="en-IE"/>
        </w:rPr>
        <w:t>Czuprynski</w:t>
      </w:r>
      <w:proofErr w:type="spellEnd"/>
      <w:r w:rsidR="00F42D42" w:rsidRPr="00B21C2B">
        <w:rPr>
          <w:u w:val="double"/>
          <w:lang w:val="en-IE"/>
        </w:rPr>
        <w:t xml:space="preserve"> </w:t>
      </w:r>
      <w:r w:rsidR="00F42D42" w:rsidRPr="00E61533">
        <w:rPr>
          <w:i/>
          <w:iCs/>
          <w:u w:val="double"/>
          <w:lang w:val="en-IE"/>
        </w:rPr>
        <w:t>et al.,</w:t>
      </w:r>
      <w:r w:rsidR="00F42D42" w:rsidRPr="00B21C2B">
        <w:rPr>
          <w:u w:val="double"/>
          <w:lang w:val="en-IE"/>
        </w:rPr>
        <w:t xml:space="preserve"> 2010; Jami </w:t>
      </w:r>
      <w:r w:rsidR="00F42D42" w:rsidRPr="00E61533">
        <w:rPr>
          <w:i/>
          <w:iCs/>
          <w:u w:val="double"/>
          <w:lang w:val="en-IE"/>
        </w:rPr>
        <w:t>et al.,</w:t>
      </w:r>
      <w:r w:rsidR="00F42D42" w:rsidRPr="00B21C2B">
        <w:rPr>
          <w:u w:val="double"/>
          <w:lang w:val="en-IE"/>
        </w:rPr>
        <w:t xml:space="preserve"> 2014).</w:t>
      </w:r>
      <w:r w:rsidR="00592444">
        <w:rPr>
          <w:u w:val="double"/>
          <w:lang w:val="en-IE"/>
        </w:rPr>
        <w:t xml:space="preserve"> </w:t>
      </w:r>
      <w:r w:rsidR="007757EC" w:rsidRPr="00BD78C3">
        <w:rPr>
          <w:highlight w:val="yellow"/>
          <w:u w:val="double"/>
          <w:lang w:val="en-IE"/>
        </w:rPr>
        <w:t>The bacterium is also present</w:t>
      </w:r>
      <w:r w:rsidR="00EF1D64" w:rsidRPr="00BD78C3">
        <w:rPr>
          <w:rFonts w:eastAsia="SimSun"/>
          <w:highlight w:val="yellow"/>
          <w:u w:val="double"/>
        </w:rPr>
        <w:t xml:space="preserve"> in many environmental niches, including soil, water and plants.</w:t>
      </w:r>
    </w:p>
    <w:p w14:paraId="122FA8E1" w14:textId="77777777" w:rsidR="008B21BD" w:rsidRPr="005E1FC6" w:rsidRDefault="008B21BD" w:rsidP="00706AC5">
      <w:pPr>
        <w:pStyle w:val="paraA0"/>
        <w:rPr>
          <w:lang w:val="en-IE"/>
        </w:rPr>
      </w:pPr>
      <w:r w:rsidRPr="005E1FC6">
        <w:rPr>
          <w:lang w:val="en-IE"/>
        </w:rPr>
        <w:t>The post-mortem findings and histopathology in animal listeriosis depend on the clinical presentation. In the encephalitic form, the cerebrospinal fluid may be cloudy and the meningeal vessels congested. Gross lesions are generally subtle and characterised by vascular congestion and mild tan discoloration of the brainstem. On occasion, the medulla shows areas of softening (</w:t>
      </w:r>
      <w:proofErr w:type="spellStart"/>
      <w:r w:rsidRPr="005E1FC6">
        <w:rPr>
          <w:lang w:val="en-IE"/>
        </w:rPr>
        <w:t>malacia</w:t>
      </w:r>
      <w:proofErr w:type="spellEnd"/>
      <w:r w:rsidRPr="005E1FC6">
        <w:rPr>
          <w:lang w:val="en-IE"/>
        </w:rPr>
        <w:t xml:space="preserve">) and abscessation. </w:t>
      </w:r>
      <w:r w:rsidR="00631082" w:rsidRPr="005E1FC6">
        <w:rPr>
          <w:lang w:val="en-IE"/>
        </w:rPr>
        <w:t>C</w:t>
      </w:r>
      <w:r w:rsidRPr="005E1FC6">
        <w:rPr>
          <w:lang w:val="en-IE"/>
        </w:rPr>
        <w:t>haracteristic</w:t>
      </w:r>
      <w:r w:rsidR="00631082" w:rsidRPr="005E1FC6">
        <w:rPr>
          <w:lang w:val="en-IE"/>
        </w:rPr>
        <w:t xml:space="preserve"> histopathological changes</w:t>
      </w:r>
      <w:r w:rsidRPr="005E1FC6">
        <w:rPr>
          <w:lang w:val="en-IE"/>
        </w:rPr>
        <w:t xml:space="preserve"> consist of foci of intraparenchymal neutrophils and macrophages (</w:t>
      </w:r>
      <w:proofErr w:type="spellStart"/>
      <w:r w:rsidRPr="005E1FC6">
        <w:rPr>
          <w:lang w:val="en-IE"/>
        </w:rPr>
        <w:t>microabscesses</w:t>
      </w:r>
      <w:proofErr w:type="spellEnd"/>
      <w:r w:rsidRPr="005E1FC6">
        <w:rPr>
          <w:lang w:val="en-IE"/>
        </w:rPr>
        <w:t xml:space="preserve">) in the brainstem with adjacent perivascular mononuclear cuffing. The </w:t>
      </w:r>
      <w:proofErr w:type="spellStart"/>
      <w:r w:rsidRPr="005E1FC6">
        <w:rPr>
          <w:lang w:val="en-IE"/>
        </w:rPr>
        <w:t>microabscesses</w:t>
      </w:r>
      <w:proofErr w:type="spellEnd"/>
      <w:r w:rsidRPr="005E1FC6">
        <w:rPr>
          <w:lang w:val="en-IE"/>
        </w:rPr>
        <w:t xml:space="preserve"> often affect one side</w:t>
      </w:r>
      <w:r w:rsidR="00631082" w:rsidRPr="005E1FC6">
        <w:rPr>
          <w:lang w:val="en-IE"/>
        </w:rPr>
        <w:t xml:space="preserve"> more severely</w:t>
      </w:r>
      <w:r w:rsidRPr="005E1FC6">
        <w:rPr>
          <w:lang w:val="en-IE"/>
        </w:rPr>
        <w:t xml:space="preserve">. More extensive malacic pathology may occur. The medulla and pons are most severely involved. In the septicaemic form, multiple foci of necrosis in the liver and, less frequently the spleen, may be noted. Aborted </w:t>
      </w:r>
      <w:proofErr w:type="spellStart"/>
      <w:r w:rsidRPr="005E1FC6">
        <w:rPr>
          <w:lang w:val="en-IE"/>
        </w:rPr>
        <w:t>fetuses</w:t>
      </w:r>
      <w:proofErr w:type="spellEnd"/>
      <w:r w:rsidRPr="005E1FC6">
        <w:rPr>
          <w:lang w:val="en-IE"/>
        </w:rPr>
        <w:t xml:space="preserve"> of ruminants show very </w:t>
      </w:r>
      <w:r w:rsidR="00631082" w:rsidRPr="005E1FC6">
        <w:rPr>
          <w:lang w:val="en-IE"/>
        </w:rPr>
        <w:t xml:space="preserve">few </w:t>
      </w:r>
      <w:r w:rsidRPr="005E1FC6">
        <w:rPr>
          <w:lang w:val="en-IE"/>
        </w:rPr>
        <w:t xml:space="preserve">gross lesions, but autolysis may be present if the </w:t>
      </w:r>
      <w:proofErr w:type="spellStart"/>
      <w:r w:rsidRPr="005E1FC6">
        <w:rPr>
          <w:lang w:val="en-IE"/>
        </w:rPr>
        <w:t>fetus</w:t>
      </w:r>
      <w:proofErr w:type="spellEnd"/>
      <w:r w:rsidRPr="005E1FC6">
        <w:rPr>
          <w:lang w:val="en-IE"/>
        </w:rPr>
        <w:t xml:space="preserve"> was retained before being expelled (Low &amp; Donachie, 1997; Walker, 1999).</w:t>
      </w:r>
    </w:p>
    <w:p w14:paraId="245E48CA" w14:textId="713F5B39" w:rsidR="00EC4958" w:rsidRDefault="008B21BD" w:rsidP="00706AC5">
      <w:pPr>
        <w:pStyle w:val="paraA0"/>
        <w:rPr>
          <w:lang w:val="en-IE"/>
        </w:rPr>
      </w:pPr>
      <w:r w:rsidRPr="005E1FC6">
        <w:rPr>
          <w:lang w:val="en-IE"/>
        </w:rPr>
        <w:t xml:space="preserve">The evidence indicates that animal listeriosis is </w:t>
      </w:r>
      <w:r w:rsidR="00631082" w:rsidRPr="005E1FC6">
        <w:rPr>
          <w:lang w:val="en-IE"/>
        </w:rPr>
        <w:t xml:space="preserve">frequently </w:t>
      </w:r>
      <w:r w:rsidRPr="005E1FC6">
        <w:rPr>
          <w:lang w:val="en-IE"/>
        </w:rPr>
        <w:t>associated with stored forage and with the environment as the main source of contamination. In the environment, this saprophytic microorganism can live in soil, water, and decaying vegetables from which it could contaminate animal feed</w:t>
      </w:r>
      <w:r w:rsidR="00A74323">
        <w:rPr>
          <w:lang w:val="en-IE"/>
        </w:rPr>
        <w:t xml:space="preserve"> </w:t>
      </w:r>
      <w:r w:rsidR="00A74323" w:rsidRPr="00B21C2B">
        <w:rPr>
          <w:u w:val="double"/>
          <w:lang w:val="en-IE"/>
        </w:rPr>
        <w:t xml:space="preserve">(Whitman </w:t>
      </w:r>
      <w:r w:rsidR="00A74323" w:rsidRPr="008E4BA9">
        <w:rPr>
          <w:i/>
          <w:iCs/>
          <w:u w:val="double"/>
          <w:lang w:val="en-IE"/>
        </w:rPr>
        <w:t>et al.,</w:t>
      </w:r>
      <w:r w:rsidR="00A74323" w:rsidRPr="00B21C2B">
        <w:rPr>
          <w:u w:val="double"/>
          <w:lang w:val="en-IE"/>
        </w:rPr>
        <w:t xml:space="preserve"> 2020)</w:t>
      </w:r>
      <w:r w:rsidRPr="005E1FC6">
        <w:rPr>
          <w:lang w:val="en-IE"/>
        </w:rPr>
        <w:t>. Silage</w:t>
      </w:r>
      <w:r w:rsidR="00C37F98">
        <w:rPr>
          <w:lang w:val="en-IE"/>
        </w:rPr>
        <w:t xml:space="preserve"> </w:t>
      </w:r>
      <w:r w:rsidR="00C37F98" w:rsidRPr="00B21C2B">
        <w:rPr>
          <w:u w:val="double"/>
          <w:lang w:val="en-IE"/>
        </w:rPr>
        <w:t>(in silos and bunkers)</w:t>
      </w:r>
      <w:r w:rsidRPr="005E1FC6">
        <w:rPr>
          <w:lang w:val="en-IE"/>
        </w:rPr>
        <w:t xml:space="preserve"> is the most frequent source (</w:t>
      </w:r>
      <w:r w:rsidRPr="006B75A5">
        <w:rPr>
          <w:strike/>
          <w:lang w:val="en-IE"/>
        </w:rPr>
        <w:t>Fenlon, 1985</w:t>
      </w:r>
      <w:r w:rsidR="00AD55A0" w:rsidRPr="006B75A5">
        <w:rPr>
          <w:strike/>
          <w:lang w:val="en-IE"/>
        </w:rPr>
        <w:t xml:space="preserve">; </w:t>
      </w:r>
      <w:r w:rsidR="008E4BA9" w:rsidRPr="008E4BA9">
        <w:rPr>
          <w:u w:val="double"/>
          <w:lang w:val="en-IE"/>
        </w:rPr>
        <w:t xml:space="preserve">Fenlon </w:t>
      </w:r>
      <w:r w:rsidR="008E4BA9" w:rsidRPr="001521F4">
        <w:rPr>
          <w:i/>
          <w:iCs/>
          <w:u w:val="double"/>
          <w:lang w:val="en-IE"/>
        </w:rPr>
        <w:t>et al.,</w:t>
      </w:r>
      <w:r w:rsidR="008E4BA9" w:rsidRPr="008E4BA9">
        <w:rPr>
          <w:u w:val="double"/>
          <w:lang w:val="en-IE"/>
        </w:rPr>
        <w:t xml:space="preserve"> </w:t>
      </w:r>
      <w:r w:rsidR="00EC4958" w:rsidRPr="008E4BA9">
        <w:rPr>
          <w:u w:val="double"/>
          <w:lang w:val="en-IE"/>
        </w:rPr>
        <w:t>1996</w:t>
      </w:r>
      <w:r w:rsidRPr="00900AD3">
        <w:rPr>
          <w:strike/>
          <w:lang w:val="en-IE"/>
        </w:rPr>
        <w:t xml:space="preserve">; </w:t>
      </w:r>
      <w:proofErr w:type="spellStart"/>
      <w:r w:rsidRPr="00D603B6">
        <w:rPr>
          <w:strike/>
          <w:lang w:val="en-IE"/>
        </w:rPr>
        <w:t>Wiedmann</w:t>
      </w:r>
      <w:proofErr w:type="spellEnd"/>
      <w:r w:rsidRPr="00D603B6">
        <w:rPr>
          <w:strike/>
          <w:lang w:val="en-IE"/>
        </w:rPr>
        <w:t xml:space="preserve"> </w:t>
      </w:r>
      <w:r w:rsidRPr="00D603B6">
        <w:rPr>
          <w:i/>
          <w:strike/>
          <w:lang w:val="en-IE"/>
        </w:rPr>
        <w:t>et al.</w:t>
      </w:r>
      <w:r w:rsidRPr="00D603B6">
        <w:rPr>
          <w:strike/>
          <w:lang w:val="en-IE"/>
        </w:rPr>
        <w:t>, 1997a</w:t>
      </w:r>
      <w:r w:rsidRPr="00D603B6">
        <w:rPr>
          <w:lang w:val="en-IE"/>
        </w:rPr>
        <w:t>).</w:t>
      </w:r>
      <w:r w:rsidRPr="005E1FC6">
        <w:rPr>
          <w:lang w:val="en-IE"/>
        </w:rPr>
        <w:t xml:space="preserve"> </w:t>
      </w:r>
      <w:r w:rsidR="001521F4" w:rsidRPr="001521F4">
        <w:rPr>
          <w:u w:val="double"/>
          <w:lang w:val="en-IE"/>
        </w:rPr>
        <w:t xml:space="preserve">Emphasis should therefore be placed on reducing the likelihood of the multiplication of the organism, which occurs more frequently at pH values of silage greater than </w:t>
      </w:r>
      <w:r w:rsidR="001521F4" w:rsidRPr="00222B82">
        <w:rPr>
          <w:u w:val="double"/>
          <w:lang w:val="en-IE"/>
        </w:rPr>
        <w:t>5</w:t>
      </w:r>
      <w:r w:rsidR="005F160C" w:rsidRPr="00222B82">
        <w:rPr>
          <w:u w:val="double"/>
          <w:lang w:val="en-IE"/>
        </w:rPr>
        <w:t>.0</w:t>
      </w:r>
      <w:r w:rsidR="001521F4" w:rsidRPr="00222B82">
        <w:rPr>
          <w:u w:val="double"/>
          <w:lang w:val="en-IE"/>
        </w:rPr>
        <w:t>,</w:t>
      </w:r>
      <w:r w:rsidR="001521F4" w:rsidRPr="001521F4">
        <w:rPr>
          <w:u w:val="double"/>
          <w:lang w:val="en-IE"/>
        </w:rPr>
        <w:t xml:space="preserve"> particularly where ineffective fermentation has occurred and where there is concomitant growth of moulds. Every effort should be made to produce silage of good quality, with early cutting of grass, minimal contamination with soil or faeces and ensuring optimal anaerobic fermentation, which will insure that the pH falls below </w:t>
      </w:r>
      <w:r w:rsidR="001521F4" w:rsidRPr="00222B82">
        <w:rPr>
          <w:u w:val="double"/>
          <w:lang w:val="en-IE"/>
        </w:rPr>
        <w:t>5.0</w:t>
      </w:r>
      <w:r w:rsidR="001521F4" w:rsidRPr="001521F4">
        <w:rPr>
          <w:u w:val="double"/>
          <w:lang w:val="en-IE"/>
        </w:rPr>
        <w:t xml:space="preserve">; at that level, growth of </w:t>
      </w:r>
      <w:r w:rsidR="001521F4" w:rsidRPr="001521F4">
        <w:rPr>
          <w:i/>
          <w:u w:val="double"/>
          <w:lang w:val="en-IE"/>
        </w:rPr>
        <w:t xml:space="preserve">Listeria </w:t>
      </w:r>
      <w:r w:rsidR="001521F4" w:rsidRPr="001521F4">
        <w:rPr>
          <w:u w:val="double"/>
          <w:lang w:val="en-IE"/>
        </w:rPr>
        <w:t xml:space="preserve">spp. is inhibited. The best silage for feeding should be selected, especially in the case of sheep, discarding material that has obvious signs of contamination with mould. Material a few centimetres from the top, front and sides of an opened bale or bag, should also be discarded. Leftover silage should be removed (Low &amp; Donachie, 1997). </w:t>
      </w:r>
      <w:r w:rsidR="00AA7C80" w:rsidRPr="00B21C2B">
        <w:rPr>
          <w:u w:val="double"/>
          <w:lang w:val="en-IE"/>
        </w:rPr>
        <w:t>Barn equipment like bedding, water and feeding troughs can be contaminated at a higher rate than sil</w:t>
      </w:r>
      <w:r w:rsidR="00764D9E" w:rsidRPr="00B21C2B">
        <w:rPr>
          <w:u w:val="double"/>
          <w:lang w:val="en-IE"/>
        </w:rPr>
        <w:t>age</w:t>
      </w:r>
      <w:r w:rsidR="00AA7C80" w:rsidRPr="00B21C2B">
        <w:rPr>
          <w:u w:val="double"/>
          <w:lang w:val="en-IE"/>
        </w:rPr>
        <w:t xml:space="preserve"> (</w:t>
      </w:r>
      <w:proofErr w:type="spellStart"/>
      <w:r w:rsidR="00AA7C80" w:rsidRPr="00B21C2B">
        <w:rPr>
          <w:u w:val="double"/>
          <w:lang w:val="en-IE"/>
        </w:rPr>
        <w:t>Walland</w:t>
      </w:r>
      <w:proofErr w:type="spellEnd"/>
      <w:r w:rsidR="00AA7C80" w:rsidRPr="00B21C2B">
        <w:rPr>
          <w:u w:val="double"/>
          <w:lang w:val="en-IE"/>
        </w:rPr>
        <w:t xml:space="preserve"> </w:t>
      </w:r>
      <w:r w:rsidR="00AA7C80" w:rsidRPr="008E4BA9">
        <w:rPr>
          <w:i/>
          <w:iCs/>
          <w:u w:val="double"/>
          <w:lang w:val="en-IE"/>
        </w:rPr>
        <w:t>et al.,</w:t>
      </w:r>
      <w:r w:rsidR="00AA7C80" w:rsidRPr="00B21C2B">
        <w:rPr>
          <w:u w:val="double"/>
          <w:lang w:val="en-IE"/>
        </w:rPr>
        <w:t xml:space="preserve"> 2015)</w:t>
      </w:r>
      <w:r w:rsidR="00475469" w:rsidRPr="00B21C2B">
        <w:rPr>
          <w:u w:val="double"/>
          <w:lang w:val="en-IE"/>
        </w:rPr>
        <w:t>.</w:t>
      </w:r>
      <w:r w:rsidR="00C37F98">
        <w:rPr>
          <w:lang w:val="en-IE"/>
        </w:rPr>
        <w:t xml:space="preserve"> </w:t>
      </w:r>
    </w:p>
    <w:p w14:paraId="496E6AE6" w14:textId="2B33F799" w:rsidR="008B21BD" w:rsidRDefault="008B21BD" w:rsidP="00706AC5">
      <w:pPr>
        <w:pStyle w:val="paraA0"/>
        <w:rPr>
          <w:lang w:val="en-IE"/>
        </w:rPr>
      </w:pPr>
      <w:r w:rsidRPr="005E1FC6">
        <w:rPr>
          <w:lang w:val="en-IE"/>
        </w:rPr>
        <w:t xml:space="preserve">In septicaemic/abortive listeriosis, the intestinal mucosa is the main </w:t>
      </w:r>
      <w:r w:rsidRPr="00262B7A">
        <w:rPr>
          <w:color w:val="000000" w:themeColor="text1"/>
          <w:lang w:val="en-IE"/>
        </w:rPr>
        <w:t xml:space="preserve">route of entry after oral ingestion. The incubation period can be as short as 1 day. In rhombencephalitis, </w:t>
      </w:r>
      <w:r w:rsidR="001715FF" w:rsidRPr="00262B7A">
        <w:rPr>
          <w:i/>
          <w:color w:val="000000" w:themeColor="text1"/>
          <w:lang w:val="en-IE"/>
        </w:rPr>
        <w:t>L. </w:t>
      </w:r>
      <w:r w:rsidRPr="00262B7A">
        <w:rPr>
          <w:i/>
          <w:color w:val="000000" w:themeColor="text1"/>
          <w:lang w:val="en-IE"/>
        </w:rPr>
        <w:t>monocytogenes</w:t>
      </w:r>
      <w:r w:rsidRPr="00262B7A">
        <w:rPr>
          <w:color w:val="000000" w:themeColor="text1"/>
          <w:lang w:val="en-IE"/>
        </w:rPr>
        <w:t xml:space="preserve"> likely invades the brainstem via cranial nerves after breaching of the oral mucosa</w:t>
      </w:r>
      <w:r w:rsidR="00C37F98" w:rsidRPr="0079460D">
        <w:rPr>
          <w:color w:val="000000" w:themeColor="text1"/>
          <w:lang w:val="en-IE"/>
        </w:rPr>
        <w:t xml:space="preserve"> </w:t>
      </w:r>
      <w:r w:rsidR="00C37F98" w:rsidRPr="00B21C2B">
        <w:rPr>
          <w:u w:val="double"/>
          <w:lang w:val="en-IE"/>
        </w:rPr>
        <w:t>(</w:t>
      </w:r>
      <w:proofErr w:type="spellStart"/>
      <w:r w:rsidR="00C37F98" w:rsidRPr="00B21C2B">
        <w:rPr>
          <w:u w:val="double"/>
          <w:lang w:val="en-IE"/>
        </w:rPr>
        <w:t>Walland</w:t>
      </w:r>
      <w:proofErr w:type="spellEnd"/>
      <w:r w:rsidR="00C37F98" w:rsidRPr="00B21C2B">
        <w:rPr>
          <w:u w:val="double"/>
          <w:lang w:val="en-IE"/>
        </w:rPr>
        <w:t xml:space="preserve"> </w:t>
      </w:r>
      <w:r w:rsidR="00C37F98" w:rsidRPr="008E4BA9">
        <w:rPr>
          <w:i/>
          <w:iCs/>
          <w:u w:val="double"/>
          <w:lang w:val="en-IE"/>
        </w:rPr>
        <w:t>et al.,</w:t>
      </w:r>
      <w:r w:rsidR="00C37F98" w:rsidRPr="00B21C2B">
        <w:rPr>
          <w:u w:val="double"/>
          <w:lang w:val="en-IE"/>
        </w:rPr>
        <w:t xml:space="preserve"> 2015)</w:t>
      </w:r>
      <w:r w:rsidRPr="00B21C2B">
        <w:rPr>
          <w:u w:val="double"/>
          <w:lang w:val="en-IE"/>
        </w:rPr>
        <w:t xml:space="preserve">. </w:t>
      </w:r>
      <w:r w:rsidR="00D4440A" w:rsidRPr="00B21C2B">
        <w:rPr>
          <w:u w:val="double"/>
          <w:lang w:val="en-IE"/>
        </w:rPr>
        <w:t xml:space="preserve">The pathogenesis of neurolisteriosis in ruminants is not at present entirely understood and the infectious dose </w:t>
      </w:r>
      <w:r w:rsidR="000D78AA">
        <w:rPr>
          <w:u w:val="double"/>
          <w:lang w:val="en-IE"/>
        </w:rPr>
        <w:t>has</w:t>
      </w:r>
      <w:r w:rsidR="00D4440A" w:rsidRPr="00B21C2B">
        <w:rPr>
          <w:u w:val="double"/>
          <w:lang w:val="en-IE"/>
        </w:rPr>
        <w:t xml:space="preserve"> not </w:t>
      </w:r>
      <w:r w:rsidR="000D78AA">
        <w:rPr>
          <w:u w:val="double"/>
          <w:lang w:val="en-IE"/>
        </w:rPr>
        <w:t xml:space="preserve">been </w:t>
      </w:r>
      <w:r w:rsidR="00D4440A" w:rsidRPr="00B21C2B">
        <w:rPr>
          <w:u w:val="double"/>
          <w:lang w:val="en-IE"/>
        </w:rPr>
        <w:t>established (</w:t>
      </w:r>
      <w:proofErr w:type="spellStart"/>
      <w:r w:rsidR="00D4440A" w:rsidRPr="00B21C2B">
        <w:rPr>
          <w:u w:val="double"/>
          <w:lang w:val="en-IE"/>
        </w:rPr>
        <w:t>Walland</w:t>
      </w:r>
      <w:proofErr w:type="spellEnd"/>
      <w:r w:rsidR="00D4440A" w:rsidRPr="00B21C2B">
        <w:rPr>
          <w:u w:val="double"/>
          <w:lang w:val="en-IE"/>
        </w:rPr>
        <w:t xml:space="preserve"> </w:t>
      </w:r>
      <w:r w:rsidR="00D4440A" w:rsidRPr="008E4BA9">
        <w:rPr>
          <w:i/>
          <w:iCs/>
          <w:u w:val="double"/>
          <w:lang w:val="en-IE"/>
        </w:rPr>
        <w:t>et al.,</w:t>
      </w:r>
      <w:r w:rsidR="00D4440A" w:rsidRPr="00B21C2B">
        <w:rPr>
          <w:u w:val="double"/>
          <w:lang w:val="en-IE"/>
        </w:rPr>
        <w:t xml:space="preserve"> 2015).</w:t>
      </w:r>
      <w:r w:rsidR="00D4440A" w:rsidRPr="00262B7A">
        <w:rPr>
          <w:color w:val="000000" w:themeColor="text1"/>
          <w:lang w:val="en-IE"/>
        </w:rPr>
        <w:t xml:space="preserve"> </w:t>
      </w:r>
      <w:r w:rsidRPr="00262B7A">
        <w:rPr>
          <w:color w:val="000000" w:themeColor="text1"/>
          <w:lang w:val="en-IE"/>
        </w:rPr>
        <w:t xml:space="preserve">The incubation period is significantly longer than in the septicaemic </w:t>
      </w:r>
      <w:r w:rsidRPr="005E1FC6">
        <w:rPr>
          <w:lang w:val="en-IE"/>
        </w:rPr>
        <w:t xml:space="preserve">form, usually 2–3 weeks. The course of the disease is usually acute in sheep and </w:t>
      </w:r>
      <w:r w:rsidR="00906263">
        <w:rPr>
          <w:lang w:val="en-IE"/>
        </w:rPr>
        <w:t xml:space="preserve">goats, 1–4 days (Roberts &amp; </w:t>
      </w:r>
      <w:proofErr w:type="spellStart"/>
      <w:r w:rsidR="00906263">
        <w:rPr>
          <w:lang w:val="en-IE"/>
        </w:rPr>
        <w:t>Wied</w:t>
      </w:r>
      <w:r w:rsidRPr="005E1FC6">
        <w:rPr>
          <w:lang w:val="en-IE"/>
        </w:rPr>
        <w:t>mann</w:t>
      </w:r>
      <w:proofErr w:type="spellEnd"/>
      <w:r w:rsidRPr="005E1FC6">
        <w:rPr>
          <w:lang w:val="en-IE"/>
        </w:rPr>
        <w:t>, 2003), although it can be more protracted in cattle.</w:t>
      </w:r>
      <w:r w:rsidR="00B34A67">
        <w:rPr>
          <w:lang w:val="en-IE"/>
        </w:rPr>
        <w:t xml:space="preserve"> </w:t>
      </w:r>
      <w:r w:rsidR="00B34A67" w:rsidRPr="00227963">
        <w:rPr>
          <w:u w:val="double"/>
          <w:lang w:val="en-IE"/>
        </w:rPr>
        <w:t xml:space="preserve">Control measures </w:t>
      </w:r>
      <w:r w:rsidR="00FF2BF7">
        <w:rPr>
          <w:u w:val="double"/>
          <w:lang w:val="en-IE"/>
        </w:rPr>
        <w:t>in animals were</w:t>
      </w:r>
      <w:r w:rsidR="00B34A67" w:rsidRPr="00227963">
        <w:rPr>
          <w:u w:val="double"/>
          <w:lang w:val="en-IE"/>
        </w:rPr>
        <w:t xml:space="preserve"> described by </w:t>
      </w:r>
      <w:proofErr w:type="spellStart"/>
      <w:r w:rsidR="00B34A67" w:rsidRPr="00227963">
        <w:rPr>
          <w:u w:val="double"/>
          <w:lang w:val="en-IE"/>
        </w:rPr>
        <w:t>Dhama</w:t>
      </w:r>
      <w:proofErr w:type="spellEnd"/>
      <w:r w:rsidR="00B34A67" w:rsidRPr="00227963">
        <w:rPr>
          <w:u w:val="double"/>
          <w:lang w:val="en-IE"/>
        </w:rPr>
        <w:t xml:space="preserve"> </w:t>
      </w:r>
      <w:r w:rsidR="00B34A67" w:rsidRPr="00227963">
        <w:rPr>
          <w:i/>
          <w:u w:val="double"/>
          <w:lang w:val="en-IE"/>
        </w:rPr>
        <w:t>et al.</w:t>
      </w:r>
      <w:r w:rsidR="00B34A67" w:rsidRPr="00227963">
        <w:rPr>
          <w:u w:val="double"/>
          <w:lang w:val="en-IE"/>
        </w:rPr>
        <w:t xml:space="preserve"> (2015).</w:t>
      </w:r>
    </w:p>
    <w:p w14:paraId="2C07C502" w14:textId="6E9DE05E" w:rsidR="008B21BD" w:rsidRPr="005E1FC6" w:rsidRDefault="008B21BD" w:rsidP="00706AC5">
      <w:pPr>
        <w:pStyle w:val="paraA0"/>
        <w:rPr>
          <w:lang w:val="en-IE"/>
        </w:rPr>
      </w:pPr>
      <w:r w:rsidRPr="005E1FC6">
        <w:rPr>
          <w:lang w:val="en-IE"/>
        </w:rPr>
        <w:t xml:space="preserve">Although </w:t>
      </w:r>
      <w:r w:rsidRPr="005E1FC6">
        <w:rPr>
          <w:i/>
          <w:lang w:val="en-IE"/>
        </w:rPr>
        <w:t>L. monocytogenes</w:t>
      </w:r>
      <w:r w:rsidRPr="005E1FC6">
        <w:rPr>
          <w:lang w:val="en-IE"/>
        </w:rPr>
        <w:t xml:space="preserve"> has been recognised as an animal pathogen for many years, its significant role as a food-borne human pathogen became evident only in the 1980s, when a documented report of a Canadian listeriosis outbreak, traced to contaminated coleslaw, was published</w:t>
      </w:r>
      <w:r w:rsidRPr="003A79EA">
        <w:rPr>
          <w:lang w:val="en-IE"/>
        </w:rPr>
        <w:t xml:space="preserve"> </w:t>
      </w:r>
      <w:r w:rsidRPr="003A79EA">
        <w:rPr>
          <w:highlight w:val="yellow"/>
          <w:u w:val="double"/>
          <w:lang w:val="en-IE"/>
        </w:rPr>
        <w:t>(</w:t>
      </w:r>
      <w:proofErr w:type="spellStart"/>
      <w:r w:rsidRPr="003A79EA">
        <w:rPr>
          <w:highlight w:val="yellow"/>
          <w:u w:val="double"/>
          <w:lang w:val="en-IE"/>
        </w:rPr>
        <w:t>Schlech</w:t>
      </w:r>
      <w:proofErr w:type="spellEnd"/>
      <w:r w:rsidRPr="003A79EA">
        <w:rPr>
          <w:highlight w:val="yellow"/>
          <w:u w:val="double"/>
          <w:lang w:val="en-IE"/>
        </w:rPr>
        <w:t xml:space="preserve"> </w:t>
      </w:r>
      <w:r w:rsidRPr="003A79EA">
        <w:rPr>
          <w:i/>
          <w:highlight w:val="yellow"/>
          <w:u w:val="double"/>
          <w:lang w:val="en-IE"/>
        </w:rPr>
        <w:t>et al.</w:t>
      </w:r>
      <w:r w:rsidRPr="003A79EA">
        <w:rPr>
          <w:highlight w:val="yellow"/>
          <w:u w:val="double"/>
          <w:lang w:val="en-IE"/>
        </w:rPr>
        <w:t>, 1983)</w:t>
      </w:r>
      <w:r w:rsidRPr="003A79EA">
        <w:rPr>
          <w:lang w:val="en-IE"/>
        </w:rPr>
        <w:t xml:space="preserve">. </w:t>
      </w:r>
      <w:r w:rsidRPr="00D603B6">
        <w:rPr>
          <w:lang w:val="en-IE"/>
        </w:rPr>
        <w:t>Data from</w:t>
      </w:r>
      <w:r w:rsidRPr="005E1FC6">
        <w:rPr>
          <w:lang w:val="en-IE"/>
        </w:rPr>
        <w:t xml:space="preserve"> this outbreak and the level of the contaminated coleslaw were used several years later to establish the microbiological criteria at 100</w:t>
      </w:r>
      <w:r w:rsidR="008E4BA9">
        <w:rPr>
          <w:lang w:val="en-IE"/>
        </w:rPr>
        <w:t> </w:t>
      </w:r>
      <w:r w:rsidRPr="005E1FC6">
        <w:rPr>
          <w:lang w:val="en-IE"/>
        </w:rPr>
        <w:t xml:space="preserve">colony-forming units/g as the </w:t>
      </w:r>
      <w:r w:rsidRPr="005E1FC6">
        <w:rPr>
          <w:i/>
          <w:lang w:val="en-IE"/>
        </w:rPr>
        <w:t>Codex Alimentarius</w:t>
      </w:r>
      <w:r w:rsidRPr="005E1FC6">
        <w:rPr>
          <w:lang w:val="en-IE"/>
        </w:rPr>
        <w:t xml:space="preserve"> level. Today, </w:t>
      </w:r>
      <w:r w:rsidRPr="005E1FC6">
        <w:rPr>
          <w:i/>
          <w:lang w:val="en-IE"/>
        </w:rPr>
        <w:t>L. monocytogenes</w:t>
      </w:r>
      <w:r w:rsidRPr="005E1FC6">
        <w:rPr>
          <w:lang w:val="en-IE"/>
        </w:rPr>
        <w:t xml:space="preserve"> is considered to be one of the most important agents of food-borne disease</w:t>
      </w:r>
      <w:r w:rsidRPr="00943DE9">
        <w:rPr>
          <w:strike/>
          <w:lang w:val="en-IE"/>
        </w:rPr>
        <w:t>. Eighty</w:t>
      </w:r>
      <w:r w:rsidR="00794205">
        <w:rPr>
          <w:lang w:val="en-IE"/>
        </w:rPr>
        <w:t xml:space="preserve"> </w:t>
      </w:r>
      <w:r w:rsidR="00794205" w:rsidRPr="00943DE9">
        <w:rPr>
          <w:u w:val="double"/>
          <w:lang w:val="en-IE"/>
        </w:rPr>
        <w:t xml:space="preserve">(de </w:t>
      </w:r>
      <w:proofErr w:type="spellStart"/>
      <w:r w:rsidR="00794205" w:rsidRPr="00943DE9">
        <w:rPr>
          <w:u w:val="double"/>
          <w:lang w:val="en-IE"/>
        </w:rPr>
        <w:t>Noordhout</w:t>
      </w:r>
      <w:proofErr w:type="spellEnd"/>
      <w:r w:rsidR="00794205" w:rsidRPr="00943DE9">
        <w:rPr>
          <w:u w:val="double"/>
          <w:lang w:val="en-IE"/>
        </w:rPr>
        <w:t xml:space="preserve"> </w:t>
      </w:r>
      <w:r w:rsidR="00794205" w:rsidRPr="00943DE9">
        <w:rPr>
          <w:i/>
          <w:u w:val="double"/>
          <w:lang w:val="en-IE"/>
        </w:rPr>
        <w:t>et al.,</w:t>
      </w:r>
      <w:r w:rsidR="00794205" w:rsidRPr="00943DE9">
        <w:rPr>
          <w:u w:val="double"/>
          <w:lang w:val="en-IE"/>
        </w:rPr>
        <w:t xml:space="preserve"> 2014)</w:t>
      </w:r>
      <w:r w:rsidRPr="00943DE9">
        <w:rPr>
          <w:u w:val="double"/>
          <w:lang w:val="en-IE"/>
        </w:rPr>
        <w:t xml:space="preserve">. </w:t>
      </w:r>
      <w:r w:rsidR="00E95B1D" w:rsidRPr="00943DE9">
        <w:rPr>
          <w:u w:val="double"/>
          <w:lang w:val="en-IE"/>
        </w:rPr>
        <w:t xml:space="preserve">More than </w:t>
      </w:r>
      <w:r w:rsidR="008E4BA9">
        <w:rPr>
          <w:u w:val="double"/>
          <w:lang w:val="en-IE"/>
        </w:rPr>
        <w:t>110</w:t>
      </w:r>
      <w:r w:rsidR="00E95B1D" w:rsidRPr="005E1FC6">
        <w:rPr>
          <w:lang w:val="en-IE"/>
        </w:rPr>
        <w:t xml:space="preserve"> </w:t>
      </w:r>
      <w:r w:rsidRPr="005E1FC6">
        <w:rPr>
          <w:lang w:val="en-IE"/>
        </w:rPr>
        <w:t>outbreaks worldwide have been reported in the literature</w:t>
      </w:r>
      <w:r w:rsidR="00E95B1D" w:rsidRPr="00943DE9">
        <w:rPr>
          <w:u w:val="double"/>
          <w:lang w:val="en-IE"/>
        </w:rPr>
        <w:t xml:space="preserve">, </w:t>
      </w:r>
      <w:r w:rsidR="008E4BA9">
        <w:rPr>
          <w:u w:val="double"/>
          <w:lang w:val="en-IE"/>
        </w:rPr>
        <w:t>includ</w:t>
      </w:r>
      <w:r w:rsidR="00E95B1D" w:rsidRPr="00943DE9">
        <w:rPr>
          <w:u w:val="double"/>
          <w:lang w:val="en-IE"/>
        </w:rPr>
        <w:t>ing the largest one in South Africa in 2018</w:t>
      </w:r>
      <w:r w:rsidRPr="005E1FC6">
        <w:rPr>
          <w:lang w:val="en-IE"/>
        </w:rPr>
        <w:t xml:space="preserve">. </w:t>
      </w:r>
      <w:r w:rsidR="000F476A" w:rsidRPr="005E1FC6">
        <w:rPr>
          <w:lang w:val="en-IE"/>
        </w:rPr>
        <w:t>Although outbreaks have been reported from several countries, the majority of human cases are sporadic</w:t>
      </w:r>
      <w:r w:rsidR="0042656D">
        <w:rPr>
          <w:lang w:val="en-IE"/>
        </w:rPr>
        <w:t xml:space="preserve"> </w:t>
      </w:r>
      <w:r w:rsidR="0042656D" w:rsidRPr="00943DE9">
        <w:rPr>
          <w:u w:val="double"/>
          <w:lang w:val="en-IE"/>
        </w:rPr>
        <w:t>and represent a real challenge to control</w:t>
      </w:r>
      <w:r w:rsidR="008E4BA9">
        <w:rPr>
          <w:u w:val="double"/>
          <w:lang w:val="en-IE"/>
        </w:rPr>
        <w:t>ling</w:t>
      </w:r>
      <w:r w:rsidR="0042656D" w:rsidRPr="00943DE9">
        <w:rPr>
          <w:u w:val="double"/>
          <w:lang w:val="en-IE"/>
        </w:rPr>
        <w:t xml:space="preserve"> them definitively</w:t>
      </w:r>
      <w:r w:rsidR="000F476A" w:rsidRPr="005E1FC6">
        <w:rPr>
          <w:lang w:val="en-IE"/>
        </w:rPr>
        <w:t xml:space="preserve">. </w:t>
      </w:r>
      <w:r w:rsidRPr="005E1FC6">
        <w:rPr>
          <w:lang w:val="en-IE"/>
        </w:rPr>
        <w:t>Possible explanations for the emergence of human food-borne listeriosis as a major public health concern include major changes in</w:t>
      </w:r>
      <w:r w:rsidR="006B465D">
        <w:rPr>
          <w:lang w:val="en-IE"/>
        </w:rPr>
        <w:t xml:space="preserve"> </w:t>
      </w:r>
      <w:r w:rsidR="006B465D" w:rsidRPr="006B465D">
        <w:rPr>
          <w:u w:val="double"/>
          <w:lang w:val="en-IE"/>
        </w:rPr>
        <w:t>agricultural methods and animal husbandry,</w:t>
      </w:r>
      <w:r w:rsidRPr="005E1FC6">
        <w:rPr>
          <w:lang w:val="en-IE"/>
        </w:rPr>
        <w:t xml:space="preserve"> food production, processing and distribution, increased use of refrigeration as a primary preservation means for foods, changes in </w:t>
      </w:r>
      <w:r w:rsidR="00052120">
        <w:rPr>
          <w:lang w:val="en-IE"/>
        </w:rPr>
        <w:t>human</w:t>
      </w:r>
      <w:r w:rsidRPr="005E1FC6">
        <w:rPr>
          <w:lang w:val="en-IE"/>
        </w:rPr>
        <w:t xml:space="preserve"> eating habits, particularly towards convenience and ready-to-eat foods, and an increase in the number of people considered to be at high risk for the disease (elderly, pregnant women, </w:t>
      </w:r>
      <w:proofErr w:type="spellStart"/>
      <w:r w:rsidRPr="005E1FC6">
        <w:rPr>
          <w:lang w:val="en-IE"/>
        </w:rPr>
        <w:t>newborns</w:t>
      </w:r>
      <w:proofErr w:type="spellEnd"/>
      <w:r w:rsidRPr="005E1FC6">
        <w:rPr>
          <w:lang w:val="en-IE"/>
        </w:rPr>
        <w:t>, immunocompromised) (</w:t>
      </w:r>
      <w:proofErr w:type="spellStart"/>
      <w:r w:rsidRPr="00943DE9">
        <w:rPr>
          <w:strike/>
          <w:lang w:val="en-IE"/>
        </w:rPr>
        <w:t>Rocourt</w:t>
      </w:r>
      <w:proofErr w:type="spellEnd"/>
      <w:r w:rsidRPr="00943DE9">
        <w:rPr>
          <w:strike/>
          <w:lang w:val="en-IE"/>
        </w:rPr>
        <w:t xml:space="preserve"> &amp; </w:t>
      </w:r>
      <w:proofErr w:type="spellStart"/>
      <w:r w:rsidRPr="00943DE9">
        <w:rPr>
          <w:strike/>
          <w:lang w:val="en-IE"/>
        </w:rPr>
        <w:t>Bille</w:t>
      </w:r>
      <w:proofErr w:type="spellEnd"/>
      <w:r w:rsidRPr="00943DE9">
        <w:rPr>
          <w:strike/>
          <w:lang w:val="en-IE"/>
        </w:rPr>
        <w:t xml:space="preserve">, 1997; Swaminathan &amp; </w:t>
      </w:r>
      <w:proofErr w:type="spellStart"/>
      <w:r w:rsidRPr="00943DE9">
        <w:rPr>
          <w:strike/>
          <w:lang w:val="en-IE"/>
        </w:rPr>
        <w:t>Gerner</w:t>
      </w:r>
      <w:proofErr w:type="spellEnd"/>
      <w:r w:rsidRPr="00943DE9">
        <w:rPr>
          <w:strike/>
          <w:lang w:val="en-IE"/>
        </w:rPr>
        <w:t>-Smidt, 2007</w:t>
      </w:r>
      <w:r w:rsidR="00943DE9" w:rsidRPr="00943DE9">
        <w:rPr>
          <w:strike/>
          <w:lang w:val="en-IE"/>
        </w:rPr>
        <w:t xml:space="preserve"> </w:t>
      </w:r>
      <w:r w:rsidR="00E11126" w:rsidRPr="00943DE9">
        <w:rPr>
          <w:u w:val="double"/>
          <w:lang w:val="en-IE"/>
        </w:rPr>
        <w:t xml:space="preserve">Buchanan </w:t>
      </w:r>
      <w:r w:rsidR="00E11126" w:rsidRPr="00943DE9">
        <w:rPr>
          <w:i/>
          <w:u w:val="double"/>
          <w:lang w:val="en-IE"/>
        </w:rPr>
        <w:t>et al.</w:t>
      </w:r>
      <w:r w:rsidR="00E11126" w:rsidRPr="00943DE9">
        <w:rPr>
          <w:u w:val="double"/>
          <w:lang w:val="en-IE"/>
        </w:rPr>
        <w:t>, 2016</w:t>
      </w:r>
      <w:r w:rsidRPr="005E1FC6">
        <w:rPr>
          <w:lang w:val="en-IE"/>
        </w:rPr>
        <w:t xml:space="preserve">). If </w:t>
      </w:r>
      <w:r w:rsidRPr="005E1FC6">
        <w:rPr>
          <w:i/>
          <w:lang w:val="en-IE"/>
        </w:rPr>
        <w:t>L. monocytogenes</w:t>
      </w:r>
      <w:r w:rsidRPr="005E1FC6">
        <w:rPr>
          <w:lang w:val="en-IE"/>
        </w:rPr>
        <w:t xml:space="preserve"> has been </w:t>
      </w:r>
      <w:r w:rsidRPr="005E1FC6">
        <w:rPr>
          <w:lang w:val="en-IE"/>
        </w:rPr>
        <w:lastRenderedPageBreak/>
        <w:t>reported in several countries, its incidence depends on eating habits, cooking practices, use of refrigeration and food importation.</w:t>
      </w:r>
    </w:p>
    <w:p w14:paraId="411DB432" w14:textId="64F82DFF" w:rsidR="008B21BD" w:rsidRPr="005E1FC6" w:rsidRDefault="008B21BD" w:rsidP="00706AC5">
      <w:pPr>
        <w:pStyle w:val="paraA0"/>
        <w:rPr>
          <w:lang w:val="en-IE"/>
        </w:rPr>
      </w:pPr>
      <w:r w:rsidRPr="005E1FC6">
        <w:rPr>
          <w:lang w:val="en-IE"/>
        </w:rPr>
        <w:t>The invasive forms of listeriosis in humans include septicaemia, meningitis (or meningoencephalitis), and encephalitis (rhombencephalitis)</w:t>
      </w:r>
      <w:r w:rsidR="00666960" w:rsidRPr="00666960">
        <w:rPr>
          <w:lang w:val="en-IE"/>
        </w:rPr>
        <w:t xml:space="preserve"> </w:t>
      </w:r>
      <w:r w:rsidR="00666960" w:rsidRPr="00943DE9">
        <w:rPr>
          <w:u w:val="double"/>
          <w:lang w:val="en-IE"/>
        </w:rPr>
        <w:t>(</w:t>
      </w:r>
      <w:proofErr w:type="spellStart"/>
      <w:r w:rsidR="00666960" w:rsidRPr="00943DE9">
        <w:rPr>
          <w:u w:val="double"/>
          <w:lang w:val="en-IE"/>
        </w:rPr>
        <w:t>Charlier</w:t>
      </w:r>
      <w:proofErr w:type="spellEnd"/>
      <w:r w:rsidR="00666960" w:rsidRPr="00943DE9">
        <w:rPr>
          <w:u w:val="double"/>
          <w:lang w:val="en-IE"/>
        </w:rPr>
        <w:t xml:space="preserve"> </w:t>
      </w:r>
      <w:r w:rsidR="00666960" w:rsidRPr="00943DE9">
        <w:rPr>
          <w:i/>
          <w:u w:val="double"/>
          <w:lang w:val="en-IE"/>
        </w:rPr>
        <w:t>et al.,</w:t>
      </w:r>
      <w:r w:rsidR="00666960" w:rsidRPr="00943DE9">
        <w:rPr>
          <w:u w:val="double"/>
          <w:lang w:val="en-IE"/>
        </w:rPr>
        <w:t xml:space="preserve"> 2017)</w:t>
      </w:r>
      <w:r w:rsidR="00666960" w:rsidRPr="005E1FC6">
        <w:rPr>
          <w:lang w:val="en-IE"/>
        </w:rPr>
        <w:t>.</w:t>
      </w:r>
      <w:r w:rsidRPr="005E1FC6">
        <w:rPr>
          <w:lang w:val="en-IE"/>
        </w:rPr>
        <w:t xml:space="preserve"> Gastroenteric manifestations with fever also occur. Although the morbidity of listeriosis is relatively low, the mortality can reach values </w:t>
      </w:r>
      <w:r w:rsidRPr="00943DE9">
        <w:rPr>
          <w:strike/>
          <w:lang w:val="en-IE"/>
        </w:rPr>
        <w:t>around 30%</w:t>
      </w:r>
      <w:r w:rsidR="00943DE9">
        <w:rPr>
          <w:strike/>
          <w:lang w:val="en-IE"/>
        </w:rPr>
        <w:t xml:space="preserve"> </w:t>
      </w:r>
      <w:r w:rsidR="00666960" w:rsidRPr="00943DE9">
        <w:rPr>
          <w:u w:val="double"/>
          <w:lang w:val="en-IE"/>
        </w:rPr>
        <w:t xml:space="preserve">between 20 </w:t>
      </w:r>
      <w:r w:rsidR="00943DE9">
        <w:rPr>
          <w:u w:val="double"/>
          <w:lang w:val="en-IE"/>
        </w:rPr>
        <w:t>and</w:t>
      </w:r>
      <w:r w:rsidR="00666960" w:rsidRPr="00943DE9">
        <w:rPr>
          <w:u w:val="double"/>
          <w:lang w:val="en-IE"/>
        </w:rPr>
        <w:t xml:space="preserve"> </w:t>
      </w:r>
      <w:r w:rsidRPr="00943DE9">
        <w:rPr>
          <w:u w:val="double"/>
          <w:lang w:val="en-IE"/>
        </w:rPr>
        <w:t xml:space="preserve">30%. </w:t>
      </w:r>
      <w:r w:rsidR="00666960" w:rsidRPr="00943DE9">
        <w:rPr>
          <w:u w:val="double"/>
          <w:lang w:val="en-IE"/>
        </w:rPr>
        <w:t>In Europe, the hospitalisation rate is estimated at more than 95%</w:t>
      </w:r>
      <w:r w:rsidR="00666960" w:rsidRPr="005E1FC6">
        <w:rPr>
          <w:lang w:val="en-IE"/>
        </w:rPr>
        <w:t xml:space="preserve">. </w:t>
      </w:r>
      <w:r w:rsidRPr="005E1FC6">
        <w:rPr>
          <w:lang w:val="en-IE"/>
        </w:rPr>
        <w:t>In pregnant women, infection may result in abortion, stillbirth or premature birth and may be preceded by influenza-like signs including fever (</w:t>
      </w:r>
      <w:proofErr w:type="spellStart"/>
      <w:r w:rsidR="007C3F25" w:rsidRPr="00943DE9">
        <w:rPr>
          <w:u w:val="double"/>
          <w:lang w:val="en-IE"/>
        </w:rPr>
        <w:t>Charlier</w:t>
      </w:r>
      <w:proofErr w:type="spellEnd"/>
      <w:r w:rsidR="007C3F25" w:rsidRPr="00943DE9">
        <w:rPr>
          <w:u w:val="double"/>
          <w:lang w:val="en-IE"/>
        </w:rPr>
        <w:t xml:space="preserve"> </w:t>
      </w:r>
      <w:r w:rsidR="007C3F25" w:rsidRPr="00D603B6">
        <w:rPr>
          <w:i/>
          <w:u w:val="double"/>
          <w:lang w:val="en-IE"/>
        </w:rPr>
        <w:t>et al.,</w:t>
      </w:r>
      <w:r w:rsidR="007C3F25" w:rsidRPr="00D603B6">
        <w:rPr>
          <w:u w:val="double"/>
          <w:lang w:val="en-IE"/>
        </w:rPr>
        <w:t xml:space="preserve"> 2017</w:t>
      </w:r>
      <w:r w:rsidR="007C3F25" w:rsidRPr="00D603B6">
        <w:rPr>
          <w:strike/>
          <w:u w:val="double"/>
          <w:lang w:val="en-IE"/>
        </w:rPr>
        <w:t>;</w:t>
      </w:r>
      <w:r w:rsidR="007C3F25" w:rsidRPr="00D603B6">
        <w:rPr>
          <w:strike/>
          <w:lang w:val="en-IE"/>
        </w:rPr>
        <w:t xml:space="preserve"> </w:t>
      </w:r>
      <w:r w:rsidRPr="00D603B6">
        <w:rPr>
          <w:strike/>
          <w:lang w:val="en-IE"/>
        </w:rPr>
        <w:t xml:space="preserve">Painter &amp; </w:t>
      </w:r>
      <w:proofErr w:type="spellStart"/>
      <w:r w:rsidRPr="00D603B6">
        <w:rPr>
          <w:strike/>
          <w:lang w:val="en-IE"/>
        </w:rPr>
        <w:t>Slutsker</w:t>
      </w:r>
      <w:proofErr w:type="spellEnd"/>
      <w:r w:rsidRPr="00D603B6">
        <w:rPr>
          <w:strike/>
          <w:lang w:val="en-IE"/>
        </w:rPr>
        <w:t xml:space="preserve">, 2007; </w:t>
      </w:r>
      <w:proofErr w:type="spellStart"/>
      <w:r w:rsidRPr="00D603B6">
        <w:rPr>
          <w:strike/>
          <w:lang w:val="en-IE"/>
        </w:rPr>
        <w:t>Rocourt</w:t>
      </w:r>
      <w:proofErr w:type="spellEnd"/>
      <w:r w:rsidRPr="00D603B6">
        <w:rPr>
          <w:strike/>
          <w:lang w:val="en-IE"/>
        </w:rPr>
        <w:t xml:space="preserve"> &amp; </w:t>
      </w:r>
      <w:proofErr w:type="spellStart"/>
      <w:r w:rsidRPr="00D603B6">
        <w:rPr>
          <w:strike/>
          <w:lang w:val="en-IE"/>
        </w:rPr>
        <w:t>Bille</w:t>
      </w:r>
      <w:proofErr w:type="spellEnd"/>
      <w:r w:rsidRPr="00D603B6">
        <w:rPr>
          <w:strike/>
          <w:lang w:val="en-IE"/>
        </w:rPr>
        <w:t>, 1997</w:t>
      </w:r>
      <w:r w:rsidRPr="00D603B6">
        <w:rPr>
          <w:lang w:val="en-IE"/>
        </w:rPr>
        <w:t>).</w:t>
      </w:r>
    </w:p>
    <w:p w14:paraId="4E7E1DA4" w14:textId="26C223E3" w:rsidR="008B21BD" w:rsidRPr="005E1FC6" w:rsidRDefault="008B21BD" w:rsidP="007C3F25">
      <w:pPr>
        <w:pStyle w:val="paraA0"/>
        <w:rPr>
          <w:lang w:val="en-IE"/>
        </w:rPr>
      </w:pPr>
      <w:r w:rsidRPr="005E1FC6">
        <w:rPr>
          <w:i/>
          <w:lang w:val="en-IE"/>
        </w:rPr>
        <w:t>Listeria monocytogenes</w:t>
      </w:r>
      <w:r w:rsidRPr="005E1FC6">
        <w:rPr>
          <w:lang w:val="en-IE"/>
        </w:rPr>
        <w:t xml:space="preserve"> is a Gram-positive </w:t>
      </w:r>
      <w:r w:rsidR="00F404B9" w:rsidRPr="00DC341B">
        <w:rPr>
          <w:u w:val="double"/>
          <w:lang w:val="en-IE"/>
        </w:rPr>
        <w:t>facultatively anaerobic</w:t>
      </w:r>
      <w:r w:rsidR="00C67857">
        <w:rPr>
          <w:lang w:val="en-IE"/>
        </w:rPr>
        <w:t xml:space="preserve"> </w:t>
      </w:r>
      <w:r w:rsidRPr="005E1FC6">
        <w:rPr>
          <w:lang w:val="en-IE"/>
        </w:rPr>
        <w:t xml:space="preserve">rod and is responsible for almost all </w:t>
      </w:r>
      <w:r w:rsidR="00096D57" w:rsidRPr="00943DE9">
        <w:rPr>
          <w:i/>
          <w:u w:val="double"/>
          <w:lang w:val="en-IE"/>
        </w:rPr>
        <w:t>Listeria</w:t>
      </w:r>
      <w:r w:rsidR="00096D57">
        <w:rPr>
          <w:i/>
          <w:lang w:val="en-IE"/>
        </w:rPr>
        <w:t xml:space="preserve"> </w:t>
      </w:r>
      <w:r w:rsidRPr="005E1FC6">
        <w:rPr>
          <w:lang w:val="en-IE"/>
        </w:rPr>
        <w:t xml:space="preserve">infections in humans; although rare cases of infection caused by </w:t>
      </w:r>
      <w:r w:rsidRPr="005E1FC6">
        <w:rPr>
          <w:i/>
          <w:lang w:val="en-IE"/>
        </w:rPr>
        <w:t>L. </w:t>
      </w:r>
      <w:proofErr w:type="spellStart"/>
      <w:r w:rsidRPr="005E1FC6">
        <w:rPr>
          <w:i/>
          <w:lang w:val="en-IE"/>
        </w:rPr>
        <w:t>ivanovii</w:t>
      </w:r>
      <w:proofErr w:type="spellEnd"/>
      <w:r w:rsidRPr="005E1FC6">
        <w:rPr>
          <w:lang w:val="en-IE"/>
        </w:rPr>
        <w:t xml:space="preserve"> have been reported</w:t>
      </w:r>
      <w:r w:rsidR="004D6786">
        <w:rPr>
          <w:lang w:val="en-IE"/>
        </w:rPr>
        <w:t xml:space="preserve"> </w:t>
      </w:r>
      <w:r w:rsidR="004D6786" w:rsidRPr="00943DE9">
        <w:rPr>
          <w:u w:val="double"/>
          <w:lang w:val="en-IE"/>
        </w:rPr>
        <w:t>(</w:t>
      </w:r>
      <w:proofErr w:type="spellStart"/>
      <w:r w:rsidR="00943DE9" w:rsidRPr="00943DE9">
        <w:rPr>
          <w:u w:val="double"/>
          <w:lang w:val="en-IE"/>
        </w:rPr>
        <w:t>Charlier</w:t>
      </w:r>
      <w:proofErr w:type="spellEnd"/>
      <w:r w:rsidR="00943DE9" w:rsidRPr="00943DE9">
        <w:rPr>
          <w:u w:val="double"/>
          <w:lang w:val="en-IE"/>
        </w:rPr>
        <w:t xml:space="preserve"> </w:t>
      </w:r>
      <w:r w:rsidR="00943DE9" w:rsidRPr="00943DE9">
        <w:rPr>
          <w:i/>
          <w:u w:val="double"/>
          <w:lang w:val="en-IE"/>
        </w:rPr>
        <w:t>et al.</w:t>
      </w:r>
      <w:r w:rsidR="00943DE9" w:rsidRPr="00943DE9">
        <w:rPr>
          <w:u w:val="double"/>
          <w:lang w:val="en-IE"/>
        </w:rPr>
        <w:t>, 2017</w:t>
      </w:r>
      <w:r w:rsidR="004D6786" w:rsidRPr="00943DE9">
        <w:rPr>
          <w:u w:val="double"/>
          <w:lang w:val="en-IE"/>
        </w:rPr>
        <w:t>)</w:t>
      </w:r>
      <w:r w:rsidRPr="005E1FC6">
        <w:rPr>
          <w:lang w:val="en-IE"/>
        </w:rPr>
        <w:t xml:space="preserve">. In animals, </w:t>
      </w:r>
      <w:r w:rsidRPr="005E1FC6">
        <w:rPr>
          <w:i/>
          <w:lang w:val="en-IE"/>
        </w:rPr>
        <w:t>L. monocytogenes</w:t>
      </w:r>
      <w:r w:rsidRPr="005E1FC6">
        <w:rPr>
          <w:lang w:val="en-IE"/>
        </w:rPr>
        <w:t xml:space="preserve"> is responsible for the majority of infections, but </w:t>
      </w:r>
      <w:r w:rsidRPr="005E1FC6">
        <w:rPr>
          <w:i/>
          <w:lang w:val="en-IE"/>
        </w:rPr>
        <w:t>L. </w:t>
      </w:r>
      <w:proofErr w:type="spellStart"/>
      <w:r w:rsidRPr="005E1FC6">
        <w:rPr>
          <w:i/>
          <w:lang w:val="en-IE"/>
        </w:rPr>
        <w:t>ivanovii</w:t>
      </w:r>
      <w:proofErr w:type="spellEnd"/>
      <w:r w:rsidRPr="005E1FC6">
        <w:rPr>
          <w:i/>
          <w:lang w:val="en-IE"/>
        </w:rPr>
        <w:t xml:space="preserve"> </w:t>
      </w:r>
      <w:r w:rsidR="00092C36" w:rsidRPr="00943DE9">
        <w:rPr>
          <w:u w:val="double"/>
          <w:lang w:val="en-IE"/>
        </w:rPr>
        <w:t>(</w:t>
      </w:r>
      <w:r w:rsidR="00943DE9" w:rsidRPr="00943DE9">
        <w:rPr>
          <w:u w:val="double"/>
          <w:lang w:val="en-IE"/>
        </w:rPr>
        <w:t xml:space="preserve">abortion </w:t>
      </w:r>
      <w:r w:rsidR="00092C36" w:rsidRPr="00943DE9">
        <w:rPr>
          <w:u w:val="double"/>
          <w:lang w:val="en-IE"/>
        </w:rPr>
        <w:t xml:space="preserve">in </w:t>
      </w:r>
      <w:r w:rsidR="0016264B" w:rsidRPr="00943DE9">
        <w:rPr>
          <w:u w:val="double"/>
          <w:lang w:val="en-IE"/>
        </w:rPr>
        <w:t xml:space="preserve">ungulates such as </w:t>
      </w:r>
      <w:r w:rsidR="00092C36" w:rsidRPr="00943DE9">
        <w:rPr>
          <w:u w:val="double"/>
          <w:lang w:val="en-IE"/>
        </w:rPr>
        <w:t xml:space="preserve">cattle and sheep), </w:t>
      </w:r>
      <w:r w:rsidR="00092C36" w:rsidRPr="00943DE9">
        <w:rPr>
          <w:i/>
          <w:u w:val="double"/>
          <w:lang w:val="en-IE"/>
        </w:rPr>
        <w:t xml:space="preserve">L. </w:t>
      </w:r>
      <w:proofErr w:type="spellStart"/>
      <w:r w:rsidR="00092C36" w:rsidRPr="00943DE9">
        <w:rPr>
          <w:i/>
          <w:u w:val="double"/>
          <w:lang w:val="en-IE"/>
        </w:rPr>
        <w:t>innocua</w:t>
      </w:r>
      <w:proofErr w:type="spellEnd"/>
      <w:r w:rsidR="00092C36" w:rsidRPr="00943DE9">
        <w:rPr>
          <w:u w:val="double"/>
          <w:lang w:val="en-IE"/>
        </w:rPr>
        <w:t xml:space="preserve"> (</w:t>
      </w:r>
      <w:r w:rsidR="00943DE9" w:rsidRPr="00943DE9">
        <w:rPr>
          <w:u w:val="double"/>
          <w:lang w:val="en-IE"/>
        </w:rPr>
        <w:t xml:space="preserve">encephalitis </w:t>
      </w:r>
      <w:r w:rsidR="00092C36" w:rsidRPr="00943DE9">
        <w:rPr>
          <w:u w:val="double"/>
          <w:lang w:val="en-IE"/>
        </w:rPr>
        <w:t>in sheep)</w:t>
      </w:r>
      <w:r w:rsidR="00092C36">
        <w:rPr>
          <w:lang w:val="en-IE"/>
        </w:rPr>
        <w:t xml:space="preserve"> </w:t>
      </w:r>
      <w:r w:rsidRPr="005E1FC6">
        <w:rPr>
          <w:lang w:val="en-IE"/>
        </w:rPr>
        <w:t xml:space="preserve">and </w:t>
      </w:r>
      <w:r w:rsidRPr="005E1FC6">
        <w:rPr>
          <w:i/>
          <w:lang w:val="en-IE"/>
        </w:rPr>
        <w:t xml:space="preserve">L. </w:t>
      </w:r>
      <w:proofErr w:type="spellStart"/>
      <w:r w:rsidRPr="005E1FC6">
        <w:rPr>
          <w:i/>
          <w:lang w:val="en-IE"/>
        </w:rPr>
        <w:t>seeligeri</w:t>
      </w:r>
      <w:proofErr w:type="spellEnd"/>
      <w:r w:rsidRPr="005E1FC6">
        <w:rPr>
          <w:i/>
          <w:lang w:val="en-IE"/>
        </w:rPr>
        <w:t xml:space="preserve"> </w:t>
      </w:r>
      <w:r w:rsidRPr="005E1FC6">
        <w:rPr>
          <w:lang w:val="en-IE"/>
        </w:rPr>
        <w:t xml:space="preserve">infections have also been recorded. </w:t>
      </w:r>
      <w:r w:rsidRPr="005E1FC6">
        <w:rPr>
          <w:i/>
          <w:lang w:val="en-IE"/>
        </w:rPr>
        <w:t xml:space="preserve">Listeria </w:t>
      </w:r>
      <w:proofErr w:type="spellStart"/>
      <w:r w:rsidRPr="005E1FC6">
        <w:rPr>
          <w:i/>
          <w:lang w:val="en-IE"/>
        </w:rPr>
        <w:t>ivanovii</w:t>
      </w:r>
      <w:proofErr w:type="spellEnd"/>
      <w:r w:rsidRPr="005E1FC6">
        <w:rPr>
          <w:i/>
          <w:lang w:val="en-IE"/>
        </w:rPr>
        <w:t xml:space="preserve"> </w:t>
      </w:r>
      <w:r w:rsidRPr="005E1FC6">
        <w:rPr>
          <w:lang w:val="en-IE"/>
        </w:rPr>
        <w:t xml:space="preserve">has been associated with abortions and has been reported very occasionally </w:t>
      </w:r>
      <w:r w:rsidR="000F476A" w:rsidRPr="005E1FC6">
        <w:rPr>
          <w:lang w:val="en-IE"/>
        </w:rPr>
        <w:t xml:space="preserve">to </w:t>
      </w:r>
      <w:r w:rsidRPr="005E1FC6">
        <w:rPr>
          <w:lang w:val="en-IE"/>
        </w:rPr>
        <w:t>cause meningoencephalitis in sheep (Table 2).</w:t>
      </w:r>
      <w:r w:rsidR="007C3F25">
        <w:rPr>
          <w:lang w:val="en-IE"/>
        </w:rPr>
        <w:t xml:space="preserve"> </w:t>
      </w:r>
      <w:r w:rsidRPr="005E1FC6">
        <w:rPr>
          <w:lang w:val="en-IE"/>
        </w:rPr>
        <w:t xml:space="preserve">Although </w:t>
      </w:r>
      <w:r w:rsidRPr="005E1FC6">
        <w:rPr>
          <w:i/>
          <w:lang w:val="en-IE"/>
        </w:rPr>
        <w:t>L. monocytogenes</w:t>
      </w:r>
      <w:r w:rsidRPr="005E1FC6">
        <w:rPr>
          <w:lang w:val="en-IE"/>
        </w:rPr>
        <w:t xml:space="preserve"> has definite zoonotic potential, it is also one of the main environmental contaminants of public health significance.</w:t>
      </w:r>
      <w:r w:rsidR="00CA4330" w:rsidRPr="00CA4330">
        <w:rPr>
          <w:lang w:val="en-IE"/>
        </w:rPr>
        <w:t xml:space="preserve"> </w:t>
      </w:r>
      <w:r w:rsidR="00CA4330" w:rsidRPr="00DC341B">
        <w:rPr>
          <w:u w:val="double"/>
          <w:lang w:val="en-IE"/>
        </w:rPr>
        <w:t>The most feasible and practical means to reduce the risk of listeriosis in humans is through dietary and food preparation measures</w:t>
      </w:r>
      <w:r w:rsidR="00DB6769" w:rsidRPr="00BD78C3">
        <w:rPr>
          <w:highlight w:val="yellow"/>
          <w:u w:val="double"/>
          <w:lang w:val="en-IE"/>
        </w:rPr>
        <w:t>, including hazard analysis critical control points (HACCP)</w:t>
      </w:r>
      <w:r w:rsidR="00CA4330" w:rsidRPr="00DC341B">
        <w:rPr>
          <w:u w:val="double"/>
          <w:lang w:val="en-IE"/>
        </w:rPr>
        <w:t>.</w:t>
      </w:r>
    </w:p>
    <w:p w14:paraId="2E60F3C2" w14:textId="77777777" w:rsidR="008B21BD" w:rsidRPr="00943DE9" w:rsidRDefault="008B21BD" w:rsidP="00F113C0">
      <w:pPr>
        <w:pStyle w:val="paraA0"/>
        <w:spacing w:after="280"/>
        <w:rPr>
          <w:strike/>
          <w:lang w:val="en-IE"/>
        </w:rPr>
      </w:pPr>
      <w:r w:rsidRPr="00943DE9">
        <w:rPr>
          <w:strike/>
          <w:lang w:val="en-IE"/>
        </w:rPr>
        <w:t xml:space="preserve">Subtyping of </w:t>
      </w:r>
      <w:r w:rsidRPr="00943DE9">
        <w:rPr>
          <w:i/>
          <w:strike/>
          <w:lang w:val="en-IE"/>
        </w:rPr>
        <w:t>L. monocytogenes</w:t>
      </w:r>
      <w:r w:rsidRPr="00943DE9">
        <w:rPr>
          <w:strike/>
          <w:lang w:val="en-IE"/>
        </w:rPr>
        <w:t xml:space="preserve"> strains by a variety of methods is available for epidemiological investigations, but the fundamental question of whether all strains of </w:t>
      </w:r>
      <w:r w:rsidRPr="00943DE9">
        <w:rPr>
          <w:i/>
          <w:strike/>
          <w:lang w:val="en-IE"/>
        </w:rPr>
        <w:t>L. monocytogenes</w:t>
      </w:r>
      <w:r w:rsidRPr="00943DE9">
        <w:rPr>
          <w:strike/>
          <w:lang w:val="en-IE"/>
        </w:rPr>
        <w:t xml:space="preserve"> are capable of causing disease remains unanswered (Graves </w:t>
      </w:r>
      <w:r w:rsidRPr="00943DE9">
        <w:rPr>
          <w:i/>
          <w:strike/>
          <w:lang w:val="en-IE"/>
        </w:rPr>
        <w:t>et al.</w:t>
      </w:r>
      <w:r w:rsidRPr="00943DE9">
        <w:rPr>
          <w:strike/>
          <w:lang w:val="en-IE"/>
        </w:rPr>
        <w:t xml:space="preserve">, 2007; </w:t>
      </w:r>
      <w:proofErr w:type="spellStart"/>
      <w:r w:rsidRPr="00943DE9">
        <w:rPr>
          <w:strike/>
          <w:lang w:val="en-IE"/>
        </w:rPr>
        <w:t>Jacquet</w:t>
      </w:r>
      <w:proofErr w:type="spellEnd"/>
      <w:r w:rsidRPr="00943DE9">
        <w:rPr>
          <w:strike/>
          <w:lang w:val="en-IE"/>
        </w:rPr>
        <w:t xml:space="preserve"> </w:t>
      </w:r>
      <w:r w:rsidRPr="00943DE9">
        <w:rPr>
          <w:i/>
          <w:strike/>
          <w:lang w:val="en-IE"/>
        </w:rPr>
        <w:t>et al.</w:t>
      </w:r>
      <w:r w:rsidRPr="00943DE9">
        <w:rPr>
          <w:strike/>
          <w:lang w:val="en-IE"/>
        </w:rPr>
        <w:t xml:space="preserve">, 2002; Lopez </w:t>
      </w:r>
      <w:r w:rsidRPr="00943DE9">
        <w:rPr>
          <w:i/>
          <w:strike/>
          <w:lang w:val="en-IE"/>
        </w:rPr>
        <w:t>et al.</w:t>
      </w:r>
      <w:r w:rsidRPr="00943DE9">
        <w:rPr>
          <w:strike/>
          <w:lang w:val="en-IE"/>
        </w:rPr>
        <w:t>, 1992; 1993).</w:t>
      </w:r>
    </w:p>
    <w:p w14:paraId="748EFE74" w14:textId="78A21F26" w:rsidR="008B21BD" w:rsidRPr="005E1FC6" w:rsidRDefault="008B21BD">
      <w:pPr>
        <w:spacing w:after="120" w:line="240" w:lineRule="auto"/>
        <w:jc w:val="center"/>
        <w:rPr>
          <w:rFonts w:ascii="Ottawa" w:hAnsi="Ottawa"/>
          <w:i/>
          <w:sz w:val="18"/>
          <w:lang w:val="en-IE"/>
        </w:rPr>
      </w:pPr>
      <w:r w:rsidRPr="005E1FC6">
        <w:rPr>
          <w:rFonts w:ascii="Ottawa" w:hAnsi="Ottawa"/>
          <w:b/>
          <w:i/>
          <w:sz w:val="18"/>
          <w:lang w:val="en-IE"/>
        </w:rPr>
        <w:t>Table 2.</w:t>
      </w:r>
      <w:r w:rsidRPr="005E1FC6">
        <w:rPr>
          <w:rFonts w:ascii="Ottawa" w:hAnsi="Ottawa"/>
          <w:i/>
          <w:sz w:val="18"/>
          <w:lang w:val="en-IE"/>
        </w:rPr>
        <w:t xml:space="preserve"> Virulence of </w:t>
      </w:r>
      <w:r w:rsidRPr="005E1FC6">
        <w:rPr>
          <w:rFonts w:ascii="Ottawa" w:hAnsi="Ottawa"/>
          <w:sz w:val="18"/>
          <w:lang w:val="en-IE"/>
        </w:rPr>
        <w:t>Listeria</w:t>
      </w:r>
      <w:r w:rsidRPr="005E1FC6">
        <w:rPr>
          <w:rFonts w:ascii="Ottawa" w:hAnsi="Ottawa"/>
          <w:i/>
          <w:sz w:val="18"/>
          <w:lang w:val="en-IE"/>
        </w:rPr>
        <w:t xml:space="preserve"> species</w:t>
      </w:r>
    </w:p>
    <w:tbl>
      <w:tblPr>
        <w:tblW w:w="0" w:type="auto"/>
        <w:tblInd w:w="1418" w:type="dxa"/>
        <w:tblCellMar>
          <w:left w:w="70" w:type="dxa"/>
          <w:right w:w="70" w:type="dxa"/>
        </w:tblCellMar>
        <w:tblLook w:val="0000" w:firstRow="0" w:lastRow="0" w:firstColumn="0" w:lastColumn="0" w:noHBand="0" w:noVBand="0"/>
      </w:tblPr>
      <w:tblGrid>
        <w:gridCol w:w="2382"/>
        <w:gridCol w:w="1510"/>
        <w:gridCol w:w="1494"/>
      </w:tblGrid>
      <w:tr w:rsidR="008B21BD" w:rsidRPr="005E1FC6" w14:paraId="7669FCEC" w14:textId="77777777" w:rsidTr="00262B7A">
        <w:trPr>
          <w:trHeight w:val="284"/>
        </w:trPr>
        <w:tc>
          <w:tcPr>
            <w:tcW w:w="0" w:type="auto"/>
            <w:tcBorders>
              <w:top w:val="single" w:sz="4" w:space="0" w:color="auto"/>
              <w:bottom w:val="single" w:sz="4" w:space="0" w:color="auto"/>
            </w:tcBorders>
            <w:vAlign w:val="bottom"/>
          </w:tcPr>
          <w:p w14:paraId="2CC495C3" w14:textId="77777777" w:rsidR="008B21BD" w:rsidRPr="00262B7A" w:rsidRDefault="008B21BD">
            <w:pPr>
              <w:tabs>
                <w:tab w:val="clear" w:pos="-720"/>
              </w:tabs>
              <w:spacing w:before="120" w:after="120" w:line="240" w:lineRule="auto"/>
              <w:jc w:val="center"/>
              <w:rPr>
                <w:rFonts w:ascii="Arial" w:eastAsia="MS Mincho" w:hAnsi="Arial"/>
                <w:b/>
                <w:i/>
                <w:sz w:val="14"/>
                <w:lang w:val="en-IE"/>
              </w:rPr>
            </w:pPr>
            <w:r w:rsidRPr="00262B7A">
              <w:rPr>
                <w:rFonts w:ascii="Arial" w:eastAsia="MS Mincho" w:hAnsi="Arial"/>
                <w:b/>
                <w:i/>
                <w:sz w:val="14"/>
                <w:lang w:val="en-IE"/>
              </w:rPr>
              <w:t xml:space="preserve">Listeria </w:t>
            </w:r>
            <w:r w:rsidRPr="00262B7A">
              <w:rPr>
                <w:rFonts w:ascii="Arial" w:eastAsia="MS Mincho" w:hAnsi="Arial"/>
                <w:b/>
                <w:sz w:val="14"/>
                <w:lang w:val="en-IE"/>
              </w:rPr>
              <w:t>species</w:t>
            </w:r>
          </w:p>
        </w:tc>
        <w:tc>
          <w:tcPr>
            <w:tcW w:w="0" w:type="auto"/>
            <w:tcBorders>
              <w:top w:val="single" w:sz="4" w:space="0" w:color="auto"/>
              <w:bottom w:val="single" w:sz="4" w:space="0" w:color="auto"/>
            </w:tcBorders>
            <w:vAlign w:val="bottom"/>
          </w:tcPr>
          <w:p w14:paraId="0CB229CB" w14:textId="77777777" w:rsidR="008B21BD" w:rsidRPr="00262B7A" w:rsidRDefault="008B21BD">
            <w:pPr>
              <w:tabs>
                <w:tab w:val="clear" w:pos="-720"/>
              </w:tabs>
              <w:spacing w:before="120" w:after="120" w:line="240" w:lineRule="auto"/>
              <w:jc w:val="center"/>
              <w:rPr>
                <w:rFonts w:ascii="Arial" w:eastAsia="MS Mincho" w:hAnsi="Arial"/>
                <w:b/>
                <w:sz w:val="14"/>
                <w:lang w:val="en-IE"/>
              </w:rPr>
            </w:pPr>
            <w:r w:rsidRPr="00262B7A">
              <w:rPr>
                <w:rFonts w:ascii="Arial" w:eastAsia="MS Mincho" w:hAnsi="Arial"/>
                <w:b/>
                <w:sz w:val="14"/>
                <w:lang w:val="en-IE"/>
              </w:rPr>
              <w:t>Virulence in humans</w:t>
            </w:r>
          </w:p>
        </w:tc>
        <w:tc>
          <w:tcPr>
            <w:tcW w:w="0" w:type="auto"/>
            <w:tcBorders>
              <w:top w:val="single" w:sz="4" w:space="0" w:color="auto"/>
              <w:bottom w:val="single" w:sz="4" w:space="0" w:color="auto"/>
            </w:tcBorders>
            <w:vAlign w:val="bottom"/>
          </w:tcPr>
          <w:p w14:paraId="29F9FCF5" w14:textId="77777777" w:rsidR="008B21BD" w:rsidRPr="00262B7A" w:rsidRDefault="008B21BD">
            <w:pPr>
              <w:tabs>
                <w:tab w:val="clear" w:pos="-720"/>
              </w:tabs>
              <w:spacing w:before="120" w:after="120" w:line="240" w:lineRule="auto"/>
              <w:jc w:val="center"/>
              <w:rPr>
                <w:rFonts w:ascii="Arial" w:eastAsia="MS Mincho" w:hAnsi="Arial"/>
                <w:b/>
                <w:sz w:val="14"/>
                <w:lang w:val="en-IE"/>
              </w:rPr>
            </w:pPr>
            <w:r w:rsidRPr="00262B7A">
              <w:rPr>
                <w:rFonts w:ascii="Arial" w:eastAsia="MS Mincho" w:hAnsi="Arial"/>
                <w:b/>
                <w:sz w:val="14"/>
                <w:lang w:val="en-IE"/>
              </w:rPr>
              <w:t>Virulence in animals</w:t>
            </w:r>
          </w:p>
        </w:tc>
      </w:tr>
      <w:tr w:rsidR="00682BD5" w:rsidRPr="00940234" w14:paraId="1187A1C2" w14:textId="77777777" w:rsidTr="00255195">
        <w:trPr>
          <w:trHeight w:val="284"/>
        </w:trPr>
        <w:tc>
          <w:tcPr>
            <w:tcW w:w="0" w:type="auto"/>
            <w:vAlign w:val="center"/>
          </w:tcPr>
          <w:p w14:paraId="50A66411" w14:textId="38334398" w:rsidR="00682BD5" w:rsidRPr="00940234" w:rsidRDefault="00682BD5" w:rsidP="00940234">
            <w:pPr>
              <w:tabs>
                <w:tab w:val="clear" w:pos="-720"/>
              </w:tabs>
              <w:spacing w:before="120" w:after="60" w:line="240" w:lineRule="auto"/>
              <w:jc w:val="left"/>
              <w:rPr>
                <w:rFonts w:ascii="Arial" w:eastAsia="MS Mincho" w:hAnsi="Arial" w:cs="Arial"/>
                <w:b/>
                <w:i/>
                <w:iCs/>
                <w:sz w:val="14"/>
                <w:szCs w:val="16"/>
                <w:u w:val="double"/>
                <w:lang w:val="en-IE" w:eastAsia="ja-JP"/>
              </w:rPr>
            </w:pPr>
            <w:r w:rsidRPr="00940234">
              <w:rPr>
                <w:rFonts w:ascii="Arial" w:eastAsia="MS Mincho" w:hAnsi="Arial" w:cs="Arial"/>
                <w:b/>
                <w:i/>
                <w:iCs/>
                <w:sz w:val="14"/>
                <w:szCs w:val="16"/>
                <w:u w:val="double"/>
                <w:lang w:val="en-IE" w:eastAsia="ja-JP"/>
              </w:rPr>
              <w:t xml:space="preserve">Listeria </w:t>
            </w:r>
            <w:proofErr w:type="spellStart"/>
            <w:r w:rsidRPr="00940234">
              <w:rPr>
                <w:rFonts w:ascii="Arial" w:eastAsia="MS Mincho" w:hAnsi="Arial" w:cs="Arial"/>
                <w:b/>
                <w:i/>
                <w:iCs/>
                <w:sz w:val="14"/>
                <w:szCs w:val="16"/>
                <w:u w:val="double"/>
                <w:lang w:val="en-IE" w:eastAsia="ja-JP"/>
              </w:rPr>
              <w:t>sensu</w:t>
            </w:r>
            <w:proofErr w:type="spellEnd"/>
            <w:r w:rsidRPr="00940234">
              <w:rPr>
                <w:rFonts w:ascii="Arial" w:eastAsia="MS Mincho" w:hAnsi="Arial" w:cs="Arial"/>
                <w:b/>
                <w:i/>
                <w:iCs/>
                <w:sz w:val="14"/>
                <w:szCs w:val="16"/>
                <w:u w:val="double"/>
                <w:lang w:val="en-IE" w:eastAsia="ja-JP"/>
              </w:rPr>
              <w:t xml:space="preserve"> </w:t>
            </w:r>
            <w:proofErr w:type="spellStart"/>
            <w:r w:rsidRPr="00940234">
              <w:rPr>
                <w:rFonts w:ascii="Arial" w:eastAsia="MS Mincho" w:hAnsi="Arial" w:cs="Arial"/>
                <w:b/>
                <w:i/>
                <w:iCs/>
                <w:sz w:val="14"/>
                <w:szCs w:val="16"/>
                <w:u w:val="double"/>
                <w:lang w:val="en-IE" w:eastAsia="ja-JP"/>
              </w:rPr>
              <w:t>stricto</w:t>
            </w:r>
            <w:proofErr w:type="spellEnd"/>
            <w:r w:rsidRPr="00940234">
              <w:rPr>
                <w:rFonts w:ascii="Arial" w:eastAsia="MS Mincho" w:hAnsi="Arial" w:cs="Arial"/>
                <w:b/>
                <w:i/>
                <w:iCs/>
                <w:sz w:val="14"/>
                <w:szCs w:val="16"/>
                <w:u w:val="double"/>
                <w:lang w:val="en-IE" w:eastAsia="ja-JP"/>
              </w:rPr>
              <w:t>:</w:t>
            </w:r>
          </w:p>
        </w:tc>
        <w:tc>
          <w:tcPr>
            <w:tcW w:w="0" w:type="auto"/>
            <w:vAlign w:val="center"/>
          </w:tcPr>
          <w:p w14:paraId="1A59C688" w14:textId="77777777" w:rsidR="00682BD5" w:rsidRPr="00940234" w:rsidRDefault="00682BD5" w:rsidP="00940234">
            <w:pPr>
              <w:tabs>
                <w:tab w:val="clear" w:pos="-720"/>
              </w:tabs>
              <w:spacing w:before="120" w:after="60" w:line="240" w:lineRule="auto"/>
              <w:jc w:val="center"/>
              <w:rPr>
                <w:rFonts w:ascii="Arial" w:eastAsia="MS Mincho" w:hAnsi="Arial" w:cs="Arial"/>
                <w:sz w:val="14"/>
                <w:szCs w:val="16"/>
                <w:u w:val="double"/>
                <w:lang w:val="en-IE" w:eastAsia="ja-JP"/>
              </w:rPr>
            </w:pPr>
          </w:p>
        </w:tc>
        <w:tc>
          <w:tcPr>
            <w:tcW w:w="0" w:type="auto"/>
            <w:vAlign w:val="center"/>
          </w:tcPr>
          <w:p w14:paraId="01220788" w14:textId="77777777" w:rsidR="00682BD5" w:rsidRPr="00940234" w:rsidRDefault="00682BD5" w:rsidP="00940234">
            <w:pPr>
              <w:tabs>
                <w:tab w:val="clear" w:pos="-720"/>
              </w:tabs>
              <w:spacing w:before="120" w:after="60" w:line="240" w:lineRule="auto"/>
              <w:jc w:val="center"/>
              <w:rPr>
                <w:rFonts w:ascii="Arial" w:eastAsia="MS Mincho" w:hAnsi="Arial" w:cs="Arial"/>
                <w:sz w:val="14"/>
                <w:szCs w:val="16"/>
                <w:u w:val="double"/>
                <w:lang w:val="en-IE" w:eastAsia="ja-JP"/>
              </w:rPr>
            </w:pPr>
          </w:p>
        </w:tc>
      </w:tr>
      <w:tr w:rsidR="008B21BD" w:rsidRPr="005E1FC6" w14:paraId="3DEA5FDA" w14:textId="77777777" w:rsidTr="00262B7A">
        <w:trPr>
          <w:trHeight w:val="284"/>
        </w:trPr>
        <w:tc>
          <w:tcPr>
            <w:tcW w:w="0" w:type="auto"/>
            <w:vAlign w:val="center"/>
          </w:tcPr>
          <w:p w14:paraId="5B18D33B"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L. monocytogenes</w:t>
            </w:r>
          </w:p>
        </w:tc>
        <w:tc>
          <w:tcPr>
            <w:tcW w:w="0" w:type="auto"/>
            <w:vAlign w:val="center"/>
          </w:tcPr>
          <w:p w14:paraId="626C750B"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vAlign w:val="center"/>
          </w:tcPr>
          <w:p w14:paraId="75D31570"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16EB1299" w14:textId="77777777" w:rsidTr="00262B7A">
        <w:trPr>
          <w:trHeight w:val="284"/>
        </w:trPr>
        <w:tc>
          <w:tcPr>
            <w:tcW w:w="0" w:type="auto"/>
            <w:vAlign w:val="center"/>
          </w:tcPr>
          <w:p w14:paraId="636BF2E7"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ivanovii</w:t>
            </w:r>
            <w:proofErr w:type="spellEnd"/>
            <w:r w:rsidRPr="00262B7A">
              <w:rPr>
                <w:rFonts w:ascii="Arial" w:eastAsia="MS Mincho" w:hAnsi="Arial"/>
                <w:i/>
                <w:sz w:val="14"/>
                <w:lang w:val="en-IE"/>
              </w:rPr>
              <w:t xml:space="preserve"> </w:t>
            </w:r>
            <w:r w:rsidRPr="00262B7A">
              <w:rPr>
                <w:rFonts w:ascii="Arial" w:eastAsia="MS Mincho" w:hAnsi="Arial"/>
                <w:sz w:val="14"/>
                <w:lang w:val="en-IE"/>
              </w:rPr>
              <w:t>subsp</w:t>
            </w:r>
            <w:r w:rsidRPr="00262B7A">
              <w:rPr>
                <w:rFonts w:ascii="Arial" w:eastAsia="MS Mincho" w:hAnsi="Arial"/>
                <w:i/>
                <w:sz w:val="14"/>
                <w:lang w:val="en-IE"/>
              </w:rPr>
              <w:t xml:space="preserve">. </w:t>
            </w:r>
            <w:proofErr w:type="spellStart"/>
            <w:r w:rsidRPr="00262B7A">
              <w:rPr>
                <w:rFonts w:ascii="Arial" w:eastAsia="MS Mincho" w:hAnsi="Arial"/>
                <w:i/>
                <w:sz w:val="14"/>
                <w:lang w:val="en-IE"/>
              </w:rPr>
              <w:t>ivanovii</w:t>
            </w:r>
            <w:proofErr w:type="spellEnd"/>
          </w:p>
        </w:tc>
        <w:tc>
          <w:tcPr>
            <w:tcW w:w="0" w:type="auto"/>
            <w:vAlign w:val="center"/>
          </w:tcPr>
          <w:p w14:paraId="3F527769"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Pr="00262B7A">
              <w:rPr>
                <w:rFonts w:ascii="Arial" w:eastAsia="MS Mincho" w:hAnsi="Arial"/>
                <w:sz w:val="14"/>
                <w:vertAlign w:val="superscript"/>
                <w:lang w:val="en-IE"/>
              </w:rPr>
              <w:t>a</w:t>
            </w:r>
          </w:p>
        </w:tc>
        <w:tc>
          <w:tcPr>
            <w:tcW w:w="0" w:type="auto"/>
            <w:vAlign w:val="center"/>
          </w:tcPr>
          <w:p w14:paraId="59BBDBC6"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1E8320D5" w14:textId="77777777" w:rsidTr="00262B7A">
        <w:trPr>
          <w:trHeight w:val="284"/>
        </w:trPr>
        <w:tc>
          <w:tcPr>
            <w:tcW w:w="0" w:type="auto"/>
            <w:vAlign w:val="center"/>
          </w:tcPr>
          <w:p w14:paraId="53353EFD"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ivanovii</w:t>
            </w:r>
            <w:proofErr w:type="spellEnd"/>
            <w:r w:rsidRPr="00262B7A">
              <w:rPr>
                <w:rFonts w:ascii="Arial" w:eastAsia="MS Mincho" w:hAnsi="Arial"/>
                <w:i/>
                <w:sz w:val="14"/>
                <w:lang w:val="en-IE"/>
              </w:rPr>
              <w:t xml:space="preserve"> </w:t>
            </w:r>
            <w:r w:rsidRPr="00262B7A">
              <w:rPr>
                <w:rFonts w:ascii="Arial" w:eastAsia="MS Mincho" w:hAnsi="Arial"/>
                <w:sz w:val="14"/>
                <w:lang w:val="en-IE"/>
              </w:rPr>
              <w:t>subsp.</w:t>
            </w:r>
            <w:r w:rsidRPr="00262B7A">
              <w:rPr>
                <w:rFonts w:ascii="Arial" w:eastAsia="MS Mincho" w:hAnsi="Arial"/>
                <w:i/>
                <w:sz w:val="14"/>
                <w:lang w:val="en-IE"/>
              </w:rPr>
              <w:t xml:space="preserve"> </w:t>
            </w:r>
            <w:proofErr w:type="spellStart"/>
            <w:r w:rsidRPr="00262B7A">
              <w:rPr>
                <w:rFonts w:ascii="Arial" w:eastAsia="MS Mincho" w:hAnsi="Arial"/>
                <w:i/>
                <w:sz w:val="14"/>
                <w:lang w:val="en-IE"/>
              </w:rPr>
              <w:t>londoniensis</w:t>
            </w:r>
            <w:proofErr w:type="spellEnd"/>
          </w:p>
        </w:tc>
        <w:tc>
          <w:tcPr>
            <w:tcW w:w="0" w:type="auto"/>
            <w:vAlign w:val="center"/>
          </w:tcPr>
          <w:p w14:paraId="3CBE4DB9"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vAlign w:val="center"/>
          </w:tcPr>
          <w:p w14:paraId="6BB87591"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08F8A497" w14:textId="77777777" w:rsidTr="00262B7A">
        <w:trPr>
          <w:trHeight w:val="284"/>
        </w:trPr>
        <w:tc>
          <w:tcPr>
            <w:tcW w:w="0" w:type="auto"/>
            <w:vAlign w:val="center"/>
          </w:tcPr>
          <w:p w14:paraId="278F4740"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innocua</w:t>
            </w:r>
            <w:proofErr w:type="spellEnd"/>
          </w:p>
        </w:tc>
        <w:tc>
          <w:tcPr>
            <w:tcW w:w="0" w:type="auto"/>
            <w:vAlign w:val="center"/>
          </w:tcPr>
          <w:p w14:paraId="3EAD1ABF"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Pr="00262B7A">
              <w:rPr>
                <w:rFonts w:ascii="Arial" w:eastAsia="MS Mincho" w:hAnsi="Arial"/>
                <w:sz w:val="14"/>
                <w:vertAlign w:val="superscript"/>
                <w:lang w:val="en-IE"/>
              </w:rPr>
              <w:t>b</w:t>
            </w:r>
          </w:p>
        </w:tc>
        <w:tc>
          <w:tcPr>
            <w:tcW w:w="0" w:type="auto"/>
            <w:vAlign w:val="center"/>
          </w:tcPr>
          <w:p w14:paraId="11E7E995"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247191C3" w14:textId="77777777" w:rsidTr="00262B7A">
        <w:trPr>
          <w:trHeight w:val="284"/>
        </w:trPr>
        <w:tc>
          <w:tcPr>
            <w:tcW w:w="0" w:type="auto"/>
            <w:vAlign w:val="center"/>
          </w:tcPr>
          <w:p w14:paraId="45CEF5D1"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welshimeri</w:t>
            </w:r>
            <w:proofErr w:type="spellEnd"/>
          </w:p>
        </w:tc>
        <w:tc>
          <w:tcPr>
            <w:tcW w:w="0" w:type="auto"/>
            <w:vAlign w:val="center"/>
          </w:tcPr>
          <w:p w14:paraId="2FB93F46" w14:textId="1CC3B9EC"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003652F7" w:rsidRPr="00940234">
              <w:rPr>
                <w:rFonts w:ascii="Arial" w:eastAsia="MS Mincho" w:hAnsi="Arial" w:cs="Arial"/>
                <w:sz w:val="14"/>
                <w:szCs w:val="16"/>
                <w:u w:val="double"/>
                <w:vertAlign w:val="superscript"/>
                <w:lang w:val="en-IE" w:eastAsia="ja-JP"/>
              </w:rPr>
              <w:t xml:space="preserve"> b</w:t>
            </w:r>
          </w:p>
        </w:tc>
        <w:tc>
          <w:tcPr>
            <w:tcW w:w="0" w:type="auto"/>
            <w:vAlign w:val="center"/>
          </w:tcPr>
          <w:p w14:paraId="70BD2CEE"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7C210D89" w14:textId="77777777" w:rsidTr="00262B7A">
        <w:trPr>
          <w:trHeight w:val="284"/>
        </w:trPr>
        <w:tc>
          <w:tcPr>
            <w:tcW w:w="0" w:type="auto"/>
            <w:vAlign w:val="center"/>
          </w:tcPr>
          <w:p w14:paraId="33F19D83"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seeligeri</w:t>
            </w:r>
            <w:proofErr w:type="spellEnd"/>
          </w:p>
        </w:tc>
        <w:tc>
          <w:tcPr>
            <w:tcW w:w="0" w:type="auto"/>
            <w:vAlign w:val="center"/>
          </w:tcPr>
          <w:p w14:paraId="573482DB"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Pr="00262B7A">
              <w:rPr>
                <w:rFonts w:ascii="Arial" w:eastAsia="MS Mincho" w:hAnsi="Arial"/>
                <w:sz w:val="14"/>
                <w:vertAlign w:val="superscript"/>
                <w:lang w:val="en-IE"/>
              </w:rPr>
              <w:t>b</w:t>
            </w:r>
          </w:p>
        </w:tc>
        <w:tc>
          <w:tcPr>
            <w:tcW w:w="0" w:type="auto"/>
            <w:vAlign w:val="center"/>
          </w:tcPr>
          <w:p w14:paraId="148CE45A"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2645FDC9" w14:textId="77777777" w:rsidTr="00262B7A">
        <w:trPr>
          <w:trHeight w:val="284"/>
        </w:trPr>
        <w:tc>
          <w:tcPr>
            <w:tcW w:w="0" w:type="auto"/>
            <w:vAlign w:val="center"/>
          </w:tcPr>
          <w:p w14:paraId="1B112D7E"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grayi</w:t>
            </w:r>
            <w:proofErr w:type="spellEnd"/>
            <w:r w:rsidRPr="00262B7A">
              <w:rPr>
                <w:rFonts w:ascii="Arial" w:eastAsia="MS Mincho" w:hAnsi="Arial"/>
                <w:i/>
                <w:sz w:val="14"/>
                <w:lang w:val="en-IE"/>
              </w:rPr>
              <w:t xml:space="preserve"> </w:t>
            </w:r>
            <w:r w:rsidRPr="00262B7A">
              <w:rPr>
                <w:rFonts w:ascii="Arial" w:eastAsia="MS Mincho" w:hAnsi="Arial"/>
                <w:sz w:val="14"/>
                <w:lang w:val="en-IE"/>
              </w:rPr>
              <w:t>subsp.</w:t>
            </w:r>
            <w:r w:rsidRPr="00262B7A">
              <w:rPr>
                <w:rFonts w:ascii="Arial" w:eastAsia="MS Mincho" w:hAnsi="Arial"/>
                <w:i/>
                <w:sz w:val="14"/>
                <w:lang w:val="en-IE"/>
              </w:rPr>
              <w:t xml:space="preserve"> </w:t>
            </w:r>
            <w:proofErr w:type="spellStart"/>
            <w:r w:rsidRPr="00262B7A">
              <w:rPr>
                <w:rFonts w:ascii="Arial" w:eastAsia="MS Mincho" w:hAnsi="Arial"/>
                <w:i/>
                <w:sz w:val="14"/>
                <w:lang w:val="en-IE"/>
              </w:rPr>
              <w:t>grayi</w:t>
            </w:r>
            <w:proofErr w:type="spellEnd"/>
          </w:p>
        </w:tc>
        <w:tc>
          <w:tcPr>
            <w:tcW w:w="0" w:type="auto"/>
            <w:vMerge w:val="restart"/>
            <w:vAlign w:val="center"/>
          </w:tcPr>
          <w:p w14:paraId="7D0B03D3"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Pr="00262B7A">
              <w:rPr>
                <w:rFonts w:ascii="Arial" w:eastAsia="MS Mincho" w:hAnsi="Arial"/>
                <w:sz w:val="14"/>
                <w:vertAlign w:val="superscript"/>
                <w:lang w:val="en-IE"/>
              </w:rPr>
              <w:t>b</w:t>
            </w:r>
          </w:p>
        </w:tc>
        <w:tc>
          <w:tcPr>
            <w:tcW w:w="0" w:type="auto"/>
            <w:vMerge w:val="restart"/>
            <w:vAlign w:val="center"/>
          </w:tcPr>
          <w:p w14:paraId="2A9EB9AD"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0F5227B8" w14:textId="77777777" w:rsidTr="00262B7A">
        <w:trPr>
          <w:trHeight w:val="284"/>
        </w:trPr>
        <w:tc>
          <w:tcPr>
            <w:tcW w:w="0" w:type="auto"/>
            <w:vAlign w:val="center"/>
          </w:tcPr>
          <w:p w14:paraId="6625DCFC"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grayi</w:t>
            </w:r>
            <w:proofErr w:type="spellEnd"/>
            <w:r w:rsidRPr="00262B7A">
              <w:rPr>
                <w:rFonts w:ascii="Arial" w:eastAsia="MS Mincho" w:hAnsi="Arial"/>
                <w:i/>
                <w:sz w:val="14"/>
                <w:lang w:val="en-IE"/>
              </w:rPr>
              <w:t xml:space="preserve"> </w:t>
            </w:r>
            <w:r w:rsidRPr="00262B7A">
              <w:rPr>
                <w:rFonts w:ascii="Arial" w:eastAsia="MS Mincho" w:hAnsi="Arial"/>
                <w:sz w:val="14"/>
                <w:lang w:val="en-IE"/>
              </w:rPr>
              <w:t>subsp</w:t>
            </w:r>
            <w:r w:rsidRPr="00262B7A">
              <w:rPr>
                <w:rFonts w:ascii="Arial" w:eastAsia="MS Mincho" w:hAnsi="Arial"/>
                <w:i/>
                <w:sz w:val="14"/>
                <w:lang w:val="en-IE"/>
              </w:rPr>
              <w:t xml:space="preserve">. </w:t>
            </w:r>
            <w:proofErr w:type="spellStart"/>
            <w:r w:rsidRPr="00262B7A">
              <w:rPr>
                <w:rFonts w:ascii="Arial" w:eastAsia="MS Mincho" w:hAnsi="Arial"/>
                <w:i/>
                <w:sz w:val="14"/>
                <w:lang w:val="en-IE"/>
              </w:rPr>
              <w:t>murrayi</w:t>
            </w:r>
            <w:proofErr w:type="spellEnd"/>
          </w:p>
        </w:tc>
        <w:tc>
          <w:tcPr>
            <w:tcW w:w="0" w:type="auto"/>
            <w:vMerge/>
            <w:vAlign w:val="center"/>
          </w:tcPr>
          <w:p w14:paraId="559BAF00" w14:textId="77777777" w:rsidR="008B21BD" w:rsidRPr="00262B7A" w:rsidRDefault="008B21BD">
            <w:pPr>
              <w:tabs>
                <w:tab w:val="clear" w:pos="-720"/>
              </w:tabs>
              <w:spacing w:before="60" w:after="60" w:line="240" w:lineRule="auto"/>
              <w:jc w:val="center"/>
              <w:rPr>
                <w:rFonts w:ascii="Arial" w:eastAsia="MS Mincho" w:hAnsi="Arial"/>
                <w:sz w:val="14"/>
                <w:lang w:val="en-IE"/>
              </w:rPr>
            </w:pPr>
          </w:p>
        </w:tc>
        <w:tc>
          <w:tcPr>
            <w:tcW w:w="0" w:type="auto"/>
            <w:vMerge/>
            <w:vAlign w:val="center"/>
          </w:tcPr>
          <w:p w14:paraId="50956BB7" w14:textId="77777777" w:rsidR="008B21BD" w:rsidRPr="00262B7A" w:rsidRDefault="008B21BD">
            <w:pPr>
              <w:tabs>
                <w:tab w:val="clear" w:pos="-720"/>
              </w:tabs>
              <w:spacing w:before="60" w:after="60" w:line="240" w:lineRule="auto"/>
              <w:jc w:val="center"/>
              <w:rPr>
                <w:rFonts w:ascii="Arial" w:eastAsia="MS Mincho" w:hAnsi="Arial"/>
                <w:sz w:val="14"/>
                <w:lang w:val="en-IE"/>
              </w:rPr>
            </w:pPr>
          </w:p>
        </w:tc>
      </w:tr>
      <w:tr w:rsidR="00682BD5" w:rsidRPr="00940234" w14:paraId="1747B89E" w14:textId="77777777" w:rsidTr="00255195">
        <w:trPr>
          <w:trHeight w:val="284"/>
        </w:trPr>
        <w:tc>
          <w:tcPr>
            <w:tcW w:w="0" w:type="auto"/>
            <w:vAlign w:val="center"/>
          </w:tcPr>
          <w:p w14:paraId="349756A7" w14:textId="75FF7E92" w:rsidR="00682BD5" w:rsidRPr="00940234" w:rsidRDefault="00682BD5" w:rsidP="00940234">
            <w:pPr>
              <w:tabs>
                <w:tab w:val="clear" w:pos="-720"/>
              </w:tabs>
              <w:spacing w:before="120" w:after="60" w:line="240" w:lineRule="auto"/>
              <w:jc w:val="left"/>
              <w:rPr>
                <w:rFonts w:ascii="Arial" w:eastAsia="MS Mincho" w:hAnsi="Arial" w:cs="Arial"/>
                <w:b/>
                <w:i/>
                <w:iCs/>
                <w:sz w:val="14"/>
                <w:szCs w:val="16"/>
                <w:u w:val="double"/>
                <w:lang w:val="en-IE" w:eastAsia="ja-JP"/>
              </w:rPr>
            </w:pPr>
            <w:r w:rsidRPr="00940234">
              <w:rPr>
                <w:rFonts w:ascii="Arial" w:eastAsia="MS Mincho" w:hAnsi="Arial" w:cs="Arial"/>
                <w:b/>
                <w:i/>
                <w:iCs/>
                <w:sz w:val="14"/>
                <w:szCs w:val="16"/>
                <w:u w:val="double"/>
                <w:lang w:val="en-IE" w:eastAsia="ja-JP"/>
              </w:rPr>
              <w:t xml:space="preserve">Listeria </w:t>
            </w:r>
            <w:proofErr w:type="spellStart"/>
            <w:r w:rsidRPr="00940234">
              <w:rPr>
                <w:rFonts w:ascii="Arial" w:eastAsia="MS Mincho" w:hAnsi="Arial" w:cs="Arial"/>
                <w:b/>
                <w:i/>
                <w:iCs/>
                <w:sz w:val="14"/>
                <w:szCs w:val="16"/>
                <w:u w:val="double"/>
                <w:lang w:val="en-IE" w:eastAsia="ja-JP"/>
              </w:rPr>
              <w:t>sensu</w:t>
            </w:r>
            <w:proofErr w:type="spellEnd"/>
            <w:r w:rsidRPr="00940234">
              <w:rPr>
                <w:rFonts w:ascii="Arial" w:eastAsia="MS Mincho" w:hAnsi="Arial" w:cs="Arial"/>
                <w:b/>
                <w:i/>
                <w:iCs/>
                <w:sz w:val="14"/>
                <w:szCs w:val="16"/>
                <w:u w:val="double"/>
                <w:lang w:val="en-IE" w:eastAsia="ja-JP"/>
              </w:rPr>
              <w:t xml:space="preserve"> </w:t>
            </w:r>
            <w:proofErr w:type="spellStart"/>
            <w:r w:rsidRPr="00940234">
              <w:rPr>
                <w:rFonts w:ascii="Arial" w:eastAsia="MS Mincho" w:hAnsi="Arial" w:cs="Arial"/>
                <w:b/>
                <w:i/>
                <w:iCs/>
                <w:sz w:val="14"/>
                <w:szCs w:val="16"/>
                <w:u w:val="double"/>
                <w:lang w:val="en-IE" w:eastAsia="ja-JP"/>
              </w:rPr>
              <w:t>lato</w:t>
            </w:r>
            <w:proofErr w:type="spellEnd"/>
            <w:r w:rsidRPr="00940234">
              <w:rPr>
                <w:rFonts w:ascii="Arial" w:eastAsia="MS Mincho" w:hAnsi="Arial" w:cs="Arial"/>
                <w:b/>
                <w:i/>
                <w:iCs/>
                <w:sz w:val="14"/>
                <w:szCs w:val="16"/>
                <w:u w:val="double"/>
                <w:lang w:val="en-IE" w:eastAsia="ja-JP"/>
              </w:rPr>
              <w:t>:</w:t>
            </w:r>
          </w:p>
        </w:tc>
        <w:tc>
          <w:tcPr>
            <w:tcW w:w="0" w:type="auto"/>
            <w:vAlign w:val="center"/>
          </w:tcPr>
          <w:p w14:paraId="2CE41EBC" w14:textId="77777777" w:rsidR="00682BD5" w:rsidRPr="00940234" w:rsidRDefault="00682BD5" w:rsidP="00940234">
            <w:pPr>
              <w:tabs>
                <w:tab w:val="clear" w:pos="-720"/>
              </w:tabs>
              <w:spacing w:before="120" w:after="60" w:line="240" w:lineRule="auto"/>
              <w:jc w:val="center"/>
              <w:rPr>
                <w:rFonts w:ascii="Arial" w:eastAsia="MS Mincho" w:hAnsi="Arial" w:cs="Arial"/>
                <w:sz w:val="14"/>
                <w:szCs w:val="16"/>
                <w:u w:val="double"/>
                <w:lang w:val="en-IE" w:eastAsia="ja-JP"/>
              </w:rPr>
            </w:pPr>
          </w:p>
        </w:tc>
        <w:tc>
          <w:tcPr>
            <w:tcW w:w="0" w:type="auto"/>
            <w:vAlign w:val="center"/>
          </w:tcPr>
          <w:p w14:paraId="467BD283" w14:textId="77777777" w:rsidR="00682BD5" w:rsidRPr="00940234" w:rsidRDefault="00682BD5" w:rsidP="00940234">
            <w:pPr>
              <w:tabs>
                <w:tab w:val="clear" w:pos="-720"/>
              </w:tabs>
              <w:spacing w:before="120" w:after="60" w:line="240" w:lineRule="auto"/>
              <w:jc w:val="center"/>
              <w:rPr>
                <w:rFonts w:ascii="Arial" w:eastAsia="MS Mincho" w:hAnsi="Arial" w:cs="Arial"/>
                <w:sz w:val="14"/>
                <w:szCs w:val="16"/>
                <w:u w:val="double"/>
                <w:lang w:val="en-IE" w:eastAsia="ja-JP"/>
              </w:rPr>
            </w:pPr>
          </w:p>
        </w:tc>
      </w:tr>
      <w:tr w:rsidR="002769D2" w:rsidRPr="00940234" w14:paraId="06C3B074" w14:textId="77777777" w:rsidTr="00255195">
        <w:trPr>
          <w:trHeight w:val="284"/>
        </w:trPr>
        <w:tc>
          <w:tcPr>
            <w:tcW w:w="0" w:type="auto"/>
            <w:vAlign w:val="center"/>
          </w:tcPr>
          <w:p w14:paraId="5DCA8852" w14:textId="10DFB747" w:rsidR="002769D2" w:rsidRPr="00940234" w:rsidRDefault="002769D2" w:rsidP="002769D2">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L. aquatica</w:t>
            </w:r>
          </w:p>
        </w:tc>
        <w:tc>
          <w:tcPr>
            <w:tcW w:w="0" w:type="auto"/>
            <w:vAlign w:val="center"/>
          </w:tcPr>
          <w:p w14:paraId="3DDCA0C2" w14:textId="77777777" w:rsidR="002769D2" w:rsidRPr="00940234" w:rsidRDefault="002769D2" w:rsidP="002769D2">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54100CB0" w14:textId="77777777" w:rsidR="002769D2" w:rsidRPr="00940234" w:rsidRDefault="002769D2" w:rsidP="002769D2">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2769D2" w:rsidRPr="00940234" w14:paraId="53502686" w14:textId="77777777" w:rsidTr="00255195">
        <w:trPr>
          <w:trHeight w:val="284"/>
        </w:trPr>
        <w:tc>
          <w:tcPr>
            <w:tcW w:w="0" w:type="auto"/>
            <w:vAlign w:val="center"/>
          </w:tcPr>
          <w:p w14:paraId="1C5516ED" w14:textId="7186C813" w:rsidR="002769D2" w:rsidRPr="00940234" w:rsidRDefault="002769D2" w:rsidP="00B5093A">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booriae</w:t>
            </w:r>
            <w:proofErr w:type="spellEnd"/>
          </w:p>
        </w:tc>
        <w:tc>
          <w:tcPr>
            <w:tcW w:w="0" w:type="auto"/>
            <w:vAlign w:val="center"/>
          </w:tcPr>
          <w:p w14:paraId="075D5233"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222728AD"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2769D2" w:rsidRPr="00940234" w14:paraId="41CA6E9B" w14:textId="77777777" w:rsidTr="00255195">
        <w:trPr>
          <w:trHeight w:val="284"/>
        </w:trPr>
        <w:tc>
          <w:tcPr>
            <w:tcW w:w="0" w:type="auto"/>
            <w:vAlign w:val="center"/>
          </w:tcPr>
          <w:p w14:paraId="44E2CCEE" w14:textId="5AB68453" w:rsidR="002769D2" w:rsidRPr="00940234" w:rsidRDefault="002769D2" w:rsidP="00B5093A">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cornellensis</w:t>
            </w:r>
            <w:proofErr w:type="spellEnd"/>
          </w:p>
        </w:tc>
        <w:tc>
          <w:tcPr>
            <w:tcW w:w="0" w:type="auto"/>
            <w:vAlign w:val="center"/>
          </w:tcPr>
          <w:p w14:paraId="4BDC8FAA"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6780585A"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2769D2" w:rsidRPr="00940234" w14:paraId="68EE1292" w14:textId="77777777" w:rsidTr="00255195">
        <w:trPr>
          <w:trHeight w:val="284"/>
        </w:trPr>
        <w:tc>
          <w:tcPr>
            <w:tcW w:w="0" w:type="auto"/>
            <w:vAlign w:val="center"/>
          </w:tcPr>
          <w:p w14:paraId="3A0BD5A3" w14:textId="225F608C" w:rsidR="002769D2" w:rsidRPr="00940234" w:rsidRDefault="002769D2" w:rsidP="00B5093A">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costaricensis</w:t>
            </w:r>
            <w:proofErr w:type="spellEnd"/>
          </w:p>
        </w:tc>
        <w:tc>
          <w:tcPr>
            <w:tcW w:w="0" w:type="auto"/>
            <w:vAlign w:val="center"/>
          </w:tcPr>
          <w:p w14:paraId="730F99F7"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p>
        </w:tc>
        <w:tc>
          <w:tcPr>
            <w:tcW w:w="0" w:type="auto"/>
            <w:vAlign w:val="center"/>
          </w:tcPr>
          <w:p w14:paraId="38928B12"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p>
        </w:tc>
      </w:tr>
      <w:tr w:rsidR="002769D2" w:rsidRPr="00B5093A" w14:paraId="3E9F9D7A" w14:textId="77777777" w:rsidTr="00255195">
        <w:trPr>
          <w:trHeight w:val="284"/>
        </w:trPr>
        <w:tc>
          <w:tcPr>
            <w:tcW w:w="0" w:type="auto"/>
            <w:vAlign w:val="center"/>
          </w:tcPr>
          <w:p w14:paraId="0E01F818" w14:textId="483A25A1" w:rsidR="002769D2" w:rsidRPr="00B5093A" w:rsidRDefault="002769D2" w:rsidP="00B5093A">
            <w:pPr>
              <w:tabs>
                <w:tab w:val="clear" w:pos="-720"/>
              </w:tabs>
              <w:spacing w:before="60" w:after="60" w:line="240" w:lineRule="auto"/>
              <w:jc w:val="left"/>
              <w:rPr>
                <w:rFonts w:ascii="Arial" w:eastAsia="MS Mincho" w:hAnsi="Arial" w:cs="Arial"/>
                <w:i/>
                <w:iCs/>
                <w:sz w:val="14"/>
                <w:szCs w:val="16"/>
                <w:lang w:val="en-IE" w:eastAsia="ja-JP"/>
              </w:rPr>
            </w:pPr>
            <w:r w:rsidRPr="00B5093A">
              <w:rPr>
                <w:rFonts w:ascii="Arial" w:hAnsi="Arial" w:cs="Arial"/>
                <w:i/>
                <w:iCs/>
                <w:color w:val="000000"/>
                <w:sz w:val="14"/>
                <w:szCs w:val="14"/>
                <w:lang w:val="en-IE"/>
              </w:rPr>
              <w:t xml:space="preserve">L. </w:t>
            </w:r>
            <w:proofErr w:type="spellStart"/>
            <w:r w:rsidRPr="00B5093A">
              <w:rPr>
                <w:rFonts w:ascii="Arial" w:hAnsi="Arial" w:cs="Arial"/>
                <w:i/>
                <w:iCs/>
                <w:color w:val="000000"/>
                <w:sz w:val="14"/>
                <w:szCs w:val="14"/>
                <w:lang w:val="en-IE"/>
              </w:rPr>
              <w:t>fleischmannii</w:t>
            </w:r>
            <w:proofErr w:type="spellEnd"/>
            <w:r w:rsidRPr="00B5093A">
              <w:rPr>
                <w:rFonts w:ascii="Arial" w:hAnsi="Arial" w:cs="Arial"/>
                <w:i/>
                <w:iCs/>
                <w:color w:val="000000"/>
                <w:sz w:val="14"/>
                <w:szCs w:val="14"/>
                <w:lang w:val="en-IE"/>
              </w:rPr>
              <w:t xml:space="preserve"> </w:t>
            </w:r>
            <w:r w:rsidRPr="00B5093A">
              <w:rPr>
                <w:rFonts w:ascii="Arial" w:hAnsi="Arial" w:cs="Arial"/>
                <w:color w:val="000000"/>
                <w:sz w:val="14"/>
                <w:szCs w:val="14"/>
                <w:lang w:val="en-IE"/>
              </w:rPr>
              <w:t>subsp.</w:t>
            </w:r>
            <w:r w:rsidRPr="00B5093A">
              <w:rPr>
                <w:rFonts w:ascii="Arial" w:hAnsi="Arial" w:cs="Arial"/>
                <w:i/>
                <w:iCs/>
                <w:color w:val="000000"/>
                <w:sz w:val="14"/>
                <w:szCs w:val="14"/>
                <w:lang w:val="en-IE"/>
              </w:rPr>
              <w:t xml:space="preserve"> </w:t>
            </w:r>
            <w:proofErr w:type="spellStart"/>
            <w:r w:rsidRPr="00B5093A">
              <w:rPr>
                <w:rFonts w:ascii="Arial" w:hAnsi="Arial" w:cs="Arial"/>
                <w:i/>
                <w:iCs/>
                <w:color w:val="000000"/>
                <w:sz w:val="14"/>
                <w:szCs w:val="14"/>
                <w:lang w:val="en-IE"/>
              </w:rPr>
              <w:t>coloradensis</w:t>
            </w:r>
            <w:proofErr w:type="spellEnd"/>
          </w:p>
        </w:tc>
        <w:tc>
          <w:tcPr>
            <w:tcW w:w="0" w:type="auto"/>
            <w:vMerge w:val="restart"/>
            <w:vAlign w:val="center"/>
          </w:tcPr>
          <w:p w14:paraId="7C9764A4" w14:textId="77777777" w:rsidR="002769D2" w:rsidRPr="00B5093A" w:rsidRDefault="002769D2" w:rsidP="00B5093A">
            <w:pPr>
              <w:tabs>
                <w:tab w:val="clear" w:pos="-720"/>
              </w:tabs>
              <w:spacing w:before="60" w:after="60" w:line="240" w:lineRule="auto"/>
              <w:jc w:val="center"/>
              <w:rPr>
                <w:rFonts w:ascii="Arial" w:eastAsia="MS Mincho" w:hAnsi="Arial" w:cs="Arial"/>
                <w:sz w:val="14"/>
                <w:szCs w:val="16"/>
                <w:lang w:val="en-IE" w:eastAsia="ja-JP"/>
              </w:rPr>
            </w:pPr>
            <w:r w:rsidRPr="00B5093A">
              <w:rPr>
                <w:rFonts w:ascii="Arial" w:eastAsia="MS Mincho" w:hAnsi="Arial" w:cs="Arial"/>
                <w:sz w:val="14"/>
                <w:szCs w:val="16"/>
                <w:lang w:val="en-IE" w:eastAsia="ja-JP"/>
              </w:rPr>
              <w:t>–</w:t>
            </w:r>
          </w:p>
        </w:tc>
        <w:tc>
          <w:tcPr>
            <w:tcW w:w="0" w:type="auto"/>
            <w:vMerge w:val="restart"/>
            <w:vAlign w:val="center"/>
          </w:tcPr>
          <w:p w14:paraId="56FCE30F" w14:textId="77777777" w:rsidR="002769D2" w:rsidRPr="00B5093A" w:rsidRDefault="002769D2" w:rsidP="00B5093A">
            <w:pPr>
              <w:tabs>
                <w:tab w:val="clear" w:pos="-720"/>
              </w:tabs>
              <w:spacing w:before="60" w:after="60" w:line="240" w:lineRule="auto"/>
              <w:jc w:val="center"/>
              <w:rPr>
                <w:rFonts w:ascii="Arial" w:eastAsia="MS Mincho" w:hAnsi="Arial" w:cs="Arial"/>
                <w:sz w:val="14"/>
                <w:szCs w:val="16"/>
                <w:lang w:val="en-IE" w:eastAsia="ja-JP"/>
              </w:rPr>
            </w:pPr>
            <w:r w:rsidRPr="00B5093A">
              <w:rPr>
                <w:rFonts w:ascii="Arial" w:eastAsia="MS Mincho" w:hAnsi="Arial" w:cs="Arial"/>
                <w:sz w:val="14"/>
                <w:szCs w:val="16"/>
                <w:lang w:val="en-IE" w:eastAsia="ja-JP"/>
              </w:rPr>
              <w:t>–</w:t>
            </w:r>
          </w:p>
        </w:tc>
      </w:tr>
      <w:tr w:rsidR="002769D2" w:rsidRPr="00B5093A" w14:paraId="207AF20F" w14:textId="77777777" w:rsidTr="00255195">
        <w:trPr>
          <w:trHeight w:val="284"/>
        </w:trPr>
        <w:tc>
          <w:tcPr>
            <w:tcW w:w="0" w:type="auto"/>
            <w:vAlign w:val="center"/>
          </w:tcPr>
          <w:p w14:paraId="0C6921CC" w14:textId="24DB606A" w:rsidR="002769D2" w:rsidRPr="00B5093A" w:rsidRDefault="002769D2" w:rsidP="00B5093A">
            <w:pPr>
              <w:tabs>
                <w:tab w:val="clear" w:pos="-720"/>
              </w:tabs>
              <w:spacing w:before="60" w:after="60" w:line="240" w:lineRule="auto"/>
              <w:jc w:val="left"/>
              <w:rPr>
                <w:rFonts w:ascii="Arial" w:eastAsia="MS Mincho" w:hAnsi="Arial" w:cs="Arial"/>
                <w:i/>
                <w:iCs/>
                <w:sz w:val="14"/>
                <w:szCs w:val="16"/>
                <w:lang w:val="en-IE" w:eastAsia="ja-JP"/>
              </w:rPr>
            </w:pPr>
            <w:r w:rsidRPr="00B5093A">
              <w:rPr>
                <w:rFonts w:ascii="Arial" w:hAnsi="Arial" w:cs="Arial"/>
                <w:i/>
                <w:iCs/>
                <w:color w:val="000000"/>
                <w:sz w:val="14"/>
                <w:szCs w:val="14"/>
                <w:lang w:val="en-IE"/>
              </w:rPr>
              <w:t xml:space="preserve">L. </w:t>
            </w:r>
            <w:proofErr w:type="spellStart"/>
            <w:r w:rsidRPr="00B5093A">
              <w:rPr>
                <w:rFonts w:ascii="Arial" w:hAnsi="Arial" w:cs="Arial"/>
                <w:i/>
                <w:iCs/>
                <w:color w:val="000000"/>
                <w:sz w:val="14"/>
                <w:szCs w:val="14"/>
                <w:lang w:val="en-IE"/>
              </w:rPr>
              <w:t>fleischmannii</w:t>
            </w:r>
            <w:proofErr w:type="spellEnd"/>
            <w:r w:rsidRPr="00B5093A">
              <w:rPr>
                <w:rFonts w:ascii="Arial" w:hAnsi="Arial" w:cs="Arial"/>
                <w:i/>
                <w:iCs/>
                <w:color w:val="000000"/>
                <w:sz w:val="14"/>
                <w:szCs w:val="14"/>
                <w:lang w:val="en-IE"/>
              </w:rPr>
              <w:t xml:space="preserve"> </w:t>
            </w:r>
            <w:r w:rsidRPr="00B5093A">
              <w:rPr>
                <w:rFonts w:ascii="Arial" w:hAnsi="Arial" w:cs="Arial"/>
                <w:color w:val="000000"/>
                <w:sz w:val="14"/>
                <w:szCs w:val="14"/>
                <w:lang w:val="en-IE"/>
              </w:rPr>
              <w:t>subsp.</w:t>
            </w:r>
            <w:r w:rsidRPr="00B5093A">
              <w:rPr>
                <w:rFonts w:ascii="Arial" w:hAnsi="Arial" w:cs="Arial"/>
                <w:i/>
                <w:iCs/>
                <w:color w:val="000000"/>
                <w:sz w:val="14"/>
                <w:szCs w:val="14"/>
                <w:lang w:val="en-IE"/>
              </w:rPr>
              <w:t xml:space="preserve"> </w:t>
            </w:r>
            <w:proofErr w:type="spellStart"/>
            <w:r w:rsidRPr="00B5093A">
              <w:rPr>
                <w:rFonts w:ascii="Arial" w:hAnsi="Arial" w:cs="Arial"/>
                <w:i/>
                <w:iCs/>
                <w:color w:val="000000"/>
                <w:sz w:val="14"/>
                <w:szCs w:val="14"/>
                <w:lang w:val="en-IE"/>
              </w:rPr>
              <w:t>fleischmanii</w:t>
            </w:r>
            <w:proofErr w:type="spellEnd"/>
          </w:p>
        </w:tc>
        <w:tc>
          <w:tcPr>
            <w:tcW w:w="0" w:type="auto"/>
            <w:vMerge/>
            <w:vAlign w:val="center"/>
          </w:tcPr>
          <w:p w14:paraId="384245BC" w14:textId="77777777" w:rsidR="002769D2" w:rsidRPr="00B5093A" w:rsidRDefault="002769D2" w:rsidP="00B5093A">
            <w:pPr>
              <w:tabs>
                <w:tab w:val="clear" w:pos="-720"/>
              </w:tabs>
              <w:spacing w:before="60" w:after="60" w:line="240" w:lineRule="auto"/>
              <w:jc w:val="center"/>
              <w:rPr>
                <w:rFonts w:ascii="Arial" w:eastAsia="MS Mincho" w:hAnsi="Arial" w:cs="Arial"/>
                <w:sz w:val="14"/>
                <w:szCs w:val="16"/>
                <w:lang w:val="en-IE" w:eastAsia="ja-JP"/>
              </w:rPr>
            </w:pPr>
          </w:p>
        </w:tc>
        <w:tc>
          <w:tcPr>
            <w:tcW w:w="0" w:type="auto"/>
            <w:vMerge/>
            <w:vAlign w:val="center"/>
          </w:tcPr>
          <w:p w14:paraId="617A00BB" w14:textId="77777777" w:rsidR="002769D2" w:rsidRPr="00B5093A" w:rsidRDefault="002769D2" w:rsidP="00B5093A">
            <w:pPr>
              <w:tabs>
                <w:tab w:val="clear" w:pos="-720"/>
              </w:tabs>
              <w:spacing w:before="60" w:after="60" w:line="240" w:lineRule="auto"/>
              <w:jc w:val="center"/>
              <w:rPr>
                <w:rFonts w:ascii="Arial" w:eastAsia="MS Mincho" w:hAnsi="Arial" w:cs="Arial"/>
                <w:sz w:val="14"/>
                <w:szCs w:val="16"/>
                <w:lang w:val="en-IE" w:eastAsia="ja-JP"/>
              </w:rPr>
            </w:pPr>
          </w:p>
        </w:tc>
      </w:tr>
      <w:tr w:rsidR="002769D2" w:rsidRPr="00940234" w14:paraId="569FC96B" w14:textId="77777777" w:rsidTr="00255195">
        <w:trPr>
          <w:trHeight w:val="284"/>
        </w:trPr>
        <w:tc>
          <w:tcPr>
            <w:tcW w:w="0" w:type="auto"/>
            <w:vAlign w:val="center"/>
          </w:tcPr>
          <w:p w14:paraId="7FE70C60" w14:textId="0F0E857F" w:rsidR="002769D2" w:rsidRPr="00940234" w:rsidRDefault="002769D2" w:rsidP="00B5093A">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floridensis</w:t>
            </w:r>
            <w:proofErr w:type="spellEnd"/>
          </w:p>
        </w:tc>
        <w:tc>
          <w:tcPr>
            <w:tcW w:w="0" w:type="auto"/>
            <w:vAlign w:val="center"/>
          </w:tcPr>
          <w:p w14:paraId="5DD2ABD2" w14:textId="20B2720D"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76167552" w14:textId="179A804F"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940234" w14:paraId="49771942" w14:textId="77777777" w:rsidTr="00255195">
        <w:trPr>
          <w:trHeight w:val="284"/>
        </w:trPr>
        <w:tc>
          <w:tcPr>
            <w:tcW w:w="0" w:type="auto"/>
            <w:vAlign w:val="center"/>
          </w:tcPr>
          <w:p w14:paraId="7D977539" w14:textId="70A3AD41" w:rsidR="006B465D" w:rsidRPr="00940234" w:rsidRDefault="006B465D" w:rsidP="006B465D">
            <w:pPr>
              <w:tabs>
                <w:tab w:val="clear" w:pos="-720"/>
              </w:tabs>
              <w:spacing w:before="60" w:after="60" w:line="240" w:lineRule="auto"/>
              <w:jc w:val="left"/>
              <w:rPr>
                <w:rFonts w:ascii="Arial" w:hAnsi="Arial" w:cs="Arial"/>
                <w:i/>
                <w:iCs/>
                <w:color w:val="000000"/>
                <w:sz w:val="14"/>
                <w:szCs w:val="14"/>
                <w:u w:val="double"/>
                <w:lang w:val="en-IE"/>
              </w:rPr>
            </w:pPr>
            <w:r>
              <w:rPr>
                <w:rFonts w:ascii="Arial" w:hAnsi="Arial" w:cs="Arial"/>
                <w:i/>
                <w:iCs/>
                <w:color w:val="000000"/>
                <w:sz w:val="14"/>
                <w:szCs w:val="14"/>
                <w:u w:val="double"/>
                <w:lang w:val="en-IE"/>
              </w:rPr>
              <w:t xml:space="preserve">L. </w:t>
            </w:r>
            <w:proofErr w:type="spellStart"/>
            <w:r>
              <w:rPr>
                <w:rFonts w:ascii="Arial" w:hAnsi="Arial" w:cs="Arial"/>
                <w:i/>
                <w:iCs/>
                <w:color w:val="000000"/>
                <w:sz w:val="14"/>
                <w:szCs w:val="14"/>
                <w:u w:val="double"/>
                <w:lang w:val="en-IE"/>
              </w:rPr>
              <w:t>goaensis</w:t>
            </w:r>
            <w:proofErr w:type="spellEnd"/>
          </w:p>
        </w:tc>
        <w:tc>
          <w:tcPr>
            <w:tcW w:w="0" w:type="auto"/>
            <w:vAlign w:val="center"/>
          </w:tcPr>
          <w:p w14:paraId="3678F91A" w14:textId="3A24AA75"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59F93BC7" w14:textId="2BAC112A"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940234" w14:paraId="4D9C2FB9" w14:textId="77777777" w:rsidTr="00255195">
        <w:trPr>
          <w:trHeight w:val="284"/>
        </w:trPr>
        <w:tc>
          <w:tcPr>
            <w:tcW w:w="0" w:type="auto"/>
            <w:vAlign w:val="center"/>
          </w:tcPr>
          <w:p w14:paraId="4AFEE6D0" w14:textId="3B241B73" w:rsidR="006B465D" w:rsidRPr="00940234" w:rsidRDefault="006B465D" w:rsidP="006B465D">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grandensis</w:t>
            </w:r>
            <w:proofErr w:type="spellEnd"/>
          </w:p>
        </w:tc>
        <w:tc>
          <w:tcPr>
            <w:tcW w:w="0" w:type="auto"/>
            <w:vAlign w:val="center"/>
          </w:tcPr>
          <w:p w14:paraId="2FE98458" w14:textId="333F0FE1"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2C86E216" w14:textId="5E074C02"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5E1FC6" w14:paraId="225EEA04" w14:textId="77777777" w:rsidTr="00262B7A">
        <w:trPr>
          <w:trHeight w:val="284"/>
        </w:trPr>
        <w:tc>
          <w:tcPr>
            <w:tcW w:w="0" w:type="auto"/>
            <w:vAlign w:val="center"/>
          </w:tcPr>
          <w:p w14:paraId="2B57DCD9" w14:textId="733DDB19" w:rsidR="006B465D" w:rsidRPr="00262B7A" w:rsidRDefault="006B465D" w:rsidP="006B465D">
            <w:pPr>
              <w:tabs>
                <w:tab w:val="clear" w:pos="-720"/>
              </w:tabs>
              <w:spacing w:before="60" w:after="60" w:line="240" w:lineRule="auto"/>
              <w:jc w:val="left"/>
              <w:rPr>
                <w:rFonts w:ascii="Arial" w:eastAsia="MS Mincho" w:hAnsi="Arial"/>
                <w:i/>
                <w:sz w:val="14"/>
                <w:lang w:val="en-IE"/>
              </w:rPr>
            </w:pPr>
            <w:r w:rsidRPr="00262B7A">
              <w:rPr>
                <w:rFonts w:ascii="Arial" w:hAnsi="Arial"/>
                <w:i/>
                <w:color w:val="000000"/>
                <w:sz w:val="14"/>
                <w:lang w:val="en-IE"/>
              </w:rPr>
              <w:t xml:space="preserve">L. </w:t>
            </w:r>
            <w:proofErr w:type="spellStart"/>
            <w:r w:rsidRPr="00262B7A">
              <w:rPr>
                <w:rFonts w:ascii="Arial" w:hAnsi="Arial"/>
                <w:i/>
                <w:color w:val="000000"/>
                <w:sz w:val="14"/>
                <w:lang w:val="en-IE"/>
              </w:rPr>
              <w:t>marthii</w:t>
            </w:r>
            <w:proofErr w:type="spellEnd"/>
          </w:p>
        </w:tc>
        <w:tc>
          <w:tcPr>
            <w:tcW w:w="0" w:type="auto"/>
            <w:vAlign w:val="center"/>
          </w:tcPr>
          <w:p w14:paraId="64C02DD2" w14:textId="4FAE6BF7" w:rsidR="006B465D" w:rsidRPr="00262B7A" w:rsidRDefault="006B465D" w:rsidP="006B465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vAlign w:val="center"/>
          </w:tcPr>
          <w:p w14:paraId="3BAACBF2" w14:textId="0D6C39CD" w:rsidR="006B465D" w:rsidRPr="00262B7A" w:rsidRDefault="006B465D" w:rsidP="006B465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6B465D" w:rsidRPr="00940234" w14:paraId="2A4CDA0A" w14:textId="77777777" w:rsidTr="00255195">
        <w:trPr>
          <w:trHeight w:val="284"/>
        </w:trPr>
        <w:tc>
          <w:tcPr>
            <w:tcW w:w="0" w:type="auto"/>
            <w:vAlign w:val="center"/>
          </w:tcPr>
          <w:p w14:paraId="117A930A" w14:textId="76292AE3" w:rsidR="006B465D" w:rsidRPr="00940234" w:rsidRDefault="006B465D" w:rsidP="006B465D">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newyorkensis</w:t>
            </w:r>
            <w:proofErr w:type="spellEnd"/>
          </w:p>
        </w:tc>
        <w:tc>
          <w:tcPr>
            <w:tcW w:w="0" w:type="auto"/>
            <w:vAlign w:val="center"/>
          </w:tcPr>
          <w:p w14:paraId="266795E1" w14:textId="625CE228"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6EED8D26" w14:textId="299FAE9D"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940234" w14:paraId="46D010D2" w14:textId="77777777" w:rsidTr="00255195">
        <w:trPr>
          <w:trHeight w:val="284"/>
        </w:trPr>
        <w:tc>
          <w:tcPr>
            <w:tcW w:w="0" w:type="auto"/>
            <w:vAlign w:val="center"/>
          </w:tcPr>
          <w:p w14:paraId="1C63D672" w14:textId="245F38CF" w:rsidR="006B465D" w:rsidRPr="00940234" w:rsidRDefault="006B465D" w:rsidP="006B465D">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L. riparia</w:t>
            </w:r>
          </w:p>
        </w:tc>
        <w:tc>
          <w:tcPr>
            <w:tcW w:w="0" w:type="auto"/>
            <w:vAlign w:val="center"/>
          </w:tcPr>
          <w:p w14:paraId="3D2696B3" w14:textId="41B45E76"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0C702F37" w14:textId="5E8D31C5"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5E1FC6" w14:paraId="32870F1C" w14:textId="77777777" w:rsidTr="00262B7A">
        <w:trPr>
          <w:trHeight w:val="284"/>
        </w:trPr>
        <w:tc>
          <w:tcPr>
            <w:tcW w:w="0" w:type="auto"/>
            <w:vAlign w:val="center"/>
          </w:tcPr>
          <w:p w14:paraId="0358287A" w14:textId="741317DD" w:rsidR="006B465D" w:rsidRPr="00262B7A" w:rsidRDefault="006B465D" w:rsidP="006B465D">
            <w:pPr>
              <w:tabs>
                <w:tab w:val="clear" w:pos="-720"/>
              </w:tabs>
              <w:spacing w:before="60" w:after="60" w:line="240" w:lineRule="auto"/>
              <w:jc w:val="left"/>
              <w:rPr>
                <w:rFonts w:ascii="Arial" w:eastAsia="MS Mincho" w:hAnsi="Arial"/>
                <w:i/>
                <w:sz w:val="14"/>
                <w:lang w:val="en-IE"/>
              </w:rPr>
            </w:pPr>
            <w:r w:rsidRPr="00262B7A">
              <w:rPr>
                <w:rFonts w:ascii="Arial" w:hAnsi="Arial"/>
                <w:i/>
                <w:color w:val="000000"/>
                <w:sz w:val="14"/>
                <w:lang w:val="en-IE"/>
              </w:rPr>
              <w:t xml:space="preserve">L. </w:t>
            </w:r>
            <w:proofErr w:type="spellStart"/>
            <w:r w:rsidRPr="00262B7A">
              <w:rPr>
                <w:rFonts w:ascii="Arial" w:hAnsi="Arial"/>
                <w:i/>
                <w:color w:val="000000"/>
                <w:sz w:val="14"/>
                <w:lang w:val="en-IE"/>
              </w:rPr>
              <w:t>rocourtiae</w:t>
            </w:r>
            <w:proofErr w:type="spellEnd"/>
          </w:p>
        </w:tc>
        <w:tc>
          <w:tcPr>
            <w:tcW w:w="0" w:type="auto"/>
            <w:vAlign w:val="center"/>
          </w:tcPr>
          <w:p w14:paraId="681581B2" w14:textId="4FFBFCEA" w:rsidR="006B465D" w:rsidRPr="00262B7A" w:rsidRDefault="006B465D" w:rsidP="006B465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vAlign w:val="center"/>
          </w:tcPr>
          <w:p w14:paraId="1C1D7E68" w14:textId="7213B60E" w:rsidR="006B465D" w:rsidRPr="00262B7A" w:rsidRDefault="006B465D" w:rsidP="006B465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6B465D" w:rsidRPr="00940234" w14:paraId="1CEA379C" w14:textId="77777777" w:rsidTr="00B5093A">
        <w:trPr>
          <w:trHeight w:val="284"/>
        </w:trPr>
        <w:tc>
          <w:tcPr>
            <w:tcW w:w="0" w:type="auto"/>
            <w:vAlign w:val="center"/>
          </w:tcPr>
          <w:p w14:paraId="71C395D5" w14:textId="1B87821B" w:rsidR="006B465D" w:rsidRPr="00940234" w:rsidRDefault="006B465D" w:rsidP="006B465D">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thailandensis</w:t>
            </w:r>
            <w:proofErr w:type="spellEnd"/>
          </w:p>
        </w:tc>
        <w:tc>
          <w:tcPr>
            <w:tcW w:w="0" w:type="auto"/>
            <w:vAlign w:val="center"/>
          </w:tcPr>
          <w:p w14:paraId="7757F61A" w14:textId="11FA537C"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048928AD" w14:textId="73877EC8"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5E1FC6" w14:paraId="2D9155B9" w14:textId="77777777" w:rsidTr="00B5093A">
        <w:trPr>
          <w:trHeight w:val="284"/>
        </w:trPr>
        <w:tc>
          <w:tcPr>
            <w:tcW w:w="0" w:type="auto"/>
            <w:tcBorders>
              <w:bottom w:val="single" w:sz="4" w:space="0" w:color="auto"/>
            </w:tcBorders>
            <w:vAlign w:val="center"/>
          </w:tcPr>
          <w:p w14:paraId="4385E7BD" w14:textId="3897135C" w:rsidR="006B465D" w:rsidRPr="00262B7A" w:rsidRDefault="006B465D" w:rsidP="006B465D">
            <w:pPr>
              <w:tabs>
                <w:tab w:val="clear" w:pos="-720"/>
              </w:tabs>
              <w:spacing w:before="60" w:after="120" w:line="240" w:lineRule="auto"/>
              <w:jc w:val="left"/>
              <w:rPr>
                <w:rFonts w:ascii="Arial" w:eastAsia="MS Mincho" w:hAnsi="Arial"/>
                <w:i/>
                <w:sz w:val="14"/>
                <w:lang w:val="en-IE"/>
              </w:rPr>
            </w:pPr>
            <w:r w:rsidRPr="00262B7A">
              <w:rPr>
                <w:rFonts w:ascii="Arial" w:hAnsi="Arial"/>
                <w:i/>
                <w:color w:val="000000"/>
                <w:sz w:val="14"/>
                <w:lang w:val="en-IE"/>
              </w:rPr>
              <w:t xml:space="preserve">L. </w:t>
            </w:r>
            <w:proofErr w:type="spellStart"/>
            <w:r w:rsidRPr="00262B7A">
              <w:rPr>
                <w:rFonts w:ascii="Arial" w:hAnsi="Arial"/>
                <w:i/>
                <w:color w:val="000000"/>
                <w:sz w:val="14"/>
                <w:lang w:val="en-IE"/>
              </w:rPr>
              <w:t>weihenstephanensis</w:t>
            </w:r>
            <w:proofErr w:type="spellEnd"/>
          </w:p>
        </w:tc>
        <w:tc>
          <w:tcPr>
            <w:tcW w:w="0" w:type="auto"/>
            <w:tcBorders>
              <w:bottom w:val="single" w:sz="4" w:space="0" w:color="auto"/>
            </w:tcBorders>
            <w:vAlign w:val="center"/>
          </w:tcPr>
          <w:p w14:paraId="0318099B" w14:textId="1721F0C7" w:rsidR="006B465D" w:rsidRPr="00262B7A" w:rsidRDefault="006B465D" w:rsidP="006B465D">
            <w:pPr>
              <w:tabs>
                <w:tab w:val="clear" w:pos="-720"/>
              </w:tabs>
              <w:spacing w:before="60" w:after="12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tcBorders>
              <w:bottom w:val="single" w:sz="4" w:space="0" w:color="auto"/>
            </w:tcBorders>
            <w:vAlign w:val="center"/>
          </w:tcPr>
          <w:p w14:paraId="4C352320" w14:textId="150A0BE2" w:rsidR="006B465D" w:rsidRPr="00262B7A" w:rsidRDefault="006B465D" w:rsidP="006B465D">
            <w:pPr>
              <w:tabs>
                <w:tab w:val="clear" w:pos="-720"/>
              </w:tabs>
              <w:spacing w:before="60" w:after="120" w:line="240" w:lineRule="auto"/>
              <w:jc w:val="center"/>
              <w:rPr>
                <w:rFonts w:ascii="Arial" w:eastAsia="MS Mincho" w:hAnsi="Arial"/>
                <w:sz w:val="14"/>
                <w:lang w:val="en-IE"/>
              </w:rPr>
            </w:pPr>
            <w:r w:rsidRPr="00262B7A">
              <w:rPr>
                <w:rFonts w:ascii="Arial" w:eastAsia="MS Mincho" w:hAnsi="Arial"/>
                <w:sz w:val="14"/>
                <w:lang w:val="en-IE"/>
              </w:rPr>
              <w:t>–</w:t>
            </w:r>
          </w:p>
        </w:tc>
      </w:tr>
    </w:tbl>
    <w:p w14:paraId="27A4E10C" w14:textId="77777777" w:rsidR="008B21BD" w:rsidRPr="005E1FC6" w:rsidRDefault="008B21BD" w:rsidP="001715FF">
      <w:pPr>
        <w:spacing w:before="120" w:after="240" w:line="240" w:lineRule="auto"/>
        <w:jc w:val="center"/>
        <w:rPr>
          <w:rFonts w:ascii="Arial" w:hAnsi="Arial" w:cs="Arial"/>
          <w:sz w:val="16"/>
          <w:szCs w:val="16"/>
        </w:rPr>
      </w:pPr>
      <w:r w:rsidRPr="005E1FC6">
        <w:rPr>
          <w:rFonts w:ascii="Arial" w:hAnsi="Arial" w:cs="Arial"/>
          <w:sz w:val="16"/>
          <w:szCs w:val="16"/>
        </w:rPr>
        <w:t>a: only 11 human cases of infection reported; b: only 1 human cases of infection reported.</w:t>
      </w:r>
    </w:p>
    <w:p w14:paraId="03E26A8D" w14:textId="415ED744" w:rsidR="009F6C70" w:rsidRPr="005E1FC6" w:rsidRDefault="009F6C70" w:rsidP="009F6C70">
      <w:pPr>
        <w:pStyle w:val="paraA0"/>
        <w:rPr>
          <w:lang w:val="en-IE"/>
        </w:rPr>
      </w:pPr>
      <w:r w:rsidRPr="00513527">
        <w:rPr>
          <w:strike/>
          <w:lang w:val="en-IE"/>
        </w:rPr>
        <w:lastRenderedPageBreak/>
        <w:t xml:space="preserve">Several molecular virulence determinants have been identified that play a role in cellular infection by </w:t>
      </w:r>
      <w:r w:rsidRPr="00513527">
        <w:rPr>
          <w:i/>
          <w:strike/>
          <w:lang w:val="en-IE"/>
        </w:rPr>
        <w:t>L. monocytogenes</w:t>
      </w:r>
      <w:r w:rsidRPr="00513527">
        <w:rPr>
          <w:strike/>
          <w:lang w:val="en-IE"/>
        </w:rPr>
        <w:t xml:space="preserve"> and the unravelling of their mechanism of action has made </w:t>
      </w:r>
      <w:r w:rsidRPr="00513527">
        <w:rPr>
          <w:i/>
          <w:strike/>
          <w:lang w:val="en-IE"/>
        </w:rPr>
        <w:t>L. monocytogenes</w:t>
      </w:r>
      <w:r w:rsidRPr="00513527">
        <w:rPr>
          <w:strike/>
          <w:lang w:val="en-IE"/>
        </w:rPr>
        <w:t xml:space="preserve"> one of the most exciting models of host–pathogen interaction at the cellular and molecular levels. These virulence determinants include, among others, the </w:t>
      </w:r>
      <w:proofErr w:type="spellStart"/>
      <w:r w:rsidRPr="00513527">
        <w:rPr>
          <w:strike/>
          <w:lang w:val="en-IE"/>
        </w:rPr>
        <w:t>internalins</w:t>
      </w:r>
      <w:proofErr w:type="spellEnd"/>
      <w:r w:rsidRPr="00513527">
        <w:rPr>
          <w:strike/>
          <w:lang w:val="en-IE"/>
        </w:rPr>
        <w:t xml:space="preserve">, </w:t>
      </w:r>
      <w:proofErr w:type="spellStart"/>
      <w:r w:rsidRPr="00513527">
        <w:rPr>
          <w:strike/>
          <w:lang w:val="en-IE"/>
        </w:rPr>
        <w:t>listeriolysin</w:t>
      </w:r>
      <w:proofErr w:type="spellEnd"/>
      <w:r w:rsidRPr="00513527">
        <w:rPr>
          <w:strike/>
          <w:lang w:val="en-IE"/>
        </w:rPr>
        <w:t xml:space="preserve"> O (LLO), </w:t>
      </w:r>
      <w:proofErr w:type="spellStart"/>
      <w:r w:rsidRPr="00513527">
        <w:rPr>
          <w:strike/>
          <w:lang w:val="en-IE"/>
        </w:rPr>
        <w:t>ActA</w:t>
      </w:r>
      <w:proofErr w:type="spellEnd"/>
      <w:r w:rsidRPr="00513527">
        <w:rPr>
          <w:strike/>
          <w:lang w:val="en-IE"/>
        </w:rPr>
        <w:t xml:space="preserve"> protein, two phospholipases, a metalloprotease, </w:t>
      </w:r>
      <w:proofErr w:type="spellStart"/>
      <w:r w:rsidRPr="00513527">
        <w:rPr>
          <w:strike/>
          <w:lang w:val="en-IE"/>
        </w:rPr>
        <w:t>Vip</w:t>
      </w:r>
      <w:proofErr w:type="spellEnd"/>
      <w:r w:rsidRPr="00513527">
        <w:rPr>
          <w:strike/>
          <w:lang w:val="en-IE"/>
        </w:rPr>
        <w:t xml:space="preserve"> protein, a bile exclusion system (</w:t>
      </w:r>
      <w:proofErr w:type="spellStart"/>
      <w:r w:rsidRPr="00513527">
        <w:rPr>
          <w:strike/>
          <w:lang w:val="en-IE"/>
        </w:rPr>
        <w:t>BilE</w:t>
      </w:r>
      <w:proofErr w:type="spellEnd"/>
      <w:r w:rsidRPr="00513527">
        <w:rPr>
          <w:strike/>
          <w:lang w:val="en-IE"/>
        </w:rPr>
        <w:t xml:space="preserve">) and a bile salt hydrolase (Cabanes et al. 2005; </w:t>
      </w:r>
      <w:proofErr w:type="spellStart"/>
      <w:r w:rsidRPr="00513527">
        <w:rPr>
          <w:strike/>
          <w:lang w:val="en-IE"/>
        </w:rPr>
        <w:t>Cossart</w:t>
      </w:r>
      <w:proofErr w:type="spellEnd"/>
      <w:r w:rsidRPr="00513527">
        <w:rPr>
          <w:strike/>
          <w:lang w:val="en-IE"/>
        </w:rPr>
        <w:t xml:space="preserve"> &amp; Toledo-Arana, 2008; </w:t>
      </w:r>
      <w:proofErr w:type="spellStart"/>
      <w:r w:rsidRPr="00513527">
        <w:rPr>
          <w:strike/>
          <w:lang w:val="en-IE"/>
        </w:rPr>
        <w:t>Dussurget</w:t>
      </w:r>
      <w:proofErr w:type="spellEnd"/>
      <w:r w:rsidRPr="00513527">
        <w:rPr>
          <w:strike/>
          <w:lang w:val="en-IE"/>
        </w:rPr>
        <w:t xml:space="preserve"> </w:t>
      </w:r>
      <w:r w:rsidRPr="00513527">
        <w:rPr>
          <w:i/>
          <w:iCs/>
          <w:strike/>
          <w:lang w:val="en-IE"/>
        </w:rPr>
        <w:t>et al</w:t>
      </w:r>
      <w:r w:rsidR="006B75A5" w:rsidRPr="00513527">
        <w:rPr>
          <w:i/>
          <w:iCs/>
          <w:strike/>
          <w:lang w:val="en-IE"/>
        </w:rPr>
        <w:t>.,</w:t>
      </w:r>
      <w:r w:rsidRPr="00513527">
        <w:rPr>
          <w:strike/>
          <w:lang w:val="en-IE"/>
        </w:rPr>
        <w:t xml:space="preserve"> 2002; Sleator </w:t>
      </w:r>
      <w:r w:rsidRPr="00513527">
        <w:rPr>
          <w:i/>
          <w:strike/>
          <w:lang w:val="en-IE"/>
        </w:rPr>
        <w:t>et al.</w:t>
      </w:r>
      <w:r w:rsidRPr="00513527">
        <w:rPr>
          <w:strike/>
          <w:lang w:val="en-IE"/>
        </w:rPr>
        <w:t xml:space="preserve">, 2005). Although there is polymorphism among different strains of </w:t>
      </w:r>
      <w:r w:rsidRPr="00513527">
        <w:rPr>
          <w:i/>
          <w:strike/>
          <w:lang w:val="en-IE"/>
        </w:rPr>
        <w:t>L. monocytogenes</w:t>
      </w:r>
      <w:r w:rsidRPr="00513527">
        <w:rPr>
          <w:strike/>
          <w:lang w:val="en-IE"/>
        </w:rPr>
        <w:t xml:space="preserve"> for some of these virulence determinants, it cannot be correlated with the ability or inability of the organism to produce disease (</w:t>
      </w:r>
      <w:proofErr w:type="spellStart"/>
      <w:r w:rsidRPr="00513527">
        <w:rPr>
          <w:strike/>
          <w:lang w:val="en-IE"/>
        </w:rPr>
        <w:t>Jacquet</w:t>
      </w:r>
      <w:proofErr w:type="spellEnd"/>
      <w:r w:rsidRPr="00513527">
        <w:rPr>
          <w:strike/>
          <w:lang w:val="en-IE"/>
        </w:rPr>
        <w:t xml:space="preserve"> </w:t>
      </w:r>
      <w:r w:rsidRPr="00513527">
        <w:rPr>
          <w:i/>
          <w:iCs/>
          <w:strike/>
          <w:lang w:val="en-IE"/>
        </w:rPr>
        <w:t>et al.,</w:t>
      </w:r>
      <w:r w:rsidRPr="00513527">
        <w:rPr>
          <w:strike/>
          <w:lang w:val="en-IE"/>
        </w:rPr>
        <w:t xml:space="preserve"> 2002). Nevertheless, </w:t>
      </w:r>
      <w:proofErr w:type="spellStart"/>
      <w:r w:rsidRPr="00513527">
        <w:rPr>
          <w:strike/>
          <w:lang w:val="en-IE"/>
        </w:rPr>
        <w:t>I</w:t>
      </w:r>
      <w:r w:rsidRPr="00513527">
        <w:rPr>
          <w:rStyle w:val="highlight"/>
          <w:rFonts w:cs="Arial"/>
          <w:strike/>
          <w:lang w:val="en-IE"/>
        </w:rPr>
        <w:t>nternalins</w:t>
      </w:r>
      <w:proofErr w:type="spellEnd"/>
      <w:r w:rsidRPr="00513527">
        <w:rPr>
          <w:rStyle w:val="highlight"/>
          <w:rFonts w:cs="Arial"/>
          <w:strike/>
          <w:lang w:val="en-IE"/>
        </w:rPr>
        <w:t xml:space="preserve"> A or B</w:t>
      </w:r>
      <w:r w:rsidRPr="00513527">
        <w:rPr>
          <w:strike/>
          <w:lang w:val="en-IE"/>
        </w:rPr>
        <w:t xml:space="preserve"> mediates entry of </w:t>
      </w:r>
      <w:r w:rsidRPr="00513527">
        <w:rPr>
          <w:i/>
          <w:strike/>
          <w:lang w:val="en-IE"/>
        </w:rPr>
        <w:t>L.</w:t>
      </w:r>
      <w:r w:rsidR="00513527">
        <w:rPr>
          <w:i/>
          <w:strike/>
          <w:lang w:val="en-IE"/>
        </w:rPr>
        <w:t> </w:t>
      </w:r>
      <w:r w:rsidRPr="00513527">
        <w:rPr>
          <w:i/>
          <w:strike/>
          <w:lang w:val="en-IE"/>
        </w:rPr>
        <w:t>monocytogenes</w:t>
      </w:r>
      <w:r w:rsidRPr="00513527">
        <w:rPr>
          <w:strike/>
          <w:lang w:val="en-IE"/>
        </w:rPr>
        <w:t xml:space="preserve"> into some human-cultured cell lines and crossing of the intestinal in gerbil or transgenic mice expressing its receptor, human E-cadherin, in enterocytes. Some </w:t>
      </w:r>
      <w:r w:rsidRPr="00513527">
        <w:rPr>
          <w:i/>
          <w:strike/>
          <w:lang w:val="en-IE"/>
        </w:rPr>
        <w:t>L. monocytoge</w:t>
      </w:r>
      <w:r w:rsidRPr="00513527">
        <w:rPr>
          <w:strike/>
          <w:lang w:val="en-IE"/>
        </w:rPr>
        <w:t xml:space="preserve">nes isolates express a truncated </w:t>
      </w:r>
      <w:proofErr w:type="spellStart"/>
      <w:r w:rsidRPr="00513527">
        <w:rPr>
          <w:strike/>
          <w:lang w:val="en-IE"/>
        </w:rPr>
        <w:t>nonfunctional</w:t>
      </w:r>
      <w:proofErr w:type="spellEnd"/>
      <w:r w:rsidRPr="00513527">
        <w:rPr>
          <w:strike/>
          <w:lang w:val="en-IE"/>
        </w:rPr>
        <w:t xml:space="preserve"> form of </w:t>
      </w:r>
      <w:r w:rsidRPr="00513527">
        <w:rPr>
          <w:rStyle w:val="highlight"/>
          <w:rFonts w:cs="Arial"/>
          <w:strike/>
          <w:lang w:val="en-IE"/>
        </w:rPr>
        <w:t xml:space="preserve">internalin. </w:t>
      </w:r>
      <w:proofErr w:type="spellStart"/>
      <w:r w:rsidRPr="00513527">
        <w:rPr>
          <w:rStyle w:val="highlight"/>
          <w:rFonts w:cs="Arial"/>
          <w:strike/>
          <w:lang w:val="en-IE"/>
        </w:rPr>
        <w:t>Jacquet</w:t>
      </w:r>
      <w:proofErr w:type="spellEnd"/>
      <w:r w:rsidRPr="00513527">
        <w:rPr>
          <w:rStyle w:val="highlight"/>
          <w:rFonts w:cs="Arial"/>
          <w:strike/>
          <w:lang w:val="en-IE"/>
        </w:rPr>
        <w:t xml:space="preserve"> </w:t>
      </w:r>
      <w:r w:rsidRPr="00513527">
        <w:rPr>
          <w:rStyle w:val="highlight"/>
          <w:rFonts w:cs="Arial"/>
          <w:i/>
          <w:strike/>
          <w:lang w:val="en-IE"/>
        </w:rPr>
        <w:t>et al.</w:t>
      </w:r>
      <w:r w:rsidRPr="00513527">
        <w:rPr>
          <w:rStyle w:val="highlight"/>
          <w:rFonts w:cs="Arial"/>
          <w:strike/>
          <w:lang w:val="en-IE"/>
        </w:rPr>
        <w:t xml:space="preserve"> (2004) found that </w:t>
      </w:r>
      <w:r w:rsidRPr="00513527">
        <w:rPr>
          <w:strike/>
          <w:lang w:val="en-IE"/>
        </w:rPr>
        <w:t xml:space="preserve">clinical strains from humans expressed full-length </w:t>
      </w:r>
      <w:r w:rsidRPr="00513527">
        <w:rPr>
          <w:rStyle w:val="highlight"/>
          <w:rFonts w:cs="Arial"/>
          <w:strike/>
          <w:lang w:val="en-IE"/>
        </w:rPr>
        <w:t>internalin</w:t>
      </w:r>
      <w:r w:rsidRPr="00513527">
        <w:rPr>
          <w:strike/>
          <w:lang w:val="en-IE"/>
        </w:rPr>
        <w:t xml:space="preserve"> </w:t>
      </w:r>
      <w:r w:rsidRPr="00513527">
        <w:rPr>
          <w:strike/>
          <w:u w:val="double"/>
          <w:lang w:val="en-IE"/>
        </w:rPr>
        <w:t>A</w:t>
      </w:r>
      <w:r w:rsidRPr="00513527">
        <w:rPr>
          <w:strike/>
          <w:lang w:val="en-IE"/>
        </w:rPr>
        <w:t xml:space="preserve"> far more frequently (96%) than did strains recovered from food products (65%). Inside these clinical strains, serovar 4b, the most frequently implicated serovar in human listeriosis, expressed full-length </w:t>
      </w:r>
      <w:r w:rsidRPr="00513527">
        <w:rPr>
          <w:rStyle w:val="highlight"/>
          <w:rFonts w:cs="Arial"/>
          <w:strike/>
          <w:lang w:val="en-IE"/>
        </w:rPr>
        <w:t>internalin</w:t>
      </w:r>
      <w:r w:rsidRPr="00513527">
        <w:rPr>
          <w:strike/>
          <w:lang w:val="en-IE"/>
        </w:rPr>
        <w:t xml:space="preserve">. Thus, a critical role of </w:t>
      </w:r>
      <w:r w:rsidRPr="00513527">
        <w:rPr>
          <w:rStyle w:val="highlight"/>
          <w:rFonts w:cs="Arial"/>
          <w:strike/>
          <w:lang w:val="en-IE"/>
        </w:rPr>
        <w:t>internalin</w:t>
      </w:r>
      <w:r w:rsidRPr="00513527">
        <w:rPr>
          <w:strike/>
          <w:lang w:val="en-IE"/>
        </w:rPr>
        <w:t xml:space="preserve"> in the pathogenesis of human listeriosis is established, and the expression of </w:t>
      </w:r>
      <w:r w:rsidRPr="00513527">
        <w:rPr>
          <w:rStyle w:val="highlight"/>
          <w:rFonts w:cs="Arial"/>
          <w:strike/>
          <w:lang w:val="en-IE"/>
        </w:rPr>
        <w:t>internalin</w:t>
      </w:r>
      <w:r w:rsidRPr="00513527">
        <w:rPr>
          <w:strike/>
          <w:lang w:val="en-IE"/>
        </w:rPr>
        <w:t xml:space="preserve"> is recognised as a marker of virulence in humans (</w:t>
      </w:r>
      <w:proofErr w:type="spellStart"/>
      <w:r w:rsidRPr="00513527">
        <w:rPr>
          <w:strike/>
          <w:lang w:val="en-IE"/>
        </w:rPr>
        <w:t>Bonazzi</w:t>
      </w:r>
      <w:proofErr w:type="spellEnd"/>
      <w:r w:rsidRPr="00513527">
        <w:rPr>
          <w:strike/>
          <w:lang w:val="en-IE"/>
        </w:rPr>
        <w:t xml:space="preserve"> </w:t>
      </w:r>
      <w:r w:rsidRPr="00513527">
        <w:rPr>
          <w:i/>
          <w:strike/>
          <w:lang w:val="en-IE"/>
        </w:rPr>
        <w:t>et al.</w:t>
      </w:r>
      <w:r w:rsidRPr="00513527">
        <w:rPr>
          <w:strike/>
          <w:lang w:val="en-IE"/>
        </w:rPr>
        <w:t xml:space="preserve">, 2009; </w:t>
      </w:r>
      <w:proofErr w:type="spellStart"/>
      <w:r w:rsidRPr="00513527">
        <w:rPr>
          <w:strike/>
          <w:lang w:val="en-IE"/>
        </w:rPr>
        <w:t>Jacquet</w:t>
      </w:r>
      <w:proofErr w:type="spellEnd"/>
      <w:r w:rsidRPr="00513527">
        <w:rPr>
          <w:strike/>
          <w:lang w:val="en-IE"/>
        </w:rPr>
        <w:t xml:space="preserve"> </w:t>
      </w:r>
      <w:r w:rsidRPr="00513527">
        <w:rPr>
          <w:i/>
          <w:strike/>
          <w:lang w:val="en-IE"/>
        </w:rPr>
        <w:t>et al.</w:t>
      </w:r>
      <w:r w:rsidRPr="00513527">
        <w:rPr>
          <w:strike/>
          <w:lang w:val="en-IE"/>
        </w:rPr>
        <w:t xml:space="preserve">, 2004). </w:t>
      </w:r>
    </w:p>
    <w:p w14:paraId="7B5A5AA7" w14:textId="5DCB1CC7" w:rsidR="00341F78" w:rsidRPr="005E1FC6" w:rsidRDefault="00096D57" w:rsidP="001715FF">
      <w:pPr>
        <w:pStyle w:val="paraA0"/>
        <w:spacing w:before="240" w:after="480"/>
      </w:pPr>
      <w:r w:rsidRPr="005E1FC6">
        <w:rPr>
          <w:i/>
        </w:rPr>
        <w:t>Listeria monocytogenes</w:t>
      </w:r>
      <w:r w:rsidRPr="005E1FC6">
        <w:t xml:space="preserve"> </w:t>
      </w:r>
      <w:r w:rsidRPr="00513527">
        <w:rPr>
          <w:strike/>
        </w:rPr>
        <w:t xml:space="preserve">is classified in Risk Group 2 for </w:t>
      </w:r>
      <w:r w:rsidR="00513527" w:rsidRPr="00513527">
        <w:rPr>
          <w:u w:val="double"/>
        </w:rPr>
        <w:t>can infect</w:t>
      </w:r>
      <w:r w:rsidR="00513527">
        <w:t xml:space="preserve"> </w:t>
      </w:r>
      <w:r w:rsidRPr="005E1FC6">
        <w:t>human</w:t>
      </w:r>
      <w:r w:rsidR="00513527" w:rsidRPr="00513527">
        <w:rPr>
          <w:u w:val="double"/>
        </w:rPr>
        <w:t>s</w:t>
      </w:r>
      <w:r w:rsidRPr="00513527">
        <w:rPr>
          <w:strike/>
        </w:rPr>
        <w:t xml:space="preserve"> infection</w:t>
      </w:r>
      <w:r w:rsidR="00656DF6">
        <w:t>.</w:t>
      </w:r>
      <w:r w:rsidR="00595471" w:rsidRPr="00595471">
        <w:rPr>
          <w:lang w:val="en-IE"/>
        </w:rPr>
        <w:t xml:space="preserve"> </w:t>
      </w:r>
      <w:r w:rsidR="00595471" w:rsidRPr="00DC341B">
        <w:rPr>
          <w:u w:val="double"/>
          <w:lang w:val="en-IE"/>
        </w:rPr>
        <w:t>Laboratory manipulations should be carried out at an appropriate biosafety and containment level determined by risk analysis</w:t>
      </w:r>
      <w:r w:rsidRPr="005E1FC6">
        <w:t xml:space="preserve"> </w:t>
      </w:r>
      <w:r w:rsidRPr="00DC341B">
        <w:rPr>
          <w:strike/>
        </w:rPr>
        <w:t xml:space="preserve">and should be handled with appropriate measures </w:t>
      </w:r>
      <w:r w:rsidRPr="005E1FC6">
        <w:t xml:space="preserve">as described </w:t>
      </w:r>
      <w:r w:rsidR="00595471" w:rsidRPr="00DC341B">
        <w:rPr>
          <w:u w:val="double"/>
        </w:rPr>
        <w:t>in</w:t>
      </w:r>
      <w:r w:rsidR="00595471">
        <w:t xml:space="preserve"> </w:t>
      </w:r>
      <w:r w:rsidRPr="005E1FC6">
        <w:t>Chapter 1.1.</w:t>
      </w:r>
      <w:r>
        <w:t>4</w:t>
      </w:r>
      <w:r w:rsidRPr="005E1FC6">
        <w:t xml:space="preserve"> </w:t>
      </w:r>
      <w:r w:rsidRPr="004E7376">
        <w:rPr>
          <w:i/>
          <w:lang w:val="en-IE"/>
        </w:rPr>
        <w:t>Biosafety and biosecurity</w:t>
      </w:r>
      <w:r w:rsidR="004E7376" w:rsidRPr="004E7376">
        <w:rPr>
          <w:i/>
          <w:lang w:val="en-IE"/>
        </w:rPr>
        <w:t xml:space="preserve">: </w:t>
      </w:r>
      <w:r w:rsidR="004E7376" w:rsidRPr="004E7376">
        <w:rPr>
          <w:i/>
          <w:iCs/>
        </w:rPr>
        <w:t>Standard for managing biological risk in the veterinary laboratory and animal facilities</w:t>
      </w:r>
      <w:r w:rsidR="00341F78" w:rsidRPr="005E1FC6">
        <w:t xml:space="preserve">. </w:t>
      </w:r>
      <w:r w:rsidR="00341F78" w:rsidRPr="00DC341B">
        <w:rPr>
          <w:strike/>
        </w:rPr>
        <w:t>Biocontainment measures should be determined by risk analysis as described in Chapter 1.1.</w:t>
      </w:r>
      <w:r w:rsidR="004E7376" w:rsidRPr="00DC341B">
        <w:rPr>
          <w:strike/>
        </w:rPr>
        <w:t>4.</w:t>
      </w:r>
    </w:p>
    <w:p w14:paraId="5454BBF1" w14:textId="77777777" w:rsidR="008B21BD" w:rsidRPr="00BC2F1F" w:rsidRDefault="008B21BD" w:rsidP="00A01E85">
      <w:pPr>
        <w:pStyle w:val="A0"/>
        <w:spacing w:before="240"/>
        <w:rPr>
          <w:lang w:val="en-IE"/>
        </w:rPr>
      </w:pPr>
      <w:r w:rsidRPr="00BC2F1F">
        <w:rPr>
          <w:lang w:val="en-IE"/>
        </w:rPr>
        <w:t>B.  DIAGNOSTIC TECHNIQUES</w:t>
      </w:r>
    </w:p>
    <w:p w14:paraId="49293CC5" w14:textId="2FB15AEA" w:rsidR="000601E8" w:rsidRPr="00DC341B" w:rsidRDefault="000601E8" w:rsidP="000601E8">
      <w:pPr>
        <w:pStyle w:val="Tabletitle"/>
        <w:rPr>
          <w:b w:val="0"/>
          <w:u w:val="double"/>
        </w:rPr>
      </w:pPr>
      <w:r w:rsidRPr="00DC341B">
        <w:rPr>
          <w:u w:val="double"/>
        </w:rPr>
        <w:t xml:space="preserve">Table 3. </w:t>
      </w:r>
      <w:r w:rsidRPr="00DC341B">
        <w:rPr>
          <w:b w:val="0"/>
          <w:u w:val="double"/>
        </w:rPr>
        <w:t>Test methods available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0601E8" w:rsidRPr="00DC341B" w14:paraId="3FE88577" w14:textId="77777777" w:rsidTr="00DC341B">
        <w:trPr>
          <w:trHeight w:val="402"/>
          <w:tblHeader/>
          <w:jc w:val="center"/>
        </w:trPr>
        <w:tc>
          <w:tcPr>
            <w:tcW w:w="1264" w:type="dxa"/>
            <w:vMerge w:val="restart"/>
            <w:tcBorders>
              <w:top w:val="single" w:sz="6" w:space="0" w:color="auto"/>
              <w:left w:val="single" w:sz="6" w:space="0" w:color="auto"/>
            </w:tcBorders>
            <w:vAlign w:val="center"/>
          </w:tcPr>
          <w:p w14:paraId="4E0D28B5" w14:textId="7660B618" w:rsidR="000601E8" w:rsidRPr="00DC341B" w:rsidRDefault="000601E8" w:rsidP="00DC341B">
            <w:pPr>
              <w:pStyle w:val="TableHead"/>
              <w:rPr>
                <w:rFonts w:ascii="Arial" w:hAnsi="Arial" w:cs="Arial"/>
                <w:b w:val="0"/>
                <w:bCs w:val="0"/>
                <w:sz w:val="16"/>
                <w:szCs w:val="16"/>
                <w:u w:val="double"/>
                <w:lang w:val="en-GB"/>
              </w:rPr>
            </w:pPr>
            <w:r w:rsidRPr="00DC341B">
              <w:rPr>
                <w:rFonts w:ascii="Arial" w:hAnsi="Arial" w:cs="Arial"/>
                <w:u w:val="double"/>
                <w:lang w:val="en-GB"/>
              </w:rPr>
              <w:t>Method</w:t>
            </w:r>
            <w:r w:rsidRPr="00DC341B">
              <w:rPr>
                <w:rFonts w:ascii="Arial" w:hAnsi="Arial" w:cs="Arial"/>
                <w:u w:val="double"/>
                <w:lang w:val="en-GB"/>
              </w:rPr>
              <w:br/>
            </w:r>
          </w:p>
        </w:tc>
        <w:tc>
          <w:tcPr>
            <w:tcW w:w="7783" w:type="dxa"/>
            <w:gridSpan w:val="6"/>
            <w:tcBorders>
              <w:top w:val="single" w:sz="6" w:space="0" w:color="auto"/>
              <w:left w:val="single" w:sz="6" w:space="0" w:color="auto"/>
              <w:right w:val="single" w:sz="6" w:space="0" w:color="auto"/>
            </w:tcBorders>
            <w:vAlign w:val="center"/>
          </w:tcPr>
          <w:p w14:paraId="69DF8B1B" w14:textId="77777777" w:rsidR="000601E8" w:rsidRPr="00DC341B" w:rsidRDefault="000601E8" w:rsidP="00DC341B">
            <w:pPr>
              <w:pStyle w:val="Tabletext"/>
              <w:rPr>
                <w:b/>
                <w:bCs/>
                <w:sz w:val="16"/>
                <w:szCs w:val="16"/>
                <w:u w:val="double"/>
                <w:lang w:val="en-GB"/>
              </w:rPr>
            </w:pPr>
            <w:r w:rsidRPr="00DC341B">
              <w:rPr>
                <w:b/>
                <w:bCs/>
                <w:u w:val="double"/>
                <w:lang w:val="en-GB"/>
              </w:rPr>
              <w:t>Purpose</w:t>
            </w:r>
          </w:p>
        </w:tc>
      </w:tr>
      <w:tr w:rsidR="000601E8" w:rsidRPr="00DC341B" w14:paraId="7AC54C45" w14:textId="77777777" w:rsidTr="00DC341B">
        <w:trPr>
          <w:trHeight w:val="402"/>
          <w:tblHeader/>
          <w:jc w:val="center"/>
        </w:trPr>
        <w:tc>
          <w:tcPr>
            <w:tcW w:w="1264" w:type="dxa"/>
            <w:vMerge/>
            <w:tcBorders>
              <w:left w:val="single" w:sz="6" w:space="0" w:color="auto"/>
            </w:tcBorders>
            <w:vAlign w:val="center"/>
          </w:tcPr>
          <w:p w14:paraId="56550D55" w14:textId="77777777" w:rsidR="000601E8" w:rsidRPr="00DC341B" w:rsidRDefault="000601E8" w:rsidP="00DC341B">
            <w:pPr>
              <w:pStyle w:val="TableHead"/>
              <w:jc w:val="both"/>
              <w:rPr>
                <w:rFonts w:ascii="Arial" w:hAnsi="Arial" w:cs="Arial"/>
                <w:sz w:val="16"/>
                <w:szCs w:val="16"/>
                <w:u w:val="double"/>
                <w:lang w:val="en-GB"/>
              </w:rPr>
            </w:pPr>
          </w:p>
        </w:tc>
        <w:tc>
          <w:tcPr>
            <w:tcW w:w="1134" w:type="dxa"/>
            <w:tcBorders>
              <w:top w:val="single" w:sz="6" w:space="0" w:color="auto"/>
              <w:left w:val="single" w:sz="6" w:space="0" w:color="auto"/>
            </w:tcBorders>
            <w:vAlign w:val="center"/>
          </w:tcPr>
          <w:p w14:paraId="17ED4D53" w14:textId="77777777" w:rsidR="000601E8" w:rsidRPr="00DC341B" w:rsidRDefault="000601E8" w:rsidP="00DC341B">
            <w:pPr>
              <w:pStyle w:val="Tabletext"/>
              <w:rPr>
                <w:sz w:val="16"/>
                <w:szCs w:val="16"/>
                <w:u w:val="double"/>
                <w:lang w:val="en-GB"/>
              </w:rPr>
            </w:pPr>
            <w:r w:rsidRPr="00DC341B">
              <w:rPr>
                <w:sz w:val="16"/>
                <w:szCs w:val="16"/>
                <w:u w:val="double"/>
                <w:lang w:val="en-GB"/>
              </w:rPr>
              <w:t>Population freedom from infection</w:t>
            </w:r>
          </w:p>
        </w:tc>
        <w:tc>
          <w:tcPr>
            <w:tcW w:w="1418" w:type="dxa"/>
            <w:tcBorders>
              <w:top w:val="single" w:sz="6" w:space="0" w:color="auto"/>
              <w:left w:val="single" w:sz="6" w:space="0" w:color="auto"/>
            </w:tcBorders>
            <w:vAlign w:val="center"/>
          </w:tcPr>
          <w:p w14:paraId="05BC1BA8" w14:textId="77777777" w:rsidR="000601E8" w:rsidRPr="00DC341B" w:rsidRDefault="000601E8" w:rsidP="00DC341B">
            <w:pPr>
              <w:pStyle w:val="Tabletext"/>
              <w:rPr>
                <w:sz w:val="16"/>
                <w:szCs w:val="16"/>
                <w:u w:val="double"/>
                <w:lang w:val="en-GB"/>
              </w:rPr>
            </w:pPr>
            <w:r w:rsidRPr="00DC341B">
              <w:rPr>
                <w:sz w:val="16"/>
                <w:szCs w:val="16"/>
                <w:u w:val="double"/>
                <w:lang w:val="en-GB"/>
              </w:rPr>
              <w:t>Individual animal freedom from infection prior to movement</w:t>
            </w:r>
          </w:p>
        </w:tc>
        <w:tc>
          <w:tcPr>
            <w:tcW w:w="1275" w:type="dxa"/>
            <w:tcBorders>
              <w:top w:val="single" w:sz="6" w:space="0" w:color="auto"/>
              <w:left w:val="single" w:sz="6" w:space="0" w:color="auto"/>
            </w:tcBorders>
            <w:vAlign w:val="center"/>
          </w:tcPr>
          <w:p w14:paraId="1C7DBFD8" w14:textId="77777777" w:rsidR="000601E8" w:rsidRPr="00DC341B" w:rsidRDefault="000601E8" w:rsidP="00DC341B">
            <w:pPr>
              <w:pStyle w:val="Tabletext"/>
              <w:rPr>
                <w:sz w:val="16"/>
                <w:szCs w:val="16"/>
                <w:u w:val="double"/>
                <w:lang w:val="en-GB"/>
              </w:rPr>
            </w:pPr>
            <w:r w:rsidRPr="00DC341B">
              <w:rPr>
                <w:sz w:val="16"/>
                <w:szCs w:val="16"/>
                <w:u w:val="double"/>
                <w:lang w:val="en-GB"/>
              </w:rPr>
              <w:t>Contribute to eradication policies</w:t>
            </w:r>
          </w:p>
        </w:tc>
        <w:tc>
          <w:tcPr>
            <w:tcW w:w="1134" w:type="dxa"/>
            <w:tcBorders>
              <w:top w:val="single" w:sz="6" w:space="0" w:color="auto"/>
              <w:left w:val="single" w:sz="6" w:space="0" w:color="auto"/>
            </w:tcBorders>
            <w:vAlign w:val="center"/>
          </w:tcPr>
          <w:p w14:paraId="1F3583B5" w14:textId="77777777" w:rsidR="000601E8" w:rsidRPr="00DC341B" w:rsidRDefault="000601E8" w:rsidP="00DC341B">
            <w:pPr>
              <w:pStyle w:val="Tabletext"/>
              <w:rPr>
                <w:sz w:val="16"/>
                <w:szCs w:val="16"/>
                <w:u w:val="double"/>
                <w:lang w:val="en-GB"/>
              </w:rPr>
            </w:pPr>
            <w:r w:rsidRPr="00DC341B">
              <w:rPr>
                <w:sz w:val="16"/>
                <w:szCs w:val="16"/>
                <w:u w:val="double"/>
                <w:lang w:val="en-GB"/>
              </w:rPr>
              <w:t>Confirmation of clinical cases</w:t>
            </w:r>
          </w:p>
        </w:tc>
        <w:tc>
          <w:tcPr>
            <w:tcW w:w="1134" w:type="dxa"/>
            <w:tcBorders>
              <w:top w:val="single" w:sz="6" w:space="0" w:color="auto"/>
              <w:left w:val="single" w:sz="6" w:space="0" w:color="auto"/>
            </w:tcBorders>
            <w:vAlign w:val="center"/>
          </w:tcPr>
          <w:p w14:paraId="630A801B" w14:textId="77777777" w:rsidR="000601E8" w:rsidRPr="00DC341B" w:rsidRDefault="000601E8" w:rsidP="00DC341B">
            <w:pPr>
              <w:pStyle w:val="Tabletext"/>
              <w:rPr>
                <w:sz w:val="16"/>
                <w:szCs w:val="16"/>
                <w:u w:val="double"/>
                <w:lang w:val="en-GB"/>
              </w:rPr>
            </w:pPr>
            <w:r w:rsidRPr="00DC341B">
              <w:rPr>
                <w:sz w:val="16"/>
                <w:szCs w:val="16"/>
                <w:u w:val="double"/>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24E18558" w14:textId="77777777" w:rsidR="000601E8" w:rsidRPr="00DC341B" w:rsidRDefault="000601E8" w:rsidP="00DC341B">
            <w:pPr>
              <w:pStyle w:val="Tabletext"/>
              <w:rPr>
                <w:sz w:val="16"/>
                <w:szCs w:val="16"/>
                <w:u w:val="double"/>
                <w:lang w:val="en-GB"/>
              </w:rPr>
            </w:pPr>
            <w:r w:rsidRPr="00DC341B">
              <w:rPr>
                <w:sz w:val="16"/>
                <w:szCs w:val="16"/>
                <w:u w:val="double"/>
                <w:lang w:val="en-GB"/>
              </w:rPr>
              <w:t>Immune status in individual animals or populations post-vaccination</w:t>
            </w:r>
          </w:p>
        </w:tc>
      </w:tr>
      <w:tr w:rsidR="000601E8" w:rsidRPr="00DC341B" w14:paraId="28E86D9D" w14:textId="77777777" w:rsidTr="00DC341B">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7E0BE1F5" w14:textId="16F354C5" w:rsidR="000601E8" w:rsidRPr="00DC341B" w:rsidRDefault="000F32DE" w:rsidP="00DC341B">
            <w:pPr>
              <w:pStyle w:val="Tabletext"/>
              <w:rPr>
                <w:u w:val="double"/>
                <w:lang w:val="en-GB"/>
              </w:rPr>
            </w:pPr>
            <w:r w:rsidRPr="000F32DE">
              <w:rPr>
                <w:b/>
                <w:sz w:val="16"/>
                <w:szCs w:val="16"/>
                <w:u w:val="double"/>
              </w:rPr>
              <w:t>Detection of the</w:t>
            </w:r>
            <w:r>
              <w:rPr>
                <w:b/>
                <w:sz w:val="16"/>
                <w:szCs w:val="16"/>
              </w:rPr>
              <w:t xml:space="preserve"> a</w:t>
            </w:r>
            <w:r w:rsidR="002313A6" w:rsidRPr="00807940">
              <w:rPr>
                <w:b/>
                <w:sz w:val="16"/>
                <w:szCs w:val="16"/>
              </w:rPr>
              <w:t xml:space="preserve">gent </w:t>
            </w:r>
            <w:r w:rsidR="002313A6" w:rsidRPr="00A3160F">
              <w:rPr>
                <w:b/>
                <w:strike/>
                <w:sz w:val="16"/>
                <w:szCs w:val="16"/>
              </w:rPr>
              <w:t>identification</w:t>
            </w:r>
          </w:p>
        </w:tc>
      </w:tr>
      <w:tr w:rsidR="000601E8" w:rsidRPr="00DC341B" w14:paraId="17A2C649" w14:textId="77777777" w:rsidTr="00DC341B">
        <w:trPr>
          <w:trHeight w:val="402"/>
          <w:jc w:val="center"/>
        </w:trPr>
        <w:tc>
          <w:tcPr>
            <w:tcW w:w="1264" w:type="dxa"/>
            <w:tcBorders>
              <w:top w:val="single" w:sz="6" w:space="0" w:color="auto"/>
              <w:left w:val="single" w:sz="6" w:space="0" w:color="auto"/>
              <w:bottom w:val="single" w:sz="6" w:space="0" w:color="auto"/>
            </w:tcBorders>
            <w:vAlign w:val="center"/>
          </w:tcPr>
          <w:p w14:paraId="77C1F261" w14:textId="59DA80F7" w:rsidR="000601E8" w:rsidRPr="00DC341B" w:rsidRDefault="00FF602C" w:rsidP="00354761">
            <w:pPr>
              <w:spacing w:before="120" w:after="120" w:line="240" w:lineRule="auto"/>
              <w:jc w:val="center"/>
              <w:rPr>
                <w:rFonts w:ascii="Arial" w:hAnsi="Arial" w:cs="Arial"/>
                <w:b/>
                <w:bCs/>
                <w:sz w:val="16"/>
                <w:szCs w:val="16"/>
                <w:u w:val="double"/>
              </w:rPr>
            </w:pPr>
            <w:r w:rsidRPr="00DC341B">
              <w:rPr>
                <w:rFonts w:ascii="Arial" w:hAnsi="Arial" w:cs="Arial"/>
                <w:b/>
                <w:bCs/>
                <w:sz w:val="16"/>
                <w:szCs w:val="16"/>
                <w:u w:val="double"/>
              </w:rPr>
              <w:t xml:space="preserve">Bacterial </w:t>
            </w:r>
            <w:r w:rsidR="000601E8" w:rsidRPr="00DC341B">
              <w:rPr>
                <w:rFonts w:ascii="Arial" w:hAnsi="Arial" w:cs="Arial"/>
                <w:b/>
                <w:bCs/>
                <w:sz w:val="16"/>
                <w:szCs w:val="16"/>
                <w:u w:val="double"/>
              </w:rPr>
              <w:t>isolation</w:t>
            </w:r>
            <w:r w:rsidR="002E5771" w:rsidRPr="00DC341B">
              <w:rPr>
                <w:rFonts w:ascii="Arial" w:hAnsi="Arial" w:cs="Arial"/>
                <w:b/>
                <w:bCs/>
                <w:sz w:val="16"/>
                <w:szCs w:val="16"/>
                <w:u w:val="double"/>
              </w:rPr>
              <w:t xml:space="preserve"> and identification</w:t>
            </w:r>
          </w:p>
        </w:tc>
        <w:tc>
          <w:tcPr>
            <w:tcW w:w="1134" w:type="dxa"/>
            <w:tcBorders>
              <w:top w:val="single" w:sz="6" w:space="0" w:color="auto"/>
              <w:left w:val="single" w:sz="6" w:space="0" w:color="auto"/>
              <w:bottom w:val="single" w:sz="6" w:space="0" w:color="auto"/>
            </w:tcBorders>
            <w:vAlign w:val="center"/>
          </w:tcPr>
          <w:p w14:paraId="667C64FA" w14:textId="0FB628FD" w:rsidR="000601E8" w:rsidRPr="00AA4F72" w:rsidRDefault="006B465D" w:rsidP="00354761">
            <w:pPr>
              <w:pStyle w:val="Tabletext"/>
              <w:rPr>
                <w:u w:val="double"/>
                <w:lang w:val="en-GB"/>
              </w:rPr>
            </w:pPr>
            <w:r w:rsidRPr="00AA4F72">
              <w:rPr>
                <w:u w:val="double"/>
                <w:lang w:val="en-GB"/>
              </w:rPr>
              <w:t>++</w:t>
            </w:r>
          </w:p>
        </w:tc>
        <w:tc>
          <w:tcPr>
            <w:tcW w:w="1418" w:type="dxa"/>
            <w:tcBorders>
              <w:top w:val="single" w:sz="6" w:space="0" w:color="auto"/>
              <w:left w:val="single" w:sz="6" w:space="0" w:color="auto"/>
              <w:bottom w:val="single" w:sz="6" w:space="0" w:color="auto"/>
            </w:tcBorders>
            <w:vAlign w:val="center"/>
          </w:tcPr>
          <w:p w14:paraId="4D3AC0D5" w14:textId="1AF3485A" w:rsidR="000601E8" w:rsidRPr="00AA4F72" w:rsidRDefault="006B465D" w:rsidP="00354761">
            <w:pPr>
              <w:pStyle w:val="Tabletext"/>
              <w:rPr>
                <w:u w:val="double"/>
                <w:lang w:val="en-GB"/>
              </w:rPr>
            </w:pPr>
            <w:r w:rsidRPr="00AA4F72">
              <w:rPr>
                <w:u w:val="double"/>
                <w:lang w:val="en-GB"/>
              </w:rPr>
              <w:t>++</w:t>
            </w:r>
          </w:p>
        </w:tc>
        <w:tc>
          <w:tcPr>
            <w:tcW w:w="1275" w:type="dxa"/>
            <w:tcBorders>
              <w:top w:val="single" w:sz="6" w:space="0" w:color="auto"/>
              <w:left w:val="single" w:sz="6" w:space="0" w:color="auto"/>
              <w:bottom w:val="single" w:sz="6" w:space="0" w:color="auto"/>
            </w:tcBorders>
            <w:vAlign w:val="center"/>
          </w:tcPr>
          <w:p w14:paraId="62048870" w14:textId="53AEA3FC"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62F32174" w14:textId="3ECEC7D0"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24574725" w14:textId="75680DB9" w:rsidR="000601E8" w:rsidRPr="00AA4F72" w:rsidRDefault="006B465D" w:rsidP="00354761">
            <w:pPr>
              <w:pStyle w:val="Tabletext"/>
              <w:rPr>
                <w:u w:val="double"/>
                <w:lang w:val="en-GB"/>
              </w:rPr>
            </w:pPr>
            <w:r w:rsidRPr="00AA4F72">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43510E6A" w14:textId="0AA944D6" w:rsidR="000601E8" w:rsidRPr="00AA4F72" w:rsidRDefault="006B465D" w:rsidP="00354761">
            <w:pPr>
              <w:pStyle w:val="Tabletext"/>
              <w:rPr>
                <w:u w:val="double"/>
                <w:lang w:val="en-GB"/>
              </w:rPr>
            </w:pPr>
            <w:r w:rsidRPr="00AA4F72">
              <w:rPr>
                <w:u w:val="double"/>
              </w:rPr>
              <w:t>–</w:t>
            </w:r>
          </w:p>
        </w:tc>
      </w:tr>
      <w:tr w:rsidR="000601E8" w:rsidRPr="00DC341B" w14:paraId="4C5DC885" w14:textId="77777777" w:rsidTr="00DC341B">
        <w:trPr>
          <w:trHeight w:val="402"/>
          <w:jc w:val="center"/>
        </w:trPr>
        <w:tc>
          <w:tcPr>
            <w:tcW w:w="1264" w:type="dxa"/>
            <w:tcBorders>
              <w:top w:val="single" w:sz="6" w:space="0" w:color="auto"/>
              <w:left w:val="single" w:sz="6" w:space="0" w:color="auto"/>
              <w:bottom w:val="single" w:sz="6" w:space="0" w:color="auto"/>
            </w:tcBorders>
            <w:vAlign w:val="center"/>
          </w:tcPr>
          <w:p w14:paraId="5A9DA6D3" w14:textId="0F325601" w:rsidR="000601E8" w:rsidRPr="00DC341B" w:rsidRDefault="001E68B8" w:rsidP="00354761">
            <w:pPr>
              <w:spacing w:before="120" w:after="120" w:line="240" w:lineRule="auto"/>
              <w:jc w:val="center"/>
              <w:rPr>
                <w:rFonts w:ascii="Arial" w:hAnsi="Arial" w:cs="Arial"/>
                <w:b/>
                <w:bCs/>
                <w:sz w:val="16"/>
                <w:szCs w:val="16"/>
                <w:u w:val="double"/>
              </w:rPr>
            </w:pPr>
            <w:r w:rsidRPr="00DC341B">
              <w:rPr>
                <w:rFonts w:ascii="Arial" w:hAnsi="Arial" w:cs="Arial"/>
                <w:b/>
                <w:bCs/>
                <w:sz w:val="16"/>
                <w:szCs w:val="16"/>
                <w:u w:val="double"/>
              </w:rPr>
              <w:t>PCR methods</w:t>
            </w:r>
          </w:p>
        </w:tc>
        <w:tc>
          <w:tcPr>
            <w:tcW w:w="1134" w:type="dxa"/>
            <w:tcBorders>
              <w:top w:val="single" w:sz="6" w:space="0" w:color="auto"/>
              <w:left w:val="single" w:sz="6" w:space="0" w:color="auto"/>
              <w:bottom w:val="single" w:sz="6" w:space="0" w:color="auto"/>
            </w:tcBorders>
            <w:vAlign w:val="center"/>
          </w:tcPr>
          <w:p w14:paraId="6D15D15B" w14:textId="3F3D6D02" w:rsidR="000601E8" w:rsidRPr="00AA4F72" w:rsidRDefault="006B465D" w:rsidP="00354761">
            <w:pPr>
              <w:pStyle w:val="Tabletext"/>
              <w:rPr>
                <w:u w:val="double"/>
                <w:lang w:val="en-GB"/>
              </w:rPr>
            </w:pPr>
            <w:r w:rsidRPr="00AA4F72">
              <w:rPr>
                <w:u w:val="double"/>
                <w:lang w:val="en-GB"/>
              </w:rPr>
              <w:t>+++</w:t>
            </w:r>
          </w:p>
        </w:tc>
        <w:tc>
          <w:tcPr>
            <w:tcW w:w="1418" w:type="dxa"/>
            <w:tcBorders>
              <w:top w:val="single" w:sz="6" w:space="0" w:color="auto"/>
              <w:left w:val="single" w:sz="6" w:space="0" w:color="auto"/>
              <w:bottom w:val="single" w:sz="6" w:space="0" w:color="auto"/>
            </w:tcBorders>
            <w:vAlign w:val="center"/>
          </w:tcPr>
          <w:p w14:paraId="790D6EB1" w14:textId="7E1BDD98" w:rsidR="000601E8" w:rsidRPr="00AA4F72" w:rsidRDefault="006B465D" w:rsidP="00354761">
            <w:pPr>
              <w:pStyle w:val="Tabletext"/>
              <w:rPr>
                <w:u w:val="double"/>
                <w:lang w:val="en-GB"/>
              </w:rPr>
            </w:pPr>
            <w:r w:rsidRPr="00AA4F72">
              <w:rPr>
                <w:u w:val="double"/>
                <w:lang w:val="en-GB"/>
              </w:rPr>
              <w:t>+++</w:t>
            </w:r>
          </w:p>
        </w:tc>
        <w:tc>
          <w:tcPr>
            <w:tcW w:w="1275" w:type="dxa"/>
            <w:tcBorders>
              <w:top w:val="single" w:sz="6" w:space="0" w:color="auto"/>
              <w:left w:val="single" w:sz="6" w:space="0" w:color="auto"/>
              <w:bottom w:val="single" w:sz="6" w:space="0" w:color="auto"/>
            </w:tcBorders>
            <w:vAlign w:val="center"/>
          </w:tcPr>
          <w:p w14:paraId="135C6607" w14:textId="27E3D0A4"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5AC2D968" w14:textId="55107738"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001B53D6" w14:textId="4F7EE4B5" w:rsidR="000601E8" w:rsidRPr="00AA4F72" w:rsidRDefault="006B465D" w:rsidP="00354761">
            <w:pPr>
              <w:pStyle w:val="Tabletext"/>
              <w:rPr>
                <w:u w:val="double"/>
                <w:lang w:val="en-GB"/>
              </w:rPr>
            </w:pPr>
            <w:r w:rsidRPr="00AA4F72">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336BDF2E" w14:textId="59DFCE4C" w:rsidR="000601E8" w:rsidRPr="00AA4F72" w:rsidRDefault="006B465D" w:rsidP="00354761">
            <w:pPr>
              <w:pStyle w:val="Tabletext"/>
              <w:rPr>
                <w:u w:val="double"/>
                <w:lang w:val="en-GB"/>
              </w:rPr>
            </w:pPr>
            <w:r w:rsidRPr="00AA4F72">
              <w:rPr>
                <w:u w:val="double"/>
              </w:rPr>
              <w:t>–</w:t>
            </w:r>
          </w:p>
        </w:tc>
      </w:tr>
      <w:tr w:rsidR="000601E8" w:rsidRPr="00DC341B" w14:paraId="12D6A289" w14:textId="77777777" w:rsidTr="00DC341B">
        <w:trPr>
          <w:trHeight w:val="402"/>
          <w:jc w:val="center"/>
        </w:trPr>
        <w:tc>
          <w:tcPr>
            <w:tcW w:w="1264" w:type="dxa"/>
            <w:tcBorders>
              <w:top w:val="single" w:sz="6" w:space="0" w:color="auto"/>
              <w:left w:val="single" w:sz="6" w:space="0" w:color="auto"/>
              <w:bottom w:val="single" w:sz="6" w:space="0" w:color="auto"/>
            </w:tcBorders>
            <w:vAlign w:val="center"/>
          </w:tcPr>
          <w:p w14:paraId="44E27241" w14:textId="5D9C02DC" w:rsidR="000601E8" w:rsidRPr="00DC341B" w:rsidRDefault="001E68B8" w:rsidP="00354761">
            <w:pPr>
              <w:spacing w:before="120" w:after="120" w:line="240" w:lineRule="auto"/>
              <w:jc w:val="center"/>
              <w:rPr>
                <w:rFonts w:ascii="Arial" w:hAnsi="Arial" w:cs="Arial"/>
                <w:b/>
                <w:bCs/>
                <w:sz w:val="16"/>
                <w:szCs w:val="16"/>
                <w:u w:val="double"/>
              </w:rPr>
            </w:pPr>
            <w:r w:rsidRPr="00DC341B">
              <w:rPr>
                <w:rFonts w:ascii="Arial" w:hAnsi="Arial" w:cs="Arial"/>
                <w:b/>
                <w:bCs/>
                <w:sz w:val="16"/>
                <w:szCs w:val="16"/>
                <w:u w:val="double"/>
              </w:rPr>
              <w:t>Chromogenic isolation and identification media</w:t>
            </w:r>
          </w:p>
        </w:tc>
        <w:tc>
          <w:tcPr>
            <w:tcW w:w="1134" w:type="dxa"/>
            <w:tcBorders>
              <w:top w:val="single" w:sz="6" w:space="0" w:color="auto"/>
              <w:left w:val="single" w:sz="6" w:space="0" w:color="auto"/>
              <w:bottom w:val="single" w:sz="6" w:space="0" w:color="auto"/>
            </w:tcBorders>
            <w:vAlign w:val="center"/>
          </w:tcPr>
          <w:p w14:paraId="3E45FC95" w14:textId="4B65B82E" w:rsidR="000601E8" w:rsidRPr="00AA4F72" w:rsidRDefault="006B465D" w:rsidP="00354761">
            <w:pPr>
              <w:pStyle w:val="Tabletext"/>
              <w:rPr>
                <w:u w:val="double"/>
                <w:lang w:val="en-GB"/>
              </w:rPr>
            </w:pPr>
            <w:r w:rsidRPr="00AA4F72">
              <w:rPr>
                <w:u w:val="double"/>
                <w:lang w:val="en-GB"/>
              </w:rPr>
              <w:t>+++</w:t>
            </w:r>
          </w:p>
        </w:tc>
        <w:tc>
          <w:tcPr>
            <w:tcW w:w="1418" w:type="dxa"/>
            <w:tcBorders>
              <w:top w:val="single" w:sz="6" w:space="0" w:color="auto"/>
              <w:left w:val="single" w:sz="6" w:space="0" w:color="auto"/>
              <w:bottom w:val="single" w:sz="6" w:space="0" w:color="auto"/>
            </w:tcBorders>
            <w:vAlign w:val="center"/>
          </w:tcPr>
          <w:p w14:paraId="1DF7B939" w14:textId="67B40B8B" w:rsidR="000601E8" w:rsidRPr="00AA4F72" w:rsidRDefault="006B465D" w:rsidP="00354761">
            <w:pPr>
              <w:pStyle w:val="Tabletext"/>
              <w:rPr>
                <w:u w:val="double"/>
                <w:lang w:val="en-GB"/>
              </w:rPr>
            </w:pPr>
            <w:r w:rsidRPr="00AA4F72">
              <w:rPr>
                <w:u w:val="double"/>
                <w:lang w:val="en-GB"/>
              </w:rPr>
              <w:t>+++</w:t>
            </w:r>
          </w:p>
        </w:tc>
        <w:tc>
          <w:tcPr>
            <w:tcW w:w="1275" w:type="dxa"/>
            <w:tcBorders>
              <w:top w:val="single" w:sz="6" w:space="0" w:color="auto"/>
              <w:left w:val="single" w:sz="6" w:space="0" w:color="auto"/>
              <w:bottom w:val="single" w:sz="6" w:space="0" w:color="auto"/>
            </w:tcBorders>
            <w:vAlign w:val="center"/>
          </w:tcPr>
          <w:p w14:paraId="4389720F" w14:textId="1C7E2DD4"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0AE985B1" w14:textId="6A619F4C"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3BBA7B6B" w14:textId="678869F7" w:rsidR="000601E8" w:rsidRPr="00AA4F72" w:rsidRDefault="006B465D" w:rsidP="00354761">
            <w:pPr>
              <w:pStyle w:val="Tabletext"/>
              <w:rPr>
                <w:u w:val="double"/>
                <w:lang w:val="en-GB"/>
              </w:rPr>
            </w:pPr>
            <w:r w:rsidRPr="00AA4F72">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C1D8079" w14:textId="77561E11" w:rsidR="000601E8" w:rsidRPr="00AA4F72" w:rsidRDefault="006B465D" w:rsidP="00354761">
            <w:pPr>
              <w:pStyle w:val="Tabletext"/>
              <w:rPr>
                <w:u w:val="double"/>
                <w:lang w:val="en-GB"/>
              </w:rPr>
            </w:pPr>
            <w:r w:rsidRPr="00AA4F72">
              <w:rPr>
                <w:u w:val="double"/>
              </w:rPr>
              <w:t>–</w:t>
            </w:r>
          </w:p>
        </w:tc>
      </w:tr>
      <w:tr w:rsidR="006B465D" w:rsidRPr="003A79EA" w14:paraId="18C1BB66" w14:textId="77777777" w:rsidTr="00DC341B">
        <w:trPr>
          <w:trHeight w:val="402"/>
          <w:jc w:val="center"/>
        </w:trPr>
        <w:tc>
          <w:tcPr>
            <w:tcW w:w="1264" w:type="dxa"/>
            <w:tcBorders>
              <w:top w:val="single" w:sz="6" w:space="0" w:color="auto"/>
              <w:left w:val="single" w:sz="6" w:space="0" w:color="auto"/>
              <w:bottom w:val="single" w:sz="6" w:space="0" w:color="auto"/>
            </w:tcBorders>
            <w:vAlign w:val="center"/>
          </w:tcPr>
          <w:p w14:paraId="312DF8C4" w14:textId="6F571D75" w:rsidR="006B465D" w:rsidRPr="003A79EA" w:rsidRDefault="006B465D" w:rsidP="006B465D">
            <w:pPr>
              <w:spacing w:before="120" w:after="120" w:line="240" w:lineRule="auto"/>
              <w:jc w:val="center"/>
              <w:rPr>
                <w:rFonts w:ascii="Arial" w:hAnsi="Arial" w:cs="Arial"/>
                <w:b/>
                <w:bCs/>
                <w:strike/>
                <w:sz w:val="16"/>
                <w:szCs w:val="16"/>
                <w:highlight w:val="yellow"/>
              </w:rPr>
            </w:pPr>
            <w:r w:rsidRPr="003A79EA">
              <w:rPr>
                <w:rFonts w:ascii="Arial" w:hAnsi="Arial" w:cs="Arial"/>
                <w:b/>
                <w:bCs/>
                <w:strike/>
                <w:sz w:val="16"/>
                <w:szCs w:val="16"/>
                <w:highlight w:val="yellow"/>
              </w:rPr>
              <w:t>MALDI-TOF MS</w:t>
            </w:r>
          </w:p>
        </w:tc>
        <w:tc>
          <w:tcPr>
            <w:tcW w:w="1134" w:type="dxa"/>
            <w:tcBorders>
              <w:top w:val="single" w:sz="6" w:space="0" w:color="auto"/>
              <w:left w:val="single" w:sz="6" w:space="0" w:color="auto"/>
              <w:bottom w:val="single" w:sz="6" w:space="0" w:color="auto"/>
            </w:tcBorders>
            <w:vAlign w:val="center"/>
          </w:tcPr>
          <w:p w14:paraId="4BAD4DBF" w14:textId="0A2039E6" w:rsidR="006B465D" w:rsidRPr="003A79EA" w:rsidRDefault="006B465D" w:rsidP="006B465D">
            <w:pPr>
              <w:pStyle w:val="Tabletext"/>
              <w:rPr>
                <w:strike/>
                <w:highlight w:val="yellow"/>
                <w:lang w:val="en-GB"/>
              </w:rPr>
            </w:pPr>
            <w:r w:rsidRPr="003A79EA">
              <w:rPr>
                <w:strike/>
                <w:highlight w:val="yellow"/>
                <w:lang w:val="en-GB"/>
              </w:rPr>
              <w:t>+++</w:t>
            </w:r>
          </w:p>
        </w:tc>
        <w:tc>
          <w:tcPr>
            <w:tcW w:w="1418" w:type="dxa"/>
            <w:tcBorders>
              <w:top w:val="single" w:sz="6" w:space="0" w:color="auto"/>
              <w:left w:val="single" w:sz="6" w:space="0" w:color="auto"/>
              <w:bottom w:val="single" w:sz="6" w:space="0" w:color="auto"/>
            </w:tcBorders>
            <w:vAlign w:val="center"/>
          </w:tcPr>
          <w:p w14:paraId="528C6A5C" w14:textId="1159E79A" w:rsidR="006B465D" w:rsidRPr="003A79EA" w:rsidRDefault="006B465D" w:rsidP="006B465D">
            <w:pPr>
              <w:pStyle w:val="Tabletext"/>
              <w:rPr>
                <w:strike/>
                <w:highlight w:val="yellow"/>
                <w:lang w:val="en-GB"/>
              </w:rPr>
            </w:pPr>
            <w:r w:rsidRPr="003A79EA">
              <w:rPr>
                <w:strike/>
                <w:highlight w:val="yellow"/>
                <w:lang w:val="en-GB"/>
              </w:rPr>
              <w:t>+++</w:t>
            </w:r>
          </w:p>
        </w:tc>
        <w:tc>
          <w:tcPr>
            <w:tcW w:w="1275" w:type="dxa"/>
            <w:tcBorders>
              <w:top w:val="single" w:sz="6" w:space="0" w:color="auto"/>
              <w:left w:val="single" w:sz="6" w:space="0" w:color="auto"/>
              <w:bottom w:val="single" w:sz="6" w:space="0" w:color="auto"/>
            </w:tcBorders>
            <w:vAlign w:val="center"/>
          </w:tcPr>
          <w:p w14:paraId="6FD91A52" w14:textId="4116B784" w:rsidR="006B465D" w:rsidRPr="003A79EA" w:rsidRDefault="006B465D" w:rsidP="006B465D">
            <w:pPr>
              <w:pStyle w:val="Tabletext"/>
              <w:rPr>
                <w:strike/>
                <w:highlight w:val="yellow"/>
                <w:lang w:val="en-GB"/>
              </w:rPr>
            </w:pPr>
            <w:r w:rsidRPr="003A79EA">
              <w:rPr>
                <w:strike/>
                <w:highlight w:val="yellow"/>
                <w:lang w:val="en-GB"/>
              </w:rPr>
              <w:t>+++</w:t>
            </w:r>
          </w:p>
        </w:tc>
        <w:tc>
          <w:tcPr>
            <w:tcW w:w="1134" w:type="dxa"/>
            <w:tcBorders>
              <w:top w:val="single" w:sz="6" w:space="0" w:color="auto"/>
              <w:left w:val="single" w:sz="6" w:space="0" w:color="auto"/>
              <w:bottom w:val="single" w:sz="6" w:space="0" w:color="auto"/>
            </w:tcBorders>
            <w:vAlign w:val="center"/>
          </w:tcPr>
          <w:p w14:paraId="76D39FE4" w14:textId="1F8B221D" w:rsidR="006B465D" w:rsidRPr="003A79EA" w:rsidRDefault="006B465D" w:rsidP="006B465D">
            <w:pPr>
              <w:pStyle w:val="Tabletext"/>
              <w:rPr>
                <w:strike/>
                <w:highlight w:val="yellow"/>
                <w:lang w:val="en-GB"/>
              </w:rPr>
            </w:pPr>
            <w:r w:rsidRPr="003A79EA">
              <w:rPr>
                <w:strike/>
                <w:highlight w:val="yellow"/>
                <w:lang w:val="en-GB"/>
              </w:rPr>
              <w:t>+++</w:t>
            </w:r>
          </w:p>
        </w:tc>
        <w:tc>
          <w:tcPr>
            <w:tcW w:w="1134" w:type="dxa"/>
            <w:tcBorders>
              <w:top w:val="single" w:sz="6" w:space="0" w:color="auto"/>
              <w:left w:val="single" w:sz="6" w:space="0" w:color="auto"/>
              <w:bottom w:val="single" w:sz="6" w:space="0" w:color="auto"/>
            </w:tcBorders>
            <w:vAlign w:val="center"/>
          </w:tcPr>
          <w:p w14:paraId="2FA9E172" w14:textId="37A8803D" w:rsidR="006B465D" w:rsidRPr="003A79EA" w:rsidRDefault="006B465D" w:rsidP="006B465D">
            <w:pPr>
              <w:pStyle w:val="Tabletext"/>
              <w:rPr>
                <w:strike/>
                <w:highlight w:val="yellow"/>
                <w:lang w:val="en-GB"/>
              </w:rPr>
            </w:pPr>
            <w:r w:rsidRPr="003A79EA">
              <w:rPr>
                <w:strike/>
                <w:highlight w:val="yellow"/>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33A9062" w14:textId="564C657F" w:rsidR="006B465D" w:rsidRPr="003A79EA" w:rsidRDefault="006B465D" w:rsidP="006B465D">
            <w:pPr>
              <w:pStyle w:val="Tabletext"/>
              <w:rPr>
                <w:strike/>
                <w:lang w:val="en-GB"/>
              </w:rPr>
            </w:pPr>
            <w:r w:rsidRPr="003A79EA">
              <w:rPr>
                <w:strike/>
                <w:highlight w:val="yellow"/>
              </w:rPr>
              <w:t>–</w:t>
            </w:r>
          </w:p>
        </w:tc>
      </w:tr>
      <w:tr w:rsidR="000601E8" w:rsidRPr="00DC341B" w14:paraId="07093586" w14:textId="77777777" w:rsidTr="00DC341B">
        <w:trPr>
          <w:trHeight w:val="402"/>
          <w:jc w:val="center"/>
        </w:trPr>
        <w:tc>
          <w:tcPr>
            <w:tcW w:w="9047" w:type="dxa"/>
            <w:gridSpan w:val="7"/>
            <w:tcBorders>
              <w:top w:val="single" w:sz="6" w:space="0" w:color="auto"/>
              <w:left w:val="single" w:sz="6" w:space="0" w:color="auto"/>
              <w:bottom w:val="single" w:sz="6" w:space="0" w:color="auto"/>
            </w:tcBorders>
            <w:shd w:val="pct10" w:color="auto" w:fill="auto"/>
          </w:tcPr>
          <w:p w14:paraId="4F262FEB" w14:textId="77777777" w:rsidR="000601E8" w:rsidRPr="00AA4F72" w:rsidRDefault="000601E8" w:rsidP="00354761">
            <w:pPr>
              <w:pStyle w:val="Tabletext"/>
              <w:rPr>
                <w:u w:val="double"/>
                <w:lang w:val="en-GB"/>
              </w:rPr>
            </w:pPr>
            <w:r w:rsidRPr="00AA4F72">
              <w:rPr>
                <w:b/>
                <w:bCs/>
                <w:u w:val="double"/>
              </w:rPr>
              <w:t>Detection of immune response</w:t>
            </w:r>
          </w:p>
        </w:tc>
      </w:tr>
      <w:tr w:rsidR="000601E8" w:rsidRPr="00DC341B" w14:paraId="348A1617" w14:textId="77777777" w:rsidTr="00354761">
        <w:trPr>
          <w:trHeight w:val="402"/>
          <w:jc w:val="center"/>
        </w:trPr>
        <w:tc>
          <w:tcPr>
            <w:tcW w:w="1264" w:type="dxa"/>
            <w:tcBorders>
              <w:top w:val="single" w:sz="6" w:space="0" w:color="auto"/>
              <w:left w:val="single" w:sz="6" w:space="0" w:color="auto"/>
              <w:bottom w:val="single" w:sz="4" w:space="0" w:color="auto"/>
            </w:tcBorders>
            <w:vAlign w:val="center"/>
          </w:tcPr>
          <w:p w14:paraId="0756FF6B" w14:textId="05FEF08C" w:rsidR="000601E8" w:rsidRPr="00DC341B" w:rsidRDefault="00C53E8A" w:rsidP="00354761">
            <w:pPr>
              <w:spacing w:before="120" w:after="120" w:line="240" w:lineRule="auto"/>
              <w:jc w:val="left"/>
              <w:rPr>
                <w:rFonts w:ascii="Arial" w:hAnsi="Arial" w:cs="Arial"/>
                <w:b/>
                <w:bCs/>
                <w:sz w:val="16"/>
                <w:szCs w:val="16"/>
                <w:u w:val="double"/>
              </w:rPr>
            </w:pPr>
            <w:r w:rsidRPr="00DC341B">
              <w:rPr>
                <w:rFonts w:ascii="Arial" w:hAnsi="Arial" w:cs="Arial"/>
                <w:b/>
                <w:bCs/>
                <w:sz w:val="16"/>
                <w:szCs w:val="16"/>
                <w:u w:val="double"/>
              </w:rPr>
              <w:t>Serology</w:t>
            </w:r>
          </w:p>
        </w:tc>
        <w:tc>
          <w:tcPr>
            <w:tcW w:w="1134" w:type="dxa"/>
            <w:tcBorders>
              <w:top w:val="single" w:sz="6" w:space="0" w:color="auto"/>
              <w:left w:val="single" w:sz="6" w:space="0" w:color="auto"/>
              <w:bottom w:val="single" w:sz="4" w:space="0" w:color="auto"/>
            </w:tcBorders>
            <w:vAlign w:val="center"/>
          </w:tcPr>
          <w:p w14:paraId="2F916604" w14:textId="0AF480F5" w:rsidR="000601E8" w:rsidRPr="00AA4F72" w:rsidRDefault="00354761" w:rsidP="00354761">
            <w:pPr>
              <w:pStyle w:val="Tabletext"/>
              <w:rPr>
                <w:u w:val="double"/>
                <w:lang w:val="en-GB"/>
              </w:rPr>
            </w:pPr>
            <w:r w:rsidRPr="00AA4F72">
              <w:rPr>
                <w:color w:val="000000"/>
                <w:u w:val="double"/>
              </w:rPr>
              <w:t>–</w:t>
            </w:r>
          </w:p>
        </w:tc>
        <w:tc>
          <w:tcPr>
            <w:tcW w:w="1418" w:type="dxa"/>
            <w:tcBorders>
              <w:top w:val="single" w:sz="6" w:space="0" w:color="auto"/>
              <w:left w:val="single" w:sz="6" w:space="0" w:color="auto"/>
              <w:bottom w:val="single" w:sz="4" w:space="0" w:color="auto"/>
            </w:tcBorders>
            <w:vAlign w:val="center"/>
          </w:tcPr>
          <w:p w14:paraId="78037F7E" w14:textId="5032E0E7" w:rsidR="000601E8" w:rsidRPr="00AA4F72" w:rsidRDefault="006B465D" w:rsidP="00354761">
            <w:pPr>
              <w:pStyle w:val="Tabletext"/>
              <w:rPr>
                <w:u w:val="double"/>
                <w:lang w:val="en-GB"/>
              </w:rPr>
            </w:pPr>
            <w:r w:rsidRPr="00AA4F72">
              <w:rPr>
                <w:color w:val="000000"/>
                <w:u w:val="double"/>
              </w:rPr>
              <w:t>+</w:t>
            </w:r>
          </w:p>
        </w:tc>
        <w:tc>
          <w:tcPr>
            <w:tcW w:w="1275" w:type="dxa"/>
            <w:tcBorders>
              <w:top w:val="single" w:sz="6" w:space="0" w:color="auto"/>
              <w:left w:val="single" w:sz="6" w:space="0" w:color="auto"/>
              <w:bottom w:val="single" w:sz="4" w:space="0" w:color="auto"/>
            </w:tcBorders>
            <w:vAlign w:val="center"/>
          </w:tcPr>
          <w:p w14:paraId="393EEF06" w14:textId="58CF16B3" w:rsidR="000601E8" w:rsidRPr="00AA4F72" w:rsidRDefault="00354761" w:rsidP="00354761">
            <w:pPr>
              <w:pStyle w:val="Tabletext"/>
              <w:rPr>
                <w:u w:val="double"/>
                <w:lang w:val="en-GB"/>
              </w:rPr>
            </w:pPr>
            <w:r w:rsidRPr="00AA4F72">
              <w:rPr>
                <w:color w:val="000000"/>
                <w:u w:val="double"/>
              </w:rPr>
              <w:t>–</w:t>
            </w:r>
          </w:p>
        </w:tc>
        <w:tc>
          <w:tcPr>
            <w:tcW w:w="1134" w:type="dxa"/>
            <w:tcBorders>
              <w:top w:val="single" w:sz="6" w:space="0" w:color="auto"/>
              <w:left w:val="single" w:sz="6" w:space="0" w:color="auto"/>
              <w:bottom w:val="single" w:sz="4" w:space="0" w:color="auto"/>
            </w:tcBorders>
            <w:vAlign w:val="center"/>
          </w:tcPr>
          <w:p w14:paraId="3E648289" w14:textId="450453EC" w:rsidR="000601E8" w:rsidRPr="00AA4F72" w:rsidRDefault="006B465D" w:rsidP="00354761">
            <w:pPr>
              <w:pStyle w:val="Tabletext"/>
              <w:rPr>
                <w:u w:val="double"/>
                <w:lang w:val="en-GB"/>
              </w:rPr>
            </w:pPr>
            <w:r w:rsidRPr="00AA4F72">
              <w:rPr>
                <w:color w:val="000000"/>
                <w:u w:val="double"/>
              </w:rPr>
              <w:t>+</w:t>
            </w:r>
          </w:p>
        </w:tc>
        <w:tc>
          <w:tcPr>
            <w:tcW w:w="1134" w:type="dxa"/>
            <w:tcBorders>
              <w:top w:val="single" w:sz="6" w:space="0" w:color="auto"/>
              <w:left w:val="single" w:sz="6" w:space="0" w:color="auto"/>
              <w:bottom w:val="single" w:sz="4" w:space="0" w:color="auto"/>
            </w:tcBorders>
            <w:vAlign w:val="center"/>
          </w:tcPr>
          <w:p w14:paraId="30F094F1" w14:textId="23D3574D" w:rsidR="000601E8" w:rsidRPr="00AA4F72" w:rsidRDefault="006B465D" w:rsidP="00354761">
            <w:pPr>
              <w:pStyle w:val="Tabletext"/>
              <w:rPr>
                <w:u w:val="double"/>
                <w:lang w:val="en-GB"/>
              </w:rPr>
            </w:pPr>
            <w:r w:rsidRPr="00AA4F72">
              <w:rPr>
                <w:color w:val="000000"/>
                <w:u w:val="double"/>
              </w:rPr>
              <w:t>+</w:t>
            </w:r>
          </w:p>
        </w:tc>
        <w:tc>
          <w:tcPr>
            <w:tcW w:w="1688" w:type="dxa"/>
            <w:tcBorders>
              <w:top w:val="single" w:sz="6" w:space="0" w:color="auto"/>
              <w:left w:val="single" w:sz="6" w:space="0" w:color="auto"/>
              <w:bottom w:val="single" w:sz="4" w:space="0" w:color="auto"/>
              <w:right w:val="single" w:sz="6" w:space="0" w:color="auto"/>
            </w:tcBorders>
            <w:vAlign w:val="center"/>
          </w:tcPr>
          <w:p w14:paraId="188EACDB" w14:textId="5DC90987" w:rsidR="000601E8" w:rsidRPr="00AA4F72" w:rsidRDefault="00AA4F72" w:rsidP="00354761">
            <w:pPr>
              <w:pStyle w:val="Tabletext"/>
              <w:rPr>
                <w:u w:val="double"/>
                <w:lang w:val="en-GB"/>
              </w:rPr>
            </w:pPr>
            <w:r w:rsidRPr="00AA4F72">
              <w:rPr>
                <w:u w:val="double"/>
              </w:rPr>
              <w:t>–</w:t>
            </w:r>
          </w:p>
        </w:tc>
      </w:tr>
    </w:tbl>
    <w:p w14:paraId="123CFCE8" w14:textId="77777777" w:rsidR="000601E8" w:rsidRPr="00DC341B" w:rsidRDefault="000601E8" w:rsidP="000601E8">
      <w:pPr>
        <w:pStyle w:val="Textebrut"/>
        <w:spacing w:before="120"/>
        <w:jc w:val="center"/>
        <w:rPr>
          <w:rFonts w:ascii="Arial" w:hAnsi="Arial" w:cs="Arial"/>
          <w:color w:val="000000"/>
          <w:sz w:val="16"/>
          <w:szCs w:val="16"/>
          <w:u w:val="double"/>
        </w:rPr>
      </w:pPr>
      <w:r w:rsidRPr="00DC341B">
        <w:rPr>
          <w:rFonts w:ascii="Arial" w:hAnsi="Arial" w:cs="Arial"/>
          <w:color w:val="000000"/>
          <w:sz w:val="16"/>
          <w:szCs w:val="16"/>
          <w:u w:val="double"/>
        </w:rPr>
        <w:t xml:space="preserve">Key: +++ = recommended for this purpose; ++ recommended but has limitations; </w:t>
      </w:r>
      <w:r w:rsidRPr="00DC341B">
        <w:rPr>
          <w:rFonts w:ascii="Arial" w:hAnsi="Arial" w:cs="Arial"/>
          <w:color w:val="000000"/>
          <w:sz w:val="16"/>
          <w:szCs w:val="16"/>
          <w:u w:val="double"/>
        </w:rPr>
        <w:br/>
        <w:t>+ = suitable in very limited circumstances</w:t>
      </w:r>
      <w:r w:rsidRPr="00DC341B">
        <w:rPr>
          <w:rFonts w:ascii="Arial" w:hAnsi="Arial" w:cs="Arial"/>
          <w:sz w:val="16"/>
          <w:szCs w:val="16"/>
          <w:u w:val="double"/>
        </w:rPr>
        <w:t xml:space="preserve">; </w:t>
      </w:r>
      <w:r w:rsidRPr="00DC341B">
        <w:rPr>
          <w:rFonts w:ascii="Arial" w:hAnsi="Arial" w:cs="Arial"/>
          <w:color w:val="000000"/>
          <w:sz w:val="16"/>
          <w:szCs w:val="16"/>
          <w:u w:val="double"/>
        </w:rPr>
        <w:t>– = not appropriate for this purpose.</w:t>
      </w:r>
    </w:p>
    <w:p w14:paraId="48BF08A1" w14:textId="55AD7D10" w:rsidR="000601E8" w:rsidRPr="00DC341B" w:rsidRDefault="000601E8" w:rsidP="00DC341B">
      <w:pPr>
        <w:pStyle w:val="paraA0"/>
        <w:jc w:val="center"/>
        <w:rPr>
          <w:sz w:val="16"/>
          <w:szCs w:val="16"/>
          <w:u w:val="double"/>
        </w:rPr>
      </w:pPr>
      <w:r w:rsidRPr="00DC341B">
        <w:rPr>
          <w:sz w:val="16"/>
          <w:szCs w:val="16"/>
          <w:u w:val="double"/>
        </w:rPr>
        <w:t xml:space="preserve">PCR = polymerase chain reaction; </w:t>
      </w:r>
      <w:r w:rsidR="004A77F5" w:rsidRPr="00DC341B">
        <w:rPr>
          <w:sz w:val="16"/>
          <w:szCs w:val="16"/>
          <w:u w:val="double"/>
        </w:rPr>
        <w:br/>
      </w:r>
      <w:r w:rsidR="009027D4" w:rsidRPr="00DC341B">
        <w:rPr>
          <w:sz w:val="16"/>
          <w:szCs w:val="16"/>
          <w:u w:val="double"/>
          <w:lang w:val="en-IE"/>
        </w:rPr>
        <w:t>MALDI-TOF MS</w:t>
      </w:r>
      <w:r w:rsidR="004A77F5" w:rsidRPr="00DC341B">
        <w:rPr>
          <w:sz w:val="16"/>
          <w:szCs w:val="16"/>
          <w:u w:val="double"/>
          <w:lang w:val="en-IE"/>
        </w:rPr>
        <w:t xml:space="preserve"> = </w:t>
      </w:r>
      <w:r w:rsidR="009027D4" w:rsidRPr="00DC341B">
        <w:rPr>
          <w:sz w:val="16"/>
          <w:szCs w:val="16"/>
          <w:u w:val="double"/>
          <w:lang w:val="en-IE"/>
        </w:rPr>
        <w:t>matrix-assisted laser desorption ionisation–time of flight mass spectrometry</w:t>
      </w:r>
    </w:p>
    <w:p w14:paraId="51BAEF61" w14:textId="3DDEB050" w:rsidR="008B21BD" w:rsidRPr="005E1FC6" w:rsidRDefault="008B21BD" w:rsidP="00F113C0">
      <w:pPr>
        <w:pStyle w:val="1"/>
        <w:rPr>
          <w:lang w:val="en-IE"/>
        </w:rPr>
      </w:pPr>
      <w:r w:rsidRPr="00BC2F1F">
        <w:rPr>
          <w:lang w:val="en-IE"/>
        </w:rPr>
        <w:t>1.</w:t>
      </w:r>
      <w:r w:rsidRPr="00BC2F1F">
        <w:rPr>
          <w:lang w:val="en-IE"/>
        </w:rPr>
        <w:tab/>
      </w:r>
      <w:r w:rsidR="00C20365" w:rsidRPr="00C12449">
        <w:rPr>
          <w:strike/>
        </w:rPr>
        <w:t xml:space="preserve">Identification </w:t>
      </w:r>
      <w:r w:rsidR="00C20365" w:rsidRPr="00C20365">
        <w:rPr>
          <w:u w:val="double"/>
        </w:rPr>
        <w:t xml:space="preserve">Detection </w:t>
      </w:r>
      <w:r w:rsidR="00401460" w:rsidRPr="00C20365">
        <w:rPr>
          <w:u w:val="double"/>
          <w:lang w:val="en-IE"/>
        </w:rPr>
        <w:t>and characterisation</w:t>
      </w:r>
      <w:r w:rsidR="00884F39">
        <w:rPr>
          <w:lang w:val="en-IE"/>
        </w:rPr>
        <w:t xml:space="preserve"> </w:t>
      </w:r>
      <w:r w:rsidRPr="00BC2F1F">
        <w:rPr>
          <w:lang w:val="en-IE"/>
        </w:rPr>
        <w:t>of the agent</w:t>
      </w:r>
    </w:p>
    <w:p w14:paraId="0B7E4C7C" w14:textId="7A3C03BF" w:rsidR="008B21BD" w:rsidRPr="005E1FC6" w:rsidRDefault="008B21BD" w:rsidP="00C32C86">
      <w:pPr>
        <w:pStyle w:val="para1"/>
        <w:rPr>
          <w:lang w:val="en-IE"/>
        </w:rPr>
      </w:pPr>
      <w:r w:rsidRPr="005E1FC6">
        <w:rPr>
          <w:lang w:val="en-IE"/>
        </w:rPr>
        <w:t xml:space="preserve">There is a variety of conventional and rapid methods currently available for the detection and identification of </w:t>
      </w:r>
      <w:r w:rsidRPr="005E1FC6">
        <w:rPr>
          <w:i/>
          <w:lang w:val="en-IE"/>
        </w:rPr>
        <w:t>L. monocytogenes</w:t>
      </w:r>
      <w:r w:rsidRPr="005E1FC6">
        <w:rPr>
          <w:lang w:val="en-IE"/>
        </w:rPr>
        <w:t xml:space="preserve"> in samples from the food chain (primary production samples, feed, food samples, and environmental samples) and specimens from animal listeriosis. As low levels of </w:t>
      </w:r>
      <w:r w:rsidRPr="005E1FC6">
        <w:rPr>
          <w:i/>
          <w:lang w:val="en-IE"/>
        </w:rPr>
        <w:t xml:space="preserve">L. monocytogenes </w:t>
      </w:r>
      <w:r w:rsidRPr="005E1FC6">
        <w:rPr>
          <w:lang w:val="en-IE"/>
        </w:rPr>
        <w:t xml:space="preserve">could be difficult to detect, methods could also target </w:t>
      </w:r>
      <w:r w:rsidRPr="005E1FC6">
        <w:rPr>
          <w:i/>
          <w:lang w:val="en-IE"/>
        </w:rPr>
        <w:t>Listeria</w:t>
      </w:r>
      <w:r w:rsidRPr="005E1FC6">
        <w:rPr>
          <w:lang w:val="en-IE"/>
        </w:rPr>
        <w:t xml:space="preserve"> spp. that have been used as bioindicators of </w:t>
      </w:r>
      <w:r w:rsidR="00C20185" w:rsidRPr="00940234">
        <w:rPr>
          <w:u w:val="double"/>
          <w:lang w:val="en-IE"/>
        </w:rPr>
        <w:t>a higher risk of</w:t>
      </w:r>
      <w:r w:rsidR="00C20185">
        <w:rPr>
          <w:lang w:val="en-IE"/>
        </w:rPr>
        <w:t xml:space="preserve"> the </w:t>
      </w:r>
      <w:r w:rsidR="00C20185">
        <w:rPr>
          <w:lang w:val="en-IE"/>
        </w:rPr>
        <w:lastRenderedPageBreak/>
        <w:t>presence</w:t>
      </w:r>
      <w:r w:rsidRPr="005E1FC6">
        <w:rPr>
          <w:lang w:val="en-IE"/>
        </w:rPr>
        <w:t xml:space="preserve"> of </w:t>
      </w:r>
      <w:r w:rsidRPr="005E1FC6">
        <w:rPr>
          <w:i/>
          <w:lang w:val="en-IE"/>
        </w:rPr>
        <w:t>L. monocytogenes</w:t>
      </w:r>
      <w:r w:rsidRPr="005E1FC6">
        <w:rPr>
          <w:lang w:val="en-IE"/>
        </w:rPr>
        <w:t xml:space="preserve"> in food and plant environmental samples. For animals and humans, conventional bacteriological methods are important for various reasons: their use results in a pure culture of the organism, which is useful for regulatory, epidemiological surveillance and outbreak management purposes. They remain the ‘gold standards’ against which other methods are compared and validated. These methods are usually very sensitive and they do not require sophisticated and expensive equipment, allow</w:t>
      </w:r>
      <w:r w:rsidR="000F476A" w:rsidRPr="005E1FC6">
        <w:rPr>
          <w:lang w:val="en-IE"/>
        </w:rPr>
        <w:t>ing widespread</w:t>
      </w:r>
      <w:r w:rsidRPr="005E1FC6">
        <w:rPr>
          <w:lang w:val="en-IE"/>
        </w:rPr>
        <w:t xml:space="preserve"> use. Some of the disadvantages of this group of methods include the relatively long period of time that the protocols require for completion, several ‘hands-on’ manipulations, the requirement for many different chemicals, reagents and media, the possibility of contaminating microorganisms </w:t>
      </w:r>
      <w:r w:rsidR="00C20185" w:rsidRPr="00940234">
        <w:rPr>
          <w:u w:val="double"/>
          <w:lang w:val="en-IE"/>
        </w:rPr>
        <w:t>in the sample</w:t>
      </w:r>
      <w:r w:rsidR="00C20185">
        <w:rPr>
          <w:lang w:val="en-IE"/>
        </w:rPr>
        <w:t xml:space="preserve"> </w:t>
      </w:r>
      <w:r w:rsidRPr="005E1FC6">
        <w:rPr>
          <w:lang w:val="en-IE"/>
        </w:rPr>
        <w:t xml:space="preserve">masking the presence of the target ones, including overgrowth, the potential overlook of atypical variants of the target organism and the relative subjectivity involved when interpreting </w:t>
      </w:r>
      <w:r w:rsidRPr="00940234">
        <w:rPr>
          <w:strike/>
          <w:lang w:val="en-IE"/>
        </w:rPr>
        <w:t>bacterial growth</w:t>
      </w:r>
      <w:r w:rsidR="00940234" w:rsidRPr="00940234">
        <w:rPr>
          <w:strike/>
          <w:lang w:val="en-IE"/>
        </w:rPr>
        <w:t xml:space="preserve"> </w:t>
      </w:r>
      <w:r w:rsidR="00C20185" w:rsidRPr="00940234">
        <w:rPr>
          <w:u w:val="double"/>
          <w:lang w:val="en-IE"/>
        </w:rPr>
        <w:t>typicality of colony</w:t>
      </w:r>
      <w:r w:rsidRPr="005E1FC6">
        <w:rPr>
          <w:lang w:val="en-IE"/>
        </w:rPr>
        <w:t xml:space="preserve"> on selective and differential agar plates (</w:t>
      </w:r>
      <w:r w:rsidRPr="006B75A5">
        <w:rPr>
          <w:strike/>
          <w:lang w:val="en-IE"/>
        </w:rPr>
        <w:t>Andrews, 2002</w:t>
      </w:r>
      <w:r w:rsidR="00EC22FC" w:rsidRPr="006B75A5">
        <w:rPr>
          <w:strike/>
          <w:lang w:val="en-IE"/>
        </w:rPr>
        <w:t>;</w:t>
      </w:r>
      <w:r w:rsidR="000857A7" w:rsidRPr="006B75A5">
        <w:rPr>
          <w:strike/>
          <w:lang w:val="en-IE"/>
        </w:rPr>
        <w:t xml:space="preserve"> </w:t>
      </w:r>
      <w:r w:rsidR="00EC22FC" w:rsidRPr="00940234">
        <w:rPr>
          <w:u w:val="double"/>
          <w:lang w:val="en-IE"/>
        </w:rPr>
        <w:t xml:space="preserve">Jadhav </w:t>
      </w:r>
      <w:r w:rsidR="00EC22FC" w:rsidRPr="00294220">
        <w:rPr>
          <w:i/>
          <w:iCs/>
          <w:u w:val="double"/>
          <w:lang w:val="en-IE"/>
        </w:rPr>
        <w:t>et al.,</w:t>
      </w:r>
      <w:r w:rsidR="00EC22FC" w:rsidRPr="00940234">
        <w:rPr>
          <w:u w:val="double"/>
          <w:lang w:val="en-IE"/>
        </w:rPr>
        <w:t xml:space="preserve"> 2012</w:t>
      </w:r>
      <w:r w:rsidRPr="005E1FC6">
        <w:rPr>
          <w:lang w:val="en-IE"/>
        </w:rPr>
        <w:t>).</w:t>
      </w:r>
    </w:p>
    <w:p w14:paraId="0748E846" w14:textId="00AE3A91" w:rsidR="008B21BD" w:rsidRPr="005E1FC6" w:rsidRDefault="008B21BD" w:rsidP="00C32C86">
      <w:pPr>
        <w:pStyle w:val="para1"/>
        <w:rPr>
          <w:lang w:val="en-IE"/>
        </w:rPr>
      </w:pPr>
      <w:r w:rsidRPr="005E1FC6">
        <w:rPr>
          <w:lang w:val="en-IE"/>
        </w:rPr>
        <w:t xml:space="preserve">The isolation and identification of </w:t>
      </w:r>
      <w:r w:rsidRPr="005E1FC6">
        <w:rPr>
          <w:i/>
          <w:lang w:val="en-IE"/>
        </w:rPr>
        <w:t>L. monocytogenes</w:t>
      </w:r>
      <w:r w:rsidRPr="005E1FC6">
        <w:rPr>
          <w:lang w:val="en-IE"/>
        </w:rPr>
        <w:t xml:space="preserve"> from samples from the food chain and specimens from animal listeriosis require the use of selective agents and enrichment procedures that keep the levels of </w:t>
      </w:r>
      <w:r w:rsidRPr="00C71C07">
        <w:rPr>
          <w:strike/>
          <w:lang w:val="en-IE"/>
        </w:rPr>
        <w:t xml:space="preserve">contaminating </w:t>
      </w:r>
      <w:r w:rsidR="00C71C07" w:rsidRPr="00C71C07">
        <w:rPr>
          <w:u w:val="double"/>
          <w:lang w:val="en-IE"/>
        </w:rPr>
        <w:t>competing</w:t>
      </w:r>
      <w:r w:rsidR="00C71C07">
        <w:rPr>
          <w:lang w:val="en-IE"/>
        </w:rPr>
        <w:t xml:space="preserve"> </w:t>
      </w:r>
      <w:r w:rsidRPr="005E1FC6">
        <w:rPr>
          <w:lang w:val="en-IE"/>
        </w:rPr>
        <w:t xml:space="preserve">microorganisms to reasonable numbers and allow </w:t>
      </w:r>
      <w:r w:rsidR="00C71C07">
        <w:rPr>
          <w:lang w:val="en-IE"/>
        </w:rPr>
        <w:t xml:space="preserve">for the </w:t>
      </w:r>
      <w:r w:rsidRPr="005E1FC6">
        <w:rPr>
          <w:lang w:val="en-IE"/>
        </w:rPr>
        <w:t xml:space="preserve">multiplication of </w:t>
      </w:r>
      <w:r w:rsidRPr="005E1FC6">
        <w:rPr>
          <w:i/>
          <w:lang w:val="en-IE"/>
        </w:rPr>
        <w:t>L. monocytogenes</w:t>
      </w:r>
      <w:r w:rsidRPr="005E1FC6">
        <w:rPr>
          <w:lang w:val="en-IE"/>
        </w:rPr>
        <w:t xml:space="preserve"> to levels that are enough for detection of the organism. In the early days of </w:t>
      </w:r>
      <w:proofErr w:type="spellStart"/>
      <w:r w:rsidRPr="005E1FC6">
        <w:rPr>
          <w:lang w:val="en-IE"/>
        </w:rPr>
        <w:t>listerial</w:t>
      </w:r>
      <w:proofErr w:type="spellEnd"/>
      <w:r w:rsidRPr="005E1FC6">
        <w:rPr>
          <w:lang w:val="en-IE"/>
        </w:rPr>
        <w:t xml:space="preserve"> clinical bacteriology, cold enrichment (</w:t>
      </w:r>
      <w:r w:rsidRPr="00C71C07">
        <w:rPr>
          <w:strike/>
          <w:lang w:val="en-IE"/>
        </w:rPr>
        <w:t xml:space="preserve">Gray </w:t>
      </w:r>
      <w:r w:rsidRPr="00C71C07">
        <w:rPr>
          <w:i/>
          <w:strike/>
          <w:lang w:val="en-IE"/>
        </w:rPr>
        <w:t>et al.</w:t>
      </w:r>
      <w:r w:rsidRPr="00C71C07">
        <w:rPr>
          <w:strike/>
          <w:lang w:val="en-IE"/>
        </w:rPr>
        <w:t>, 1948</w:t>
      </w:r>
      <w:r w:rsidR="00C71C07" w:rsidRPr="00C71C07">
        <w:rPr>
          <w:strike/>
          <w:lang w:val="en-IE"/>
        </w:rPr>
        <w:t xml:space="preserve"> </w:t>
      </w:r>
      <w:proofErr w:type="spellStart"/>
      <w:r w:rsidR="00C71C07" w:rsidRPr="00C71C07">
        <w:rPr>
          <w:u w:val="double"/>
          <w:lang w:val="en-IE"/>
        </w:rPr>
        <w:t>Dhama</w:t>
      </w:r>
      <w:proofErr w:type="spellEnd"/>
      <w:r w:rsidR="00C71C07" w:rsidRPr="00C71C07">
        <w:rPr>
          <w:u w:val="double"/>
          <w:lang w:val="en-IE"/>
        </w:rPr>
        <w:t xml:space="preserve"> </w:t>
      </w:r>
      <w:r w:rsidR="00C71C07" w:rsidRPr="00C71C07">
        <w:rPr>
          <w:i/>
          <w:iCs/>
          <w:u w:val="double"/>
          <w:lang w:val="en-IE"/>
        </w:rPr>
        <w:t>et al.,</w:t>
      </w:r>
      <w:r w:rsidR="00C71C07" w:rsidRPr="00C71C07">
        <w:rPr>
          <w:u w:val="double"/>
          <w:lang w:val="en-IE"/>
        </w:rPr>
        <w:t xml:space="preserve"> 2015</w:t>
      </w:r>
      <w:r w:rsidRPr="005E1FC6">
        <w:rPr>
          <w:lang w:val="en-IE"/>
        </w:rPr>
        <w:t xml:space="preserve">) was regularly used to this end, exploiting the ability of the organism to multiply at refrigeration temperatures (around 4°C), whereas contaminating bacteria would not multiply under these conditions. </w:t>
      </w:r>
      <w:r w:rsidRPr="00940234">
        <w:rPr>
          <w:strike/>
          <w:lang w:val="en-IE"/>
        </w:rPr>
        <w:t>However, this procedure requires very long incubation times, often months, making it unacceptable for current investigations</w:t>
      </w:r>
      <w:r w:rsidR="00940234" w:rsidRPr="00940234">
        <w:rPr>
          <w:strike/>
          <w:lang w:val="en-IE"/>
        </w:rPr>
        <w:t xml:space="preserve"> </w:t>
      </w:r>
      <w:r w:rsidR="00F76E5B" w:rsidRPr="00940234">
        <w:rPr>
          <w:u w:val="double"/>
          <w:lang w:val="en-IE"/>
        </w:rPr>
        <w:t>This cold enrichment or a period</w:t>
      </w:r>
      <w:r w:rsidR="00F76E5B">
        <w:rPr>
          <w:lang w:val="en-IE"/>
        </w:rPr>
        <w:t xml:space="preserve"> of </w:t>
      </w:r>
      <w:r w:rsidRPr="00940234">
        <w:rPr>
          <w:strike/>
          <w:lang w:val="en-IE"/>
        </w:rPr>
        <w:t>food-borne outbreaks and sporadic cases, as well as for</w:t>
      </w:r>
      <w:r w:rsidR="00940234" w:rsidRPr="00940234">
        <w:rPr>
          <w:strike/>
          <w:lang w:val="en-IE"/>
        </w:rPr>
        <w:t xml:space="preserve"> </w:t>
      </w:r>
      <w:r w:rsidR="00F76E5B" w:rsidRPr="00940234">
        <w:rPr>
          <w:u w:val="double"/>
          <w:lang w:val="en-IE"/>
        </w:rPr>
        <w:t>freezing</w:t>
      </w:r>
      <w:r w:rsidR="00F76E5B">
        <w:rPr>
          <w:lang w:val="en-IE"/>
        </w:rPr>
        <w:t xml:space="preserve"> the </w:t>
      </w:r>
      <w:r w:rsidRPr="00940234">
        <w:rPr>
          <w:strike/>
          <w:lang w:val="en-IE"/>
        </w:rPr>
        <w:t xml:space="preserve">implementation of effective hazard analysis critical control points (HACCP) programmes </w:t>
      </w:r>
      <w:r w:rsidR="00F76E5B" w:rsidRPr="00940234">
        <w:rPr>
          <w:u w:val="double"/>
          <w:lang w:val="en-IE"/>
        </w:rPr>
        <w:t xml:space="preserve">sample </w:t>
      </w:r>
      <w:r w:rsidR="00DE21F3">
        <w:rPr>
          <w:u w:val="double"/>
          <w:lang w:val="en-IE"/>
        </w:rPr>
        <w:br/>
      </w:r>
      <w:r w:rsidR="00F76E5B" w:rsidRPr="006C6029">
        <w:rPr>
          <w:u w:val="double"/>
          <w:lang w:val="en-IE"/>
        </w:rPr>
        <w:t>(≤</w:t>
      </w:r>
      <w:r w:rsidR="006C6029" w:rsidRPr="006C6029">
        <w:rPr>
          <w:u w:val="double"/>
          <w:lang w:val="en-IE"/>
        </w:rPr>
        <w:t>–</w:t>
      </w:r>
      <w:r w:rsidR="00F76E5B" w:rsidRPr="006C6029">
        <w:rPr>
          <w:u w:val="double"/>
          <w:lang w:val="en-IE"/>
        </w:rPr>
        <w:t>15°C</w:t>
      </w:r>
      <w:r w:rsidR="00F76E5B" w:rsidRPr="00940234">
        <w:rPr>
          <w:u w:val="double"/>
          <w:lang w:val="en-IE"/>
        </w:rPr>
        <w:t xml:space="preserve">, 15 days), can </w:t>
      </w:r>
      <w:r w:rsidR="0076750F" w:rsidRPr="00940234">
        <w:rPr>
          <w:u w:val="double"/>
          <w:lang w:val="en-IE"/>
        </w:rPr>
        <w:t>always be</w:t>
      </w:r>
      <w:r w:rsidR="00F76E5B" w:rsidRPr="00940234">
        <w:rPr>
          <w:u w:val="double"/>
          <w:lang w:val="en-IE"/>
        </w:rPr>
        <w:t xml:space="preserve"> used for detection of </w:t>
      </w:r>
      <w:r w:rsidR="00F76E5B" w:rsidRPr="00C32C86">
        <w:rPr>
          <w:i/>
          <w:iCs/>
          <w:u w:val="double"/>
          <w:lang w:val="en-IE"/>
        </w:rPr>
        <w:t>L. monocytogenes</w:t>
      </w:r>
      <w:r w:rsidR="00F76E5B">
        <w:rPr>
          <w:lang w:val="en-IE"/>
        </w:rPr>
        <w:t xml:space="preserve"> in </w:t>
      </w:r>
      <w:r w:rsidRPr="00940234">
        <w:rPr>
          <w:strike/>
          <w:lang w:val="en-IE"/>
        </w:rPr>
        <w:t>food production and processing establishments</w:t>
      </w:r>
      <w:r w:rsidR="00940234" w:rsidRPr="00940234">
        <w:rPr>
          <w:strike/>
          <w:lang w:val="en-IE"/>
        </w:rPr>
        <w:t xml:space="preserve"> </w:t>
      </w:r>
      <w:r w:rsidR="00F76E5B" w:rsidRPr="00940234">
        <w:rPr>
          <w:u w:val="double"/>
          <w:lang w:val="en-IE"/>
        </w:rPr>
        <w:t>f</w:t>
      </w:r>
      <w:r w:rsidR="00940234">
        <w:rPr>
          <w:u w:val="double"/>
          <w:lang w:val="en-IE"/>
        </w:rPr>
        <w:t>a</w:t>
      </w:r>
      <w:r w:rsidR="00F76E5B" w:rsidRPr="00940234">
        <w:rPr>
          <w:u w:val="double"/>
          <w:lang w:val="en-IE"/>
        </w:rPr>
        <w:t>eces of human or zoo animals</w:t>
      </w:r>
      <w:r w:rsidR="00F76E5B">
        <w:rPr>
          <w:lang w:val="en-IE"/>
        </w:rPr>
        <w:t xml:space="preserve">. </w:t>
      </w:r>
      <w:r w:rsidRPr="005E1FC6">
        <w:rPr>
          <w:lang w:val="en-IE"/>
        </w:rPr>
        <w:t xml:space="preserve">A number of selective compounds that allow growth of </w:t>
      </w:r>
      <w:r w:rsidRPr="005E1FC6">
        <w:rPr>
          <w:i/>
          <w:lang w:val="en-IE"/>
        </w:rPr>
        <w:t>L. monocytogenes</w:t>
      </w:r>
      <w:r w:rsidRPr="005E1FC6">
        <w:rPr>
          <w:lang w:val="en-IE"/>
        </w:rPr>
        <w:t xml:space="preserve"> at </w:t>
      </w:r>
      <w:r w:rsidRPr="00940234">
        <w:rPr>
          <w:strike/>
          <w:lang w:val="en-IE"/>
        </w:rPr>
        <w:t>normal</w:t>
      </w:r>
      <w:r w:rsidR="00940234" w:rsidRPr="00940234">
        <w:rPr>
          <w:strike/>
          <w:lang w:val="en-IE"/>
        </w:rPr>
        <w:t xml:space="preserve"> </w:t>
      </w:r>
      <w:r w:rsidR="00C20185" w:rsidRPr="00940234">
        <w:rPr>
          <w:u w:val="double"/>
          <w:lang w:val="en-IE"/>
        </w:rPr>
        <w:t>classical</w:t>
      </w:r>
      <w:r w:rsidRPr="005E1FC6">
        <w:rPr>
          <w:lang w:val="en-IE"/>
        </w:rPr>
        <w:t xml:space="preserve"> incubation temperatures have been incorporated into culture media, shortening the time required for selective growth of the organism. Examples of these selective compounds include cycloheximide, colistin, cefotetan, </w:t>
      </w:r>
      <w:proofErr w:type="spellStart"/>
      <w:r w:rsidRPr="005E1FC6">
        <w:rPr>
          <w:lang w:val="en-IE"/>
        </w:rPr>
        <w:t>fosfomycin</w:t>
      </w:r>
      <w:proofErr w:type="spellEnd"/>
      <w:r w:rsidRPr="005E1FC6">
        <w:rPr>
          <w:lang w:val="en-IE"/>
        </w:rPr>
        <w:t xml:space="preserve">, lithium chloride, nalidixic acid, acriflavine, </w:t>
      </w:r>
      <w:proofErr w:type="spellStart"/>
      <w:r w:rsidRPr="005E1FC6">
        <w:rPr>
          <w:lang w:val="en-IE"/>
        </w:rPr>
        <w:t>phenylethanol</w:t>
      </w:r>
      <w:proofErr w:type="spellEnd"/>
      <w:r w:rsidRPr="005E1FC6">
        <w:rPr>
          <w:lang w:val="en-IE"/>
        </w:rPr>
        <w:t xml:space="preserve">, ceftazidime, </w:t>
      </w:r>
      <w:proofErr w:type="spellStart"/>
      <w:r w:rsidRPr="005E1FC6">
        <w:rPr>
          <w:lang w:val="en-IE"/>
        </w:rPr>
        <w:t>polymixin</w:t>
      </w:r>
      <w:proofErr w:type="spellEnd"/>
      <w:r w:rsidRPr="005E1FC6">
        <w:rPr>
          <w:lang w:val="en-IE"/>
        </w:rPr>
        <w:t xml:space="preserve"> B and moxalactam. Development of chromogenic media has allowed better isolation of this microorganism in samples from the food chain.</w:t>
      </w:r>
      <w:r w:rsidR="002D5CF7">
        <w:rPr>
          <w:lang w:val="en-IE"/>
        </w:rPr>
        <w:t xml:space="preserve"> </w:t>
      </w:r>
      <w:r w:rsidR="002D5CF7" w:rsidRPr="00940234">
        <w:rPr>
          <w:u w:val="double"/>
          <w:lang w:val="en-IE"/>
        </w:rPr>
        <w:t xml:space="preserve">When testing the presence of </w:t>
      </w:r>
      <w:r w:rsidR="002D5CF7" w:rsidRPr="00C32C86">
        <w:rPr>
          <w:i/>
          <w:iCs/>
          <w:u w:val="double"/>
          <w:lang w:val="en-IE"/>
        </w:rPr>
        <w:t>L</w:t>
      </w:r>
      <w:r w:rsidR="00C32C86" w:rsidRPr="00C32C86">
        <w:rPr>
          <w:i/>
          <w:iCs/>
          <w:u w:val="double"/>
          <w:lang w:val="en-IE"/>
        </w:rPr>
        <w:t>. </w:t>
      </w:r>
      <w:r w:rsidR="002D5CF7" w:rsidRPr="00C32C86">
        <w:rPr>
          <w:i/>
          <w:iCs/>
          <w:u w:val="double"/>
          <w:lang w:val="en-IE"/>
        </w:rPr>
        <w:t>monocytogenes</w:t>
      </w:r>
      <w:r w:rsidR="002D5CF7" w:rsidRPr="00940234">
        <w:rPr>
          <w:u w:val="double"/>
          <w:lang w:val="en-IE"/>
        </w:rPr>
        <w:t xml:space="preserve"> from primary production samples (faeces, environment,</w:t>
      </w:r>
      <w:r w:rsidR="00234A21" w:rsidRPr="00940234">
        <w:rPr>
          <w:u w:val="double"/>
          <w:lang w:val="en-IE"/>
        </w:rPr>
        <w:t xml:space="preserve"> etc.</w:t>
      </w:r>
      <w:r w:rsidR="002D5CF7" w:rsidRPr="00940234">
        <w:rPr>
          <w:u w:val="double"/>
          <w:lang w:val="en-IE"/>
        </w:rPr>
        <w:t>) that contain huge amount</w:t>
      </w:r>
      <w:r w:rsidR="00C32C86">
        <w:rPr>
          <w:u w:val="double"/>
          <w:lang w:val="en-IE"/>
        </w:rPr>
        <w:t>s</w:t>
      </w:r>
      <w:r w:rsidR="002D5CF7" w:rsidRPr="00940234">
        <w:rPr>
          <w:u w:val="double"/>
          <w:lang w:val="en-IE"/>
        </w:rPr>
        <w:t xml:space="preserve"> of competitor micro-organisms (including non-targeted species of </w:t>
      </w:r>
      <w:r w:rsidR="002D5CF7" w:rsidRPr="006C6029">
        <w:rPr>
          <w:i/>
          <w:iCs/>
          <w:u w:val="double"/>
          <w:lang w:val="en-IE"/>
        </w:rPr>
        <w:t>Listeria</w:t>
      </w:r>
      <w:r w:rsidR="002D5CF7" w:rsidRPr="00940234">
        <w:rPr>
          <w:u w:val="double"/>
          <w:lang w:val="en-IE"/>
        </w:rPr>
        <w:t xml:space="preserve"> genus, not differentiated on non-chromogenic isolation agar)</w:t>
      </w:r>
      <w:r w:rsidR="00C32C86">
        <w:rPr>
          <w:u w:val="double"/>
          <w:lang w:val="en-IE"/>
        </w:rPr>
        <w:t>,</w:t>
      </w:r>
      <w:r w:rsidR="002D5CF7" w:rsidRPr="00940234">
        <w:rPr>
          <w:u w:val="double"/>
          <w:lang w:val="en-IE"/>
        </w:rPr>
        <w:t xml:space="preserve"> the use of these chromogenic isolation media is crucial to avoid a strong underestimation of the prevalence of </w:t>
      </w:r>
      <w:r w:rsidR="002D5CF7" w:rsidRPr="006C6029">
        <w:rPr>
          <w:i/>
          <w:iCs/>
          <w:u w:val="double"/>
          <w:lang w:val="en-IE"/>
        </w:rPr>
        <w:t>L.</w:t>
      </w:r>
      <w:r w:rsidR="00D603B6">
        <w:rPr>
          <w:i/>
          <w:iCs/>
          <w:u w:val="double"/>
          <w:lang w:val="en-IE"/>
        </w:rPr>
        <w:t> </w:t>
      </w:r>
      <w:r w:rsidR="002D5CF7" w:rsidRPr="006C6029">
        <w:rPr>
          <w:i/>
          <w:iCs/>
          <w:u w:val="double"/>
          <w:lang w:val="en-IE"/>
        </w:rPr>
        <w:t>monocytogenes</w:t>
      </w:r>
      <w:r w:rsidR="002D5CF7" w:rsidRPr="00940234">
        <w:rPr>
          <w:u w:val="double"/>
          <w:lang w:val="en-IE"/>
        </w:rPr>
        <w:t>.</w:t>
      </w:r>
    </w:p>
    <w:p w14:paraId="130373E3" w14:textId="20887FE9" w:rsidR="008B21BD" w:rsidRPr="005E1FC6" w:rsidRDefault="008B21BD" w:rsidP="00C32C86">
      <w:pPr>
        <w:pStyle w:val="para1"/>
        <w:rPr>
          <w:lang w:val="en-IE"/>
        </w:rPr>
      </w:pPr>
      <w:r w:rsidRPr="005E1FC6">
        <w:rPr>
          <w:lang w:val="en-IE"/>
        </w:rPr>
        <w:t>Bacteriological diagnosis of animal listeriosis has traditionally involved direct plating of specimens on blood agar or other enriched media and concomitant use of the ‘cold enrichment’ technique, with weekly subculturing for up to 12</w:t>
      </w:r>
      <w:r w:rsidR="00877253">
        <w:rPr>
          <w:lang w:val="en-IE"/>
        </w:rPr>
        <w:t> </w:t>
      </w:r>
      <w:r w:rsidRPr="005E1FC6">
        <w:rPr>
          <w:lang w:val="en-IE"/>
        </w:rPr>
        <w:t>weeks (</w:t>
      </w:r>
      <w:r w:rsidRPr="00C71C07">
        <w:rPr>
          <w:strike/>
          <w:lang w:val="en-IE"/>
        </w:rPr>
        <w:t xml:space="preserve">Gray </w:t>
      </w:r>
      <w:r w:rsidRPr="00C71C07">
        <w:rPr>
          <w:i/>
          <w:strike/>
          <w:lang w:val="en-IE"/>
        </w:rPr>
        <w:t>et al.</w:t>
      </w:r>
      <w:r w:rsidRPr="00C71C07">
        <w:rPr>
          <w:strike/>
          <w:lang w:val="en-IE"/>
        </w:rPr>
        <w:t xml:space="preserve">, 1948; Quinn </w:t>
      </w:r>
      <w:r w:rsidRPr="00C71C07">
        <w:rPr>
          <w:i/>
          <w:strike/>
          <w:lang w:val="en-IE"/>
        </w:rPr>
        <w:t>et al.</w:t>
      </w:r>
      <w:r w:rsidRPr="00C71C07">
        <w:rPr>
          <w:strike/>
          <w:lang w:val="en-IE"/>
        </w:rPr>
        <w:t xml:space="preserve">, 1999; </w:t>
      </w:r>
      <w:proofErr w:type="spellStart"/>
      <w:r w:rsidR="00C71C07" w:rsidRPr="00C71C07">
        <w:rPr>
          <w:u w:val="double"/>
          <w:lang w:val="en-IE"/>
        </w:rPr>
        <w:t>Dhama</w:t>
      </w:r>
      <w:proofErr w:type="spellEnd"/>
      <w:r w:rsidR="00C71C07" w:rsidRPr="00C71C07">
        <w:rPr>
          <w:u w:val="double"/>
          <w:lang w:val="en-IE"/>
        </w:rPr>
        <w:t xml:space="preserve"> </w:t>
      </w:r>
      <w:r w:rsidR="00C71C07" w:rsidRPr="00C71C07">
        <w:rPr>
          <w:i/>
          <w:iCs/>
          <w:u w:val="double"/>
          <w:lang w:val="en-IE"/>
        </w:rPr>
        <w:t>et al.,</w:t>
      </w:r>
      <w:r w:rsidR="00C71C07" w:rsidRPr="00C71C07">
        <w:rPr>
          <w:u w:val="double"/>
          <w:lang w:val="en-IE"/>
        </w:rPr>
        <w:t xml:space="preserve"> 2015</w:t>
      </w:r>
      <w:r w:rsidR="00C71C07">
        <w:rPr>
          <w:u w:val="double"/>
          <w:lang w:val="en-IE"/>
        </w:rPr>
        <w:t>;</w:t>
      </w:r>
      <w:r w:rsidR="00C71C07" w:rsidRPr="005E1FC6">
        <w:rPr>
          <w:lang w:val="en-IE"/>
        </w:rPr>
        <w:t xml:space="preserve"> </w:t>
      </w:r>
      <w:r w:rsidRPr="005E1FC6">
        <w:rPr>
          <w:lang w:val="en-IE"/>
        </w:rPr>
        <w:t xml:space="preserve">Walker, 1999). Immunohistochemical detection of </w:t>
      </w:r>
      <w:r w:rsidRPr="005E1FC6">
        <w:rPr>
          <w:i/>
          <w:lang w:val="en-IE"/>
        </w:rPr>
        <w:t>L. </w:t>
      </w:r>
      <w:r w:rsidR="001715FF">
        <w:rPr>
          <w:i/>
          <w:lang w:val="en-IE"/>
        </w:rPr>
        <w:t>monocyte-</w:t>
      </w:r>
      <w:r w:rsidRPr="005E1FC6">
        <w:rPr>
          <w:i/>
          <w:lang w:val="en-IE"/>
        </w:rPr>
        <w:t>genes</w:t>
      </w:r>
      <w:r w:rsidRPr="005E1FC6">
        <w:rPr>
          <w:lang w:val="en-IE"/>
        </w:rPr>
        <w:t xml:space="preserve"> antigens in formalin-fixed tissue has proven to be more sensitive than direct plating and cold enrichment bacterial culture for the diagnosis of the encephalitic form of the disease in ruminants (</w:t>
      </w:r>
      <w:proofErr w:type="spellStart"/>
      <w:r w:rsidRPr="005E1FC6">
        <w:rPr>
          <w:lang w:val="en-IE"/>
        </w:rPr>
        <w:t>Campero</w:t>
      </w:r>
      <w:proofErr w:type="spellEnd"/>
      <w:r w:rsidRPr="005E1FC6">
        <w:rPr>
          <w:lang w:val="en-IE"/>
        </w:rPr>
        <w:t xml:space="preserve"> </w:t>
      </w:r>
      <w:r w:rsidRPr="005E1FC6">
        <w:rPr>
          <w:i/>
          <w:lang w:val="en-IE"/>
        </w:rPr>
        <w:t>et al.</w:t>
      </w:r>
      <w:r w:rsidRPr="005E1FC6">
        <w:rPr>
          <w:lang w:val="en-IE"/>
        </w:rPr>
        <w:t xml:space="preserve">, 2002; Johnson </w:t>
      </w:r>
      <w:r w:rsidRPr="005E1FC6">
        <w:rPr>
          <w:i/>
          <w:lang w:val="en-IE"/>
        </w:rPr>
        <w:t>et al.</w:t>
      </w:r>
      <w:r w:rsidRPr="005E1FC6">
        <w:rPr>
          <w:lang w:val="en-IE"/>
        </w:rPr>
        <w:t xml:space="preserve">, 1995). This is also the case for diagnosis of </w:t>
      </w:r>
      <w:proofErr w:type="spellStart"/>
      <w:r w:rsidRPr="005E1FC6">
        <w:rPr>
          <w:lang w:val="en-IE"/>
        </w:rPr>
        <w:t>rhomboencephalitis</w:t>
      </w:r>
      <w:proofErr w:type="spellEnd"/>
      <w:r w:rsidRPr="005E1FC6">
        <w:rPr>
          <w:lang w:val="en-IE"/>
        </w:rPr>
        <w:t xml:space="preserve"> in humans. Nevertheless, in contrast to human medicine, in animals it is very difficult or not possible to isolate the microorganism from the cerebrospinal fluid or to identify the microorganism by </w:t>
      </w:r>
      <w:r w:rsidR="00D55A58">
        <w:rPr>
          <w:lang w:val="en-IE"/>
        </w:rPr>
        <w:t>p</w:t>
      </w:r>
      <w:r w:rsidR="00D55A58" w:rsidRPr="005E1FC6">
        <w:rPr>
          <w:lang w:val="en-IE"/>
        </w:rPr>
        <w:t>olymerase chain reaction (PCR)</w:t>
      </w:r>
      <w:r w:rsidR="00D55A58">
        <w:rPr>
          <w:lang w:val="en-IE"/>
        </w:rPr>
        <w:t xml:space="preserve"> </w:t>
      </w:r>
      <w:r w:rsidRPr="005E1FC6">
        <w:rPr>
          <w:lang w:val="en-IE"/>
        </w:rPr>
        <w:t xml:space="preserve">in the cerebrospinal fluid. At present, therefore, confirmative diagnosis of </w:t>
      </w:r>
      <w:proofErr w:type="spellStart"/>
      <w:r w:rsidRPr="005E1FC6">
        <w:rPr>
          <w:lang w:val="en-IE"/>
        </w:rPr>
        <w:t>listeric</w:t>
      </w:r>
      <w:proofErr w:type="spellEnd"/>
      <w:r w:rsidRPr="005E1FC6">
        <w:rPr>
          <w:lang w:val="en-IE"/>
        </w:rPr>
        <w:t xml:space="preserve"> </w:t>
      </w:r>
      <w:proofErr w:type="spellStart"/>
      <w:r w:rsidRPr="005E1FC6">
        <w:rPr>
          <w:lang w:val="en-IE"/>
        </w:rPr>
        <w:t>rhomboencephalitis</w:t>
      </w:r>
      <w:proofErr w:type="spellEnd"/>
      <w:r w:rsidRPr="005E1FC6">
        <w:rPr>
          <w:lang w:val="en-IE"/>
        </w:rPr>
        <w:t xml:space="preserve"> in the living animal is not possible and is only achieved post-mortem by finding characteristic histopathological lesions or immunohistochemistry, bacterial isolation from the brainstem, or PCR on the brainstem.</w:t>
      </w:r>
    </w:p>
    <w:p w14:paraId="692F731F" w14:textId="4662185E" w:rsidR="004E115C" w:rsidRPr="005E1FC6" w:rsidRDefault="004E115C" w:rsidP="004E115C">
      <w:pPr>
        <w:pStyle w:val="para1"/>
        <w:spacing w:after="280"/>
        <w:rPr>
          <w:lang w:val="en-IE"/>
        </w:rPr>
      </w:pPr>
      <w:r w:rsidRPr="005E1FC6">
        <w:rPr>
          <w:lang w:val="en-IE"/>
        </w:rPr>
        <w:t xml:space="preserve">In spite of advances made in the selective isolation of </w:t>
      </w:r>
      <w:r w:rsidRPr="005E1FC6">
        <w:rPr>
          <w:i/>
          <w:lang w:val="en-IE"/>
        </w:rPr>
        <w:t>L. monocytogenes</w:t>
      </w:r>
      <w:r w:rsidRPr="005E1FC6">
        <w:rPr>
          <w:lang w:val="en-IE"/>
        </w:rPr>
        <w:t xml:space="preserve"> from samples from the food chain, there is still room for improvement in a number of areas. No single procedure can be credited with being sensitive enough to detect </w:t>
      </w:r>
      <w:r w:rsidRPr="005E1FC6">
        <w:rPr>
          <w:i/>
          <w:lang w:val="en-IE"/>
        </w:rPr>
        <w:t>L. monocytogenes</w:t>
      </w:r>
      <w:r w:rsidRPr="005E1FC6">
        <w:rPr>
          <w:lang w:val="en-IE"/>
        </w:rPr>
        <w:t xml:space="preserve"> from all types of food (</w:t>
      </w:r>
      <w:r w:rsidRPr="00C71C07">
        <w:rPr>
          <w:strike/>
          <w:lang w:val="en-IE"/>
        </w:rPr>
        <w:t xml:space="preserve">Donnelly &amp; </w:t>
      </w:r>
      <w:proofErr w:type="spellStart"/>
      <w:r w:rsidRPr="00C71C07">
        <w:rPr>
          <w:strike/>
          <w:lang w:val="en-IE"/>
        </w:rPr>
        <w:t>Nyachuba</w:t>
      </w:r>
      <w:proofErr w:type="spellEnd"/>
      <w:r w:rsidRPr="00C71C07">
        <w:rPr>
          <w:strike/>
          <w:lang w:val="en-IE"/>
        </w:rPr>
        <w:t>, 2007</w:t>
      </w:r>
      <w:r w:rsidR="00C71C07" w:rsidRPr="00C71C07">
        <w:rPr>
          <w:strike/>
          <w:lang w:val="en-IE"/>
        </w:rPr>
        <w:t xml:space="preserve"> </w:t>
      </w:r>
      <w:r w:rsidR="00C71C07">
        <w:rPr>
          <w:u w:val="double"/>
          <w:lang w:val="en-IE"/>
        </w:rPr>
        <w:t>Jadhav</w:t>
      </w:r>
      <w:r w:rsidR="00C71C07" w:rsidRPr="00C71C07">
        <w:rPr>
          <w:u w:val="double"/>
          <w:lang w:val="en-IE"/>
        </w:rPr>
        <w:t xml:space="preserve"> </w:t>
      </w:r>
      <w:r w:rsidR="00C71C07" w:rsidRPr="00C71C07">
        <w:rPr>
          <w:i/>
          <w:iCs/>
          <w:u w:val="double"/>
          <w:lang w:val="en-IE"/>
        </w:rPr>
        <w:t>et al.,</w:t>
      </w:r>
      <w:r w:rsidR="00C71C07" w:rsidRPr="00C71C07">
        <w:rPr>
          <w:u w:val="double"/>
          <w:lang w:val="en-IE"/>
        </w:rPr>
        <w:t xml:space="preserve"> 201</w:t>
      </w:r>
      <w:r w:rsidR="00C71C07">
        <w:rPr>
          <w:u w:val="double"/>
          <w:lang w:val="en-IE"/>
        </w:rPr>
        <w:t>2</w:t>
      </w:r>
      <w:r w:rsidRPr="005E1FC6">
        <w:rPr>
          <w:lang w:val="en-IE"/>
        </w:rPr>
        <w:t xml:space="preserve">). In addition, </w:t>
      </w:r>
      <w:proofErr w:type="spellStart"/>
      <w:r w:rsidRPr="005E1FC6">
        <w:rPr>
          <w:lang w:val="en-IE"/>
        </w:rPr>
        <w:t>sublethally</w:t>
      </w:r>
      <w:proofErr w:type="spellEnd"/>
      <w:r w:rsidRPr="005E1FC6">
        <w:rPr>
          <w:lang w:val="en-IE"/>
        </w:rPr>
        <w:t xml:space="preserve"> injured </w:t>
      </w:r>
      <w:r w:rsidRPr="005E1FC6">
        <w:rPr>
          <w:i/>
          <w:lang w:val="en-IE"/>
        </w:rPr>
        <w:t>L. monocytogenes</w:t>
      </w:r>
      <w:r w:rsidRPr="005E1FC6">
        <w:rPr>
          <w:lang w:val="en-IE"/>
        </w:rPr>
        <w:t xml:space="preserve"> cells can be found in processed food resulting from freezing, heating, acidification and other types of chemical or physical treatment. These </w:t>
      </w:r>
      <w:proofErr w:type="spellStart"/>
      <w:r w:rsidRPr="005E1FC6">
        <w:rPr>
          <w:lang w:val="en-IE"/>
        </w:rPr>
        <w:t>sublethally</w:t>
      </w:r>
      <w:proofErr w:type="spellEnd"/>
      <w:r w:rsidRPr="005E1FC6">
        <w:rPr>
          <w:lang w:val="en-IE"/>
        </w:rPr>
        <w:t xml:space="preserve"> injured and viable but not cultivable bacteria require special culture conditions for damage repair, before being able to be detected in culture.</w:t>
      </w:r>
    </w:p>
    <w:p w14:paraId="0681969F" w14:textId="77777777" w:rsidR="008B21BD" w:rsidRDefault="008B21BD" w:rsidP="00C32C86">
      <w:pPr>
        <w:pStyle w:val="para1"/>
        <w:rPr>
          <w:lang w:val="en-IE"/>
        </w:rPr>
      </w:pPr>
      <w:r w:rsidRPr="005E1FC6">
        <w:rPr>
          <w:lang w:val="en-IE"/>
        </w:rPr>
        <w:t xml:space="preserve">The introduction of alternative enrichment procedures and selective agents for the isolation of </w:t>
      </w:r>
      <w:r w:rsidRPr="005E1FC6">
        <w:rPr>
          <w:i/>
          <w:lang w:val="en-IE"/>
        </w:rPr>
        <w:t>L. monocytogenes</w:t>
      </w:r>
      <w:r w:rsidRPr="005E1FC6">
        <w:rPr>
          <w:lang w:val="en-IE"/>
        </w:rPr>
        <w:t xml:space="preserve"> from food and environmental samples has opened up the possibility of using some of these techniques for the bacteriological analysis of samples from animal listeriosis. Nevertheless, it should be stressed that performance characteristics cannot be ensured when these last methods are used outside the scope of their validation.</w:t>
      </w:r>
    </w:p>
    <w:p w14:paraId="15F2DA8D" w14:textId="19B778F1" w:rsidR="008B21BD" w:rsidRPr="00BC2F1F" w:rsidRDefault="008B21BD" w:rsidP="00111BA6">
      <w:pPr>
        <w:pStyle w:val="11"/>
        <w:rPr>
          <w:lang w:val="en-IE"/>
        </w:rPr>
      </w:pPr>
      <w:r w:rsidRPr="005E1FC6">
        <w:rPr>
          <w:lang w:val="en-IE"/>
        </w:rPr>
        <w:t>1.1.</w:t>
      </w:r>
      <w:r w:rsidRPr="005E1FC6">
        <w:rPr>
          <w:lang w:val="en-IE"/>
        </w:rPr>
        <w:tab/>
      </w:r>
      <w:r w:rsidR="00CB64FA" w:rsidRPr="00AA4F72">
        <w:rPr>
          <w:u w:val="double"/>
          <w:lang w:val="en-IE"/>
        </w:rPr>
        <w:t>Bacterial</w:t>
      </w:r>
      <w:r w:rsidR="00CB64FA">
        <w:rPr>
          <w:lang w:val="en-IE"/>
        </w:rPr>
        <w:t xml:space="preserve"> </w:t>
      </w:r>
      <w:r w:rsidR="00501AA7">
        <w:rPr>
          <w:lang w:val="en-IE"/>
        </w:rPr>
        <w:t>i</w:t>
      </w:r>
      <w:r w:rsidRPr="00BC2F1F">
        <w:rPr>
          <w:lang w:val="en-IE"/>
        </w:rPr>
        <w:t>solation methods</w:t>
      </w:r>
    </w:p>
    <w:p w14:paraId="1FC2AE83" w14:textId="6C4F485A" w:rsidR="00096D57" w:rsidRPr="005E1FC6" w:rsidRDefault="008B21BD" w:rsidP="00096D57">
      <w:pPr>
        <w:pStyle w:val="11Para"/>
        <w:rPr>
          <w:lang w:val="en-IE"/>
        </w:rPr>
      </w:pPr>
      <w:r w:rsidRPr="00BC2F1F">
        <w:rPr>
          <w:lang w:val="en-IE"/>
        </w:rPr>
        <w:t>Conventional methods</w:t>
      </w:r>
      <w:r w:rsidRPr="005E1FC6">
        <w:rPr>
          <w:lang w:val="en-IE"/>
        </w:rPr>
        <w:t xml:space="preserve"> for the isolation of </w:t>
      </w:r>
      <w:r w:rsidRPr="005E1FC6">
        <w:rPr>
          <w:i/>
          <w:iCs/>
          <w:lang w:val="en-IE"/>
        </w:rPr>
        <w:t>L. monocytogenes</w:t>
      </w:r>
      <w:r w:rsidRPr="005E1FC6">
        <w:rPr>
          <w:lang w:val="en-IE"/>
        </w:rPr>
        <w:t xml:space="preserve"> from samples from the food chain that have gained acceptance for international regulatory purposes include </w:t>
      </w:r>
      <w:r w:rsidR="00E730B3" w:rsidRPr="005E1FC6">
        <w:rPr>
          <w:lang w:val="en-IE"/>
        </w:rPr>
        <w:t xml:space="preserve">the </w:t>
      </w:r>
      <w:r w:rsidRPr="00354772">
        <w:rPr>
          <w:strike/>
          <w:lang w:val="en-IE"/>
        </w:rPr>
        <w:t>United States Food and Drug Administration (FDA) method (</w:t>
      </w:r>
      <w:proofErr w:type="spellStart"/>
      <w:r w:rsidRPr="00354772">
        <w:rPr>
          <w:strike/>
          <w:lang w:val="en-IE"/>
        </w:rPr>
        <w:t>Hitchins</w:t>
      </w:r>
      <w:proofErr w:type="spellEnd"/>
      <w:r w:rsidRPr="00354772">
        <w:rPr>
          <w:strike/>
          <w:lang w:val="en-IE"/>
        </w:rPr>
        <w:t xml:space="preserve"> &amp; </w:t>
      </w:r>
      <w:proofErr w:type="spellStart"/>
      <w:r w:rsidRPr="00354772">
        <w:rPr>
          <w:strike/>
          <w:lang w:val="en-IE"/>
        </w:rPr>
        <w:t>Jinneman</w:t>
      </w:r>
      <w:proofErr w:type="spellEnd"/>
      <w:r w:rsidRPr="00354772">
        <w:rPr>
          <w:strike/>
          <w:lang w:val="en-IE"/>
        </w:rPr>
        <w:t xml:space="preserve">, 2011), the Association of Official Analytical Chemists (AOAC) official method (AOAC, 2012), the </w:t>
      </w:r>
      <w:r w:rsidRPr="00C71C07">
        <w:rPr>
          <w:lang w:val="en-IE"/>
        </w:rPr>
        <w:t xml:space="preserve">European Committee for standardization (CEN, EN) and the </w:t>
      </w:r>
      <w:r w:rsidR="00E730B3" w:rsidRPr="005E1FC6">
        <w:rPr>
          <w:lang w:val="en-IE"/>
        </w:rPr>
        <w:t>International Organization for Standardization (ISO) (ISO</w:t>
      </w:r>
      <w:r w:rsidR="00407542">
        <w:rPr>
          <w:lang w:val="en-IE"/>
        </w:rPr>
        <w:t>,</w:t>
      </w:r>
      <w:r w:rsidR="00E730B3" w:rsidRPr="005E1FC6">
        <w:rPr>
          <w:lang w:val="en-IE"/>
        </w:rPr>
        <w:t xml:space="preserve"> </w:t>
      </w:r>
      <w:r w:rsidRPr="00354772">
        <w:rPr>
          <w:strike/>
          <w:lang w:val="en-IE"/>
        </w:rPr>
        <w:t>1996; 1998; 2005a; 2005b</w:t>
      </w:r>
      <w:r w:rsidR="00354772" w:rsidRPr="00354772">
        <w:rPr>
          <w:strike/>
          <w:lang w:val="en-IE"/>
        </w:rPr>
        <w:t xml:space="preserve"> </w:t>
      </w:r>
      <w:r w:rsidR="00E730B3" w:rsidRPr="00354772">
        <w:rPr>
          <w:u w:val="double"/>
          <w:lang w:val="en-IE"/>
        </w:rPr>
        <w:t>2017a</w:t>
      </w:r>
      <w:r w:rsidR="006C6029">
        <w:rPr>
          <w:u w:val="double"/>
          <w:lang w:val="en-IE"/>
        </w:rPr>
        <w:t>;</w:t>
      </w:r>
      <w:r w:rsidR="00E730B3" w:rsidRPr="00354772">
        <w:rPr>
          <w:u w:val="double"/>
          <w:lang w:val="en-IE"/>
        </w:rPr>
        <w:t xml:space="preserve"> 2017b)</w:t>
      </w:r>
      <w:r w:rsidR="006C6029">
        <w:rPr>
          <w:lang w:val="en-IE"/>
        </w:rPr>
        <w:t>;</w:t>
      </w:r>
      <w:r w:rsidR="00E730B3">
        <w:rPr>
          <w:lang w:val="en-IE"/>
        </w:rPr>
        <w:t xml:space="preserve"> </w:t>
      </w:r>
      <w:r w:rsidR="00E730B3" w:rsidRPr="005E1FC6">
        <w:rPr>
          <w:lang w:val="en-IE"/>
        </w:rPr>
        <w:t xml:space="preserve">the </w:t>
      </w:r>
      <w:r w:rsidR="00096D57" w:rsidRPr="005E1FC6">
        <w:rPr>
          <w:lang w:val="en-IE"/>
        </w:rPr>
        <w:t>Nordic Committee on Food Analysis (NMKL) method</w:t>
      </w:r>
      <w:r w:rsidR="00096D57" w:rsidRPr="006B75A5">
        <w:rPr>
          <w:strike/>
          <w:lang w:val="en-IE"/>
        </w:rPr>
        <w:t xml:space="preserve"> (NMKL, 2007)</w:t>
      </w:r>
      <w:r w:rsidR="006C6029">
        <w:rPr>
          <w:lang w:val="en-IE"/>
        </w:rPr>
        <w:t>;</w:t>
      </w:r>
      <w:r w:rsidR="00096D57">
        <w:rPr>
          <w:lang w:val="en-IE"/>
        </w:rPr>
        <w:t xml:space="preserve"> </w:t>
      </w:r>
      <w:r w:rsidR="00096D57" w:rsidRPr="00354772">
        <w:rPr>
          <w:u w:val="double"/>
          <w:lang w:val="en-IE"/>
        </w:rPr>
        <w:t>the United States Food and Drug Administration (FDA) method</w:t>
      </w:r>
      <w:r w:rsidR="006C6029">
        <w:rPr>
          <w:u w:val="double"/>
          <w:lang w:val="en-IE"/>
        </w:rPr>
        <w:t>;</w:t>
      </w:r>
      <w:r w:rsidR="00096D57">
        <w:rPr>
          <w:lang w:val="en-IE"/>
        </w:rPr>
        <w:t xml:space="preserve"> and</w:t>
      </w:r>
      <w:r w:rsidR="00096D57" w:rsidRPr="005E1FC6">
        <w:rPr>
          <w:lang w:val="en-IE"/>
        </w:rPr>
        <w:t xml:space="preserve"> </w:t>
      </w:r>
      <w:r w:rsidR="00096D57">
        <w:rPr>
          <w:lang w:val="en-IE"/>
        </w:rPr>
        <w:t xml:space="preserve">the </w:t>
      </w:r>
      <w:r w:rsidR="00096D57" w:rsidRPr="005E1FC6">
        <w:rPr>
          <w:lang w:val="en-IE"/>
        </w:rPr>
        <w:t>United States Department of Agriculture (USDA) Food Safety and Inspection Service (FSIS)</w:t>
      </w:r>
      <w:r w:rsidR="00096D57">
        <w:rPr>
          <w:lang w:val="en-IE"/>
        </w:rPr>
        <w:t xml:space="preserve"> method </w:t>
      </w:r>
      <w:r w:rsidR="00096D57" w:rsidRPr="00D603B6">
        <w:rPr>
          <w:strike/>
          <w:lang w:val="en-IE"/>
        </w:rPr>
        <w:t xml:space="preserve">(USDA-FSIS, </w:t>
      </w:r>
      <w:r w:rsidR="00B90892" w:rsidRPr="00D603B6">
        <w:rPr>
          <w:strike/>
          <w:lang w:val="en-IE"/>
        </w:rPr>
        <w:t>2013a; 2013</w:t>
      </w:r>
      <w:r w:rsidRPr="00D603B6">
        <w:rPr>
          <w:strike/>
          <w:lang w:val="en-IE"/>
        </w:rPr>
        <w:t>b</w:t>
      </w:r>
      <w:r w:rsidR="00096D57" w:rsidRPr="00D603B6">
        <w:rPr>
          <w:strike/>
          <w:lang w:val="en-IE"/>
        </w:rPr>
        <w:t>)</w:t>
      </w:r>
      <w:r w:rsidR="00096D57" w:rsidRPr="00D603B6">
        <w:rPr>
          <w:lang w:val="en-IE"/>
        </w:rPr>
        <w:t>.</w:t>
      </w:r>
    </w:p>
    <w:p w14:paraId="0AAD921D" w14:textId="0E26C82B" w:rsidR="00096D57" w:rsidRPr="005E1FC6" w:rsidRDefault="00096D57" w:rsidP="00096D57">
      <w:pPr>
        <w:pStyle w:val="11Para"/>
        <w:rPr>
          <w:lang w:val="en-IE"/>
        </w:rPr>
      </w:pPr>
      <w:r w:rsidRPr="005E1FC6">
        <w:rPr>
          <w:lang w:val="en-IE"/>
        </w:rPr>
        <w:lastRenderedPageBreak/>
        <w:t xml:space="preserve">The </w:t>
      </w:r>
      <w:r w:rsidRPr="009D60A3">
        <w:rPr>
          <w:lang w:val="en-IE"/>
        </w:rPr>
        <w:t>EN</w:t>
      </w:r>
      <w:r w:rsidRPr="005E1FC6">
        <w:rPr>
          <w:lang w:val="en-IE"/>
        </w:rPr>
        <w:t xml:space="preserve"> ISO, FDA </w:t>
      </w:r>
      <w:r w:rsidRPr="00354772">
        <w:rPr>
          <w:u w:val="double"/>
          <w:lang w:val="en-IE"/>
        </w:rPr>
        <w:t>and</w:t>
      </w:r>
      <w:r>
        <w:rPr>
          <w:lang w:val="en-IE"/>
        </w:rPr>
        <w:t xml:space="preserve"> </w:t>
      </w:r>
      <w:r w:rsidRPr="005E1FC6">
        <w:rPr>
          <w:lang w:val="en-IE"/>
        </w:rPr>
        <w:t xml:space="preserve">USDA </w:t>
      </w:r>
      <w:r w:rsidR="008B21BD" w:rsidRPr="00354772">
        <w:rPr>
          <w:strike/>
          <w:lang w:val="en-IE"/>
        </w:rPr>
        <w:t>and AOAC</w:t>
      </w:r>
      <w:r w:rsidR="008B21BD" w:rsidRPr="00B84E48">
        <w:rPr>
          <w:strike/>
          <w:lang w:val="en-IE"/>
        </w:rPr>
        <w:t xml:space="preserve"> </w:t>
      </w:r>
      <w:r w:rsidRPr="005E1FC6">
        <w:rPr>
          <w:lang w:val="en-IE"/>
        </w:rPr>
        <w:t xml:space="preserve">methods </w:t>
      </w:r>
      <w:r w:rsidRPr="00354761">
        <w:rPr>
          <w:strike/>
          <w:lang w:val="en-IE"/>
        </w:rPr>
        <w:t xml:space="preserve">shall </w:t>
      </w:r>
      <w:r w:rsidR="009D60A3" w:rsidRPr="00354761">
        <w:rPr>
          <w:u w:val="double"/>
          <w:lang w:val="en-IE"/>
        </w:rPr>
        <w:t>should</w:t>
      </w:r>
      <w:r w:rsidR="009D60A3" w:rsidRPr="005E1FC6">
        <w:rPr>
          <w:lang w:val="en-IE"/>
        </w:rPr>
        <w:t xml:space="preserve"> </w:t>
      </w:r>
      <w:r w:rsidRPr="005E1FC6">
        <w:rPr>
          <w:lang w:val="en-IE"/>
        </w:rPr>
        <w:t>be used according to their</w:t>
      </w:r>
      <w:r>
        <w:rPr>
          <w:lang w:val="en-IE"/>
        </w:rPr>
        <w:t xml:space="preserve"> </w:t>
      </w:r>
      <w:r w:rsidRPr="00354772">
        <w:rPr>
          <w:u w:val="double"/>
          <w:lang w:val="en-IE"/>
        </w:rPr>
        <w:t>respective</w:t>
      </w:r>
      <w:r w:rsidRPr="005E1FC6">
        <w:rPr>
          <w:lang w:val="en-IE"/>
        </w:rPr>
        <w:t xml:space="preserve"> scope </w:t>
      </w:r>
      <w:r w:rsidR="008B21BD" w:rsidRPr="00354772">
        <w:rPr>
          <w:strike/>
          <w:lang w:val="en-IE"/>
        </w:rPr>
        <w:t>but</w:t>
      </w:r>
      <w:r w:rsidR="00354772" w:rsidRPr="00354772">
        <w:rPr>
          <w:strike/>
          <w:lang w:val="en-IE"/>
        </w:rPr>
        <w:t xml:space="preserve"> </w:t>
      </w:r>
      <w:r w:rsidRPr="00354772">
        <w:rPr>
          <w:u w:val="double"/>
          <w:lang w:val="en-IE"/>
        </w:rPr>
        <w:t>and</w:t>
      </w:r>
      <w:r w:rsidRPr="005E1FC6">
        <w:rPr>
          <w:lang w:val="en-IE"/>
        </w:rPr>
        <w:t xml:space="preserve"> cover a large variety of food </w:t>
      </w:r>
      <w:r w:rsidRPr="00354772">
        <w:rPr>
          <w:u w:val="double"/>
          <w:lang w:val="en-IE"/>
        </w:rPr>
        <w:t>and environmental</w:t>
      </w:r>
      <w:r>
        <w:rPr>
          <w:lang w:val="en-IE"/>
        </w:rPr>
        <w:t xml:space="preserve"> </w:t>
      </w:r>
      <w:r w:rsidRPr="005E1FC6">
        <w:rPr>
          <w:lang w:val="en-IE"/>
        </w:rPr>
        <w:t xml:space="preserve">matrices. Food samples intended for analysis must be representative from the food, including the outer surface and the </w:t>
      </w:r>
      <w:r w:rsidR="008B21BD" w:rsidRPr="00354772">
        <w:rPr>
          <w:strike/>
          <w:lang w:val="en-IE"/>
        </w:rPr>
        <w:t>interior</w:t>
      </w:r>
      <w:r w:rsidR="00354772" w:rsidRPr="00354772">
        <w:rPr>
          <w:strike/>
          <w:lang w:val="en-IE"/>
        </w:rPr>
        <w:t xml:space="preserve"> </w:t>
      </w:r>
      <w:r w:rsidRPr="00354772">
        <w:rPr>
          <w:u w:val="double"/>
          <w:lang w:val="en-IE"/>
        </w:rPr>
        <w:t>inter</w:t>
      </w:r>
      <w:r w:rsidR="002D5CF7" w:rsidRPr="00354772">
        <w:rPr>
          <w:u w:val="double"/>
          <w:lang w:val="en-IE"/>
        </w:rPr>
        <w:t>nal part</w:t>
      </w:r>
      <w:r w:rsidRPr="005E1FC6">
        <w:rPr>
          <w:lang w:val="en-IE"/>
        </w:rPr>
        <w:t xml:space="preserve">. The conventional culture methods include an enrichment procedure based on the use of liquid culture media containing selective agents. The </w:t>
      </w:r>
      <w:r w:rsidRPr="003B5894">
        <w:rPr>
          <w:u w:val="double"/>
          <w:lang w:val="en-IE"/>
        </w:rPr>
        <w:t xml:space="preserve">various </w:t>
      </w:r>
      <w:r w:rsidR="003B5894" w:rsidRPr="003B5894">
        <w:rPr>
          <w:u w:val="double"/>
          <w:lang w:val="en-IE"/>
        </w:rPr>
        <w:t>Association of Official Analytical Chemists (</w:t>
      </w:r>
      <w:r w:rsidR="003B5894" w:rsidRPr="003B5894">
        <w:rPr>
          <w:lang w:val="en-IE"/>
        </w:rPr>
        <w:t>AOAC</w:t>
      </w:r>
      <w:r w:rsidR="003B5894" w:rsidRPr="003B5894">
        <w:rPr>
          <w:u w:val="double"/>
          <w:lang w:val="en-IE"/>
        </w:rPr>
        <w:t>)</w:t>
      </w:r>
      <w:r w:rsidR="00C71C07" w:rsidRPr="00C71C07">
        <w:rPr>
          <w:rStyle w:val="Appelnotedebasdep"/>
          <w:u w:val="double"/>
          <w:lang w:val="en-IE"/>
        </w:rPr>
        <w:footnoteReference w:id="2"/>
      </w:r>
      <w:r w:rsidR="008B21BD" w:rsidRPr="00C71C07">
        <w:rPr>
          <w:u w:val="double"/>
          <w:lang w:val="en-IE"/>
        </w:rPr>
        <w:t xml:space="preserve"> </w:t>
      </w:r>
      <w:r w:rsidR="008B21BD" w:rsidRPr="00354772">
        <w:rPr>
          <w:strike/>
          <w:lang w:val="en-IE"/>
        </w:rPr>
        <w:t>method calls</w:t>
      </w:r>
      <w:r w:rsidRPr="00354772">
        <w:rPr>
          <w:u w:val="double"/>
          <w:lang w:val="en-IE"/>
        </w:rPr>
        <w:t>-certified methods call</w:t>
      </w:r>
      <w:r w:rsidRPr="005E1FC6">
        <w:rPr>
          <w:lang w:val="en-IE"/>
        </w:rPr>
        <w:t xml:space="preserve"> for different selective enrichment </w:t>
      </w:r>
      <w:r w:rsidRPr="00354772">
        <w:rPr>
          <w:u w:val="double"/>
          <w:lang w:val="en-IE"/>
        </w:rPr>
        <w:t>schemes</w:t>
      </w:r>
      <w:r>
        <w:rPr>
          <w:lang w:val="en-IE"/>
        </w:rPr>
        <w:t xml:space="preserve"> </w:t>
      </w:r>
      <w:r w:rsidRPr="005E1FC6">
        <w:rPr>
          <w:lang w:val="en-IE"/>
        </w:rPr>
        <w:t>containing different selective agents</w:t>
      </w:r>
      <w:r w:rsidRPr="00354772">
        <w:rPr>
          <w:u w:val="double"/>
          <w:lang w:val="en-IE"/>
        </w:rPr>
        <w:t>, and optimi</w:t>
      </w:r>
      <w:r w:rsidR="00B84E48">
        <w:rPr>
          <w:u w:val="double"/>
          <w:lang w:val="en-IE"/>
        </w:rPr>
        <w:t>s</w:t>
      </w:r>
      <w:r w:rsidRPr="00354772">
        <w:rPr>
          <w:u w:val="double"/>
          <w:lang w:val="en-IE"/>
        </w:rPr>
        <w:t>ed for different enrichment duration and temperatures</w:t>
      </w:r>
      <w:r>
        <w:rPr>
          <w:lang w:val="en-IE"/>
        </w:rPr>
        <w:t>.</w:t>
      </w:r>
    </w:p>
    <w:p w14:paraId="53800C8D" w14:textId="06599B35" w:rsidR="008B21BD" w:rsidRPr="005E1FC6" w:rsidRDefault="00096D57" w:rsidP="00096D57">
      <w:pPr>
        <w:pStyle w:val="11Para"/>
        <w:rPr>
          <w:lang w:val="en-IE"/>
        </w:rPr>
      </w:pPr>
      <w:r w:rsidRPr="00BD78C3">
        <w:rPr>
          <w:strike/>
          <w:highlight w:val="yellow"/>
          <w:lang w:val="en-IE"/>
        </w:rPr>
        <w:t>De</w:t>
      </w:r>
      <w:r w:rsidR="008B21BD" w:rsidRPr="00BD78C3">
        <w:rPr>
          <w:strike/>
          <w:highlight w:val="yellow"/>
          <w:lang w:val="en-IE"/>
        </w:rPr>
        <w:t>pending on the nature of the sample, a particular method might be more suitable than others.</w:t>
      </w:r>
      <w:r w:rsidR="008B21BD" w:rsidRPr="00BD78C3">
        <w:rPr>
          <w:strike/>
          <w:lang w:val="en-IE"/>
        </w:rPr>
        <w:t xml:space="preserve"> </w:t>
      </w:r>
      <w:r w:rsidR="008B21BD" w:rsidRPr="005E1FC6">
        <w:rPr>
          <w:lang w:val="en-IE"/>
        </w:rPr>
        <w:t xml:space="preserve">The ISO Technical Committee ISO/TC 34, Agricultural Food Products, Subcommittee SC 9, Microbiology, in agreement with the </w:t>
      </w:r>
      <w:r w:rsidR="008B21BD" w:rsidRPr="00846CDC">
        <w:rPr>
          <w:strike/>
          <w:lang w:val="en-IE"/>
        </w:rPr>
        <w:t>EN</w:t>
      </w:r>
      <w:r w:rsidR="00354772" w:rsidRPr="00846CDC">
        <w:rPr>
          <w:strike/>
          <w:lang w:val="en-IE"/>
        </w:rPr>
        <w:t xml:space="preserve"> </w:t>
      </w:r>
      <w:r w:rsidR="0043541F" w:rsidRPr="00846CDC">
        <w:rPr>
          <w:u w:val="double"/>
          <w:lang w:val="en-IE"/>
        </w:rPr>
        <w:t>C</w:t>
      </w:r>
      <w:r w:rsidR="008B21BD" w:rsidRPr="00846CDC">
        <w:rPr>
          <w:u w:val="double"/>
          <w:lang w:val="en-IE"/>
        </w:rPr>
        <w:t>EN</w:t>
      </w:r>
      <w:r w:rsidR="008B21BD" w:rsidRPr="005E1FC6">
        <w:rPr>
          <w:lang w:val="en-IE"/>
        </w:rPr>
        <w:t xml:space="preserve"> Technical committee CEN/</w:t>
      </w:r>
      <w:r w:rsidR="008B21BD" w:rsidRPr="006C6029">
        <w:rPr>
          <w:strike/>
          <w:lang w:val="en-IE"/>
        </w:rPr>
        <w:t>TC275, Food analyses, Working group 6</w:t>
      </w:r>
      <w:r w:rsidR="00354772" w:rsidRPr="006C6029">
        <w:rPr>
          <w:strike/>
          <w:lang w:val="en-IE"/>
        </w:rPr>
        <w:t xml:space="preserve"> </w:t>
      </w:r>
      <w:r w:rsidR="0043541F" w:rsidRPr="006C6029">
        <w:rPr>
          <w:u w:val="double"/>
          <w:lang w:val="en-IE"/>
        </w:rPr>
        <w:t>TC 463</w:t>
      </w:r>
      <w:r w:rsidR="008B21BD" w:rsidRPr="005E1FC6">
        <w:rPr>
          <w:lang w:val="en-IE"/>
        </w:rPr>
        <w:t xml:space="preserve">, Microbiology </w:t>
      </w:r>
      <w:r w:rsidR="00EA5003">
        <w:rPr>
          <w:lang w:val="en-IE"/>
        </w:rPr>
        <w:t>of</w:t>
      </w:r>
      <w:r w:rsidR="00EA5003" w:rsidRPr="005E1FC6">
        <w:rPr>
          <w:lang w:val="en-IE"/>
        </w:rPr>
        <w:t xml:space="preserve"> </w:t>
      </w:r>
      <w:r w:rsidR="008B21BD" w:rsidRPr="005E1FC6">
        <w:rPr>
          <w:lang w:val="en-IE"/>
        </w:rPr>
        <w:t xml:space="preserve">the food chain, </w:t>
      </w:r>
      <w:r w:rsidR="008B21BD" w:rsidRPr="00BD78C3">
        <w:rPr>
          <w:strike/>
          <w:highlight w:val="yellow"/>
          <w:lang w:val="en-IE"/>
        </w:rPr>
        <w:t xml:space="preserve">claim </w:t>
      </w:r>
      <w:r w:rsidR="00C91698" w:rsidRPr="00BD78C3">
        <w:rPr>
          <w:highlight w:val="yellow"/>
          <w:u w:val="double"/>
          <w:lang w:val="en-IE"/>
        </w:rPr>
        <w:t>state</w:t>
      </w:r>
      <w:r w:rsidR="00C91698" w:rsidRPr="005E1FC6">
        <w:rPr>
          <w:lang w:val="en-IE"/>
        </w:rPr>
        <w:t xml:space="preserve"> </w:t>
      </w:r>
      <w:r w:rsidR="008B21BD" w:rsidRPr="005E1FC6">
        <w:rPr>
          <w:lang w:val="en-IE"/>
        </w:rPr>
        <w:t xml:space="preserve">that the </w:t>
      </w:r>
      <w:r w:rsidR="001C5567" w:rsidRPr="00846CDC">
        <w:rPr>
          <w:u w:val="double"/>
          <w:lang w:val="en-IE"/>
        </w:rPr>
        <w:t>(</w:t>
      </w:r>
      <w:r w:rsidR="008B21BD" w:rsidRPr="005E1FC6">
        <w:rPr>
          <w:lang w:val="en-IE"/>
        </w:rPr>
        <w:t>EN</w:t>
      </w:r>
      <w:r w:rsidR="001C5567" w:rsidRPr="00846CDC">
        <w:rPr>
          <w:u w:val="double"/>
          <w:lang w:val="en-IE"/>
        </w:rPr>
        <w:t>)</w:t>
      </w:r>
      <w:r w:rsidR="008B21BD" w:rsidRPr="005E1FC6">
        <w:rPr>
          <w:lang w:val="en-IE"/>
        </w:rPr>
        <w:t xml:space="preserve"> ISO Standard 11290, parts 1 and 2</w:t>
      </w:r>
      <w:r w:rsidR="008B21BD" w:rsidRPr="006B75A5">
        <w:rPr>
          <w:strike/>
          <w:lang w:val="en-IE"/>
        </w:rPr>
        <w:t xml:space="preserve"> </w:t>
      </w:r>
      <w:r w:rsidR="008B21BD" w:rsidRPr="00C71C07">
        <w:rPr>
          <w:strike/>
          <w:lang w:val="en-IE"/>
        </w:rPr>
        <w:t>(ISO</w:t>
      </w:r>
      <w:r w:rsidR="00D87B08" w:rsidRPr="00C71C07">
        <w:rPr>
          <w:strike/>
          <w:lang w:val="en-IE"/>
        </w:rPr>
        <w:t>,</w:t>
      </w:r>
      <w:r w:rsidR="00EA5003" w:rsidRPr="00C71C07">
        <w:rPr>
          <w:strike/>
          <w:lang w:val="en-IE"/>
        </w:rPr>
        <w:t xml:space="preserve"> </w:t>
      </w:r>
      <w:r w:rsidR="008B21BD" w:rsidRPr="00C71C07">
        <w:rPr>
          <w:strike/>
          <w:lang w:val="en-IE"/>
        </w:rPr>
        <w:t>1996;</w:t>
      </w:r>
      <w:r w:rsidR="008B21BD" w:rsidRPr="006C6029">
        <w:rPr>
          <w:strike/>
          <w:lang w:val="en-IE"/>
        </w:rPr>
        <w:t xml:space="preserve"> 1998; 2005)</w:t>
      </w:r>
      <w:r w:rsidR="008B21BD" w:rsidRPr="00846CDC">
        <w:rPr>
          <w:u w:val="double"/>
          <w:lang w:val="en-IE"/>
        </w:rPr>
        <w:t xml:space="preserve">, </w:t>
      </w:r>
      <w:r w:rsidR="00EA5003" w:rsidRPr="00846CDC">
        <w:rPr>
          <w:u w:val="double"/>
          <w:lang w:val="en-IE"/>
        </w:rPr>
        <w:t>internationally validated by interlaboratory studies,</w:t>
      </w:r>
      <w:r w:rsidR="00EA5003">
        <w:rPr>
          <w:lang w:val="en-IE"/>
        </w:rPr>
        <w:t xml:space="preserve"> </w:t>
      </w:r>
      <w:r w:rsidR="008B21BD" w:rsidRPr="005E1FC6">
        <w:rPr>
          <w:lang w:val="en-IE"/>
        </w:rPr>
        <w:t xml:space="preserve">can be used for the detection of </w:t>
      </w:r>
      <w:r w:rsidR="008B21BD" w:rsidRPr="005E1FC6">
        <w:rPr>
          <w:i/>
          <w:iCs/>
          <w:lang w:val="en-IE"/>
        </w:rPr>
        <w:t>L. monocytogenes</w:t>
      </w:r>
      <w:r w:rsidR="008B21BD" w:rsidRPr="005E1FC6">
        <w:rPr>
          <w:lang w:val="en-IE"/>
        </w:rPr>
        <w:t xml:space="preserve"> </w:t>
      </w:r>
      <w:r w:rsidR="00234A21" w:rsidRPr="00846CDC">
        <w:rPr>
          <w:u w:val="double"/>
          <w:lang w:val="en-IE"/>
        </w:rPr>
        <w:t xml:space="preserve">or </w:t>
      </w:r>
      <w:r w:rsidR="00234A21" w:rsidRPr="003B5894">
        <w:rPr>
          <w:i/>
          <w:iCs/>
          <w:u w:val="double"/>
          <w:lang w:val="en-IE"/>
        </w:rPr>
        <w:t>Listeria</w:t>
      </w:r>
      <w:r w:rsidR="00234A21" w:rsidRPr="00846CDC">
        <w:rPr>
          <w:u w:val="double"/>
          <w:lang w:val="en-IE"/>
        </w:rPr>
        <w:t xml:space="preserve"> spp.</w:t>
      </w:r>
      <w:r w:rsidR="00234A21">
        <w:rPr>
          <w:lang w:val="en-IE"/>
        </w:rPr>
        <w:t xml:space="preserve"> </w:t>
      </w:r>
      <w:r w:rsidR="008B21BD" w:rsidRPr="005E1FC6">
        <w:rPr>
          <w:lang w:val="en-IE"/>
        </w:rPr>
        <w:t xml:space="preserve">in a large variety of </w:t>
      </w:r>
      <w:r w:rsidR="00E730B3" w:rsidRPr="00846CDC">
        <w:rPr>
          <w:u w:val="double"/>
          <w:lang w:val="en-IE"/>
        </w:rPr>
        <w:t>samples from the food chain:</w:t>
      </w:r>
      <w:r w:rsidR="00E730B3">
        <w:rPr>
          <w:lang w:val="en-IE"/>
        </w:rPr>
        <w:t xml:space="preserve"> </w:t>
      </w:r>
      <w:r w:rsidR="008B21BD" w:rsidRPr="005E1FC6">
        <w:rPr>
          <w:lang w:val="en-IE"/>
        </w:rPr>
        <w:t>food and feed products but also</w:t>
      </w:r>
      <w:r w:rsidR="00E730B3">
        <w:rPr>
          <w:lang w:val="en-IE"/>
        </w:rPr>
        <w:t xml:space="preserve"> </w:t>
      </w:r>
      <w:r w:rsidR="00E730B3" w:rsidRPr="00846CDC">
        <w:rPr>
          <w:u w:val="double"/>
          <w:lang w:val="en-IE"/>
        </w:rPr>
        <w:t>samples from</w:t>
      </w:r>
      <w:r w:rsidR="00E730B3">
        <w:rPr>
          <w:lang w:val="en-IE"/>
        </w:rPr>
        <w:t xml:space="preserve"> </w:t>
      </w:r>
      <w:r w:rsidR="008B21BD" w:rsidRPr="005E1FC6">
        <w:rPr>
          <w:lang w:val="en-IE"/>
        </w:rPr>
        <w:t>primary production</w:t>
      </w:r>
      <w:r w:rsidR="00E730B3">
        <w:rPr>
          <w:lang w:val="en-IE"/>
        </w:rPr>
        <w:t xml:space="preserve"> </w:t>
      </w:r>
      <w:r w:rsidR="008B21BD" w:rsidRPr="006C6029">
        <w:rPr>
          <w:strike/>
          <w:lang w:val="en-IE"/>
        </w:rPr>
        <w:t>and environmental samples</w:t>
      </w:r>
      <w:r w:rsidR="00354772" w:rsidRPr="006C6029">
        <w:rPr>
          <w:strike/>
          <w:lang w:val="en-IE"/>
        </w:rPr>
        <w:t xml:space="preserve"> </w:t>
      </w:r>
      <w:r w:rsidR="00E730B3" w:rsidRPr="00846CDC">
        <w:rPr>
          <w:u w:val="double"/>
          <w:lang w:val="en-IE"/>
        </w:rPr>
        <w:t>(breeding)</w:t>
      </w:r>
      <w:r w:rsidR="008B21BD" w:rsidRPr="00846CDC">
        <w:rPr>
          <w:u w:val="double"/>
          <w:lang w:val="en-IE"/>
        </w:rPr>
        <w:t xml:space="preserve"> and </w:t>
      </w:r>
      <w:r w:rsidR="00E730B3" w:rsidRPr="00846CDC">
        <w:rPr>
          <w:u w:val="double"/>
          <w:lang w:val="en-IE"/>
        </w:rPr>
        <w:t xml:space="preserve">food processing </w:t>
      </w:r>
      <w:r w:rsidR="008B21BD" w:rsidRPr="00846CDC">
        <w:rPr>
          <w:u w:val="double"/>
          <w:lang w:val="en-IE"/>
        </w:rPr>
        <w:t>environmen</w:t>
      </w:r>
      <w:r w:rsidR="00E730B3" w:rsidRPr="00846CDC">
        <w:rPr>
          <w:u w:val="double"/>
          <w:lang w:val="en-IE"/>
        </w:rPr>
        <w:t>t</w:t>
      </w:r>
      <w:r w:rsidR="008B21BD" w:rsidRPr="005E1FC6">
        <w:rPr>
          <w:lang w:val="en-IE"/>
        </w:rPr>
        <w:t xml:space="preserve">. Although they recognise that this standard might not be appropriate in every detail in </w:t>
      </w:r>
      <w:r w:rsidR="00E730B3" w:rsidRPr="005E1FC6">
        <w:rPr>
          <w:lang w:val="en-IE"/>
        </w:rPr>
        <w:t>certain</w:t>
      </w:r>
      <w:r w:rsidR="00E730B3">
        <w:rPr>
          <w:lang w:val="en-IE"/>
        </w:rPr>
        <w:t xml:space="preserve"> </w:t>
      </w:r>
      <w:r w:rsidR="00E730B3" w:rsidRPr="00846CDC">
        <w:rPr>
          <w:u w:val="double"/>
          <w:lang w:val="en-IE"/>
        </w:rPr>
        <w:t>very specific</w:t>
      </w:r>
      <w:r w:rsidR="00E730B3">
        <w:rPr>
          <w:lang w:val="en-IE"/>
        </w:rPr>
        <w:t xml:space="preserve"> </w:t>
      </w:r>
      <w:r w:rsidR="008B21BD" w:rsidRPr="005E1FC6">
        <w:rPr>
          <w:lang w:val="en-IE"/>
        </w:rPr>
        <w:t>instances, they recommend that every effort should be made to apply this horizontal method as far as possible.</w:t>
      </w:r>
    </w:p>
    <w:p w14:paraId="726E6E96" w14:textId="416420EE" w:rsidR="008B21BD" w:rsidRPr="00F259D8" w:rsidRDefault="00F259D8" w:rsidP="004C5B5A">
      <w:pPr>
        <w:pStyle w:val="11Para"/>
      </w:pPr>
      <w:r w:rsidRPr="005E1FC6">
        <w:rPr>
          <w:lang w:val="en-IE"/>
        </w:rPr>
        <w:t xml:space="preserve">The principle of the </w:t>
      </w:r>
      <w:r w:rsidRPr="006C6029">
        <w:rPr>
          <w:strike/>
          <w:lang w:val="en-IE"/>
        </w:rPr>
        <w:t xml:space="preserve">EN </w:t>
      </w:r>
      <w:r w:rsidRPr="005E1FC6">
        <w:rPr>
          <w:lang w:val="en-IE"/>
        </w:rPr>
        <w:t xml:space="preserve">ISO 11290 Part 1 </w:t>
      </w:r>
      <w:r w:rsidRPr="006C6029">
        <w:rPr>
          <w:strike/>
          <w:lang w:val="en-IE"/>
        </w:rPr>
        <w:t xml:space="preserve">amended </w:t>
      </w:r>
      <w:r w:rsidRPr="005E1FC6">
        <w:rPr>
          <w:lang w:val="en-IE"/>
        </w:rPr>
        <w:t xml:space="preserve">method </w:t>
      </w:r>
      <w:r w:rsidRPr="00C71C07">
        <w:rPr>
          <w:u w:val="double"/>
          <w:lang w:val="en-IE"/>
        </w:rPr>
        <w:t>version 2017</w:t>
      </w:r>
      <w:r w:rsidRPr="00C71C07">
        <w:rPr>
          <w:rStyle w:val="Appelnotedebasdep"/>
          <w:u w:val="double"/>
          <w:lang w:val="en-IE"/>
        </w:rPr>
        <w:footnoteReference w:id="3"/>
      </w:r>
      <w:r>
        <w:rPr>
          <w:lang w:val="en-IE"/>
        </w:rPr>
        <w:t xml:space="preserve"> </w:t>
      </w:r>
      <w:r w:rsidRPr="005E1FC6">
        <w:rPr>
          <w:lang w:val="en-IE"/>
        </w:rPr>
        <w:t xml:space="preserve">for the detection of </w:t>
      </w:r>
      <w:r w:rsidRPr="005E1FC6">
        <w:rPr>
          <w:i/>
          <w:lang w:val="en-IE"/>
        </w:rPr>
        <w:t xml:space="preserve">Listeria monocytogenes </w:t>
      </w:r>
      <w:r w:rsidRPr="00846CDC">
        <w:rPr>
          <w:u w:val="double"/>
          <w:lang w:val="en-IE"/>
        </w:rPr>
        <w:t xml:space="preserve">or </w:t>
      </w:r>
      <w:r w:rsidRPr="00CA1B49">
        <w:rPr>
          <w:i/>
          <w:iCs/>
          <w:u w:val="double"/>
          <w:lang w:val="en-IE"/>
        </w:rPr>
        <w:t>Listeria</w:t>
      </w:r>
      <w:r w:rsidRPr="00846CDC">
        <w:rPr>
          <w:u w:val="double"/>
          <w:lang w:val="en-IE"/>
        </w:rPr>
        <w:t xml:space="preserve"> spp.</w:t>
      </w:r>
      <w:r w:rsidRPr="00C71C07">
        <w:rPr>
          <w:strike/>
          <w:lang w:val="en-IE"/>
        </w:rPr>
        <w:t xml:space="preserve"> (ISO, 2005a)</w:t>
      </w:r>
      <w:r w:rsidRPr="005E1FC6">
        <w:rPr>
          <w:lang w:val="en-IE"/>
        </w:rPr>
        <w:t xml:space="preserve">, covering all food chain and primary production samples, is </w:t>
      </w:r>
      <w:r w:rsidRPr="00BD78C3">
        <w:rPr>
          <w:strike/>
          <w:highlight w:val="yellow"/>
          <w:lang w:val="en-IE"/>
        </w:rPr>
        <w:t xml:space="preserve">given </w:t>
      </w:r>
      <w:r w:rsidRPr="00BD78C3">
        <w:rPr>
          <w:highlight w:val="yellow"/>
          <w:u w:val="double"/>
          <w:lang w:val="en-IE"/>
        </w:rPr>
        <w:t>outlined below</w:t>
      </w:r>
      <w:r w:rsidRPr="005E1FC6">
        <w:rPr>
          <w:lang w:val="en-IE"/>
        </w:rPr>
        <w:t xml:space="preserve">. Briefly, </w:t>
      </w:r>
      <w:r w:rsidRPr="00F259D8">
        <w:rPr>
          <w:strike/>
          <w:highlight w:val="yellow"/>
          <w:lang w:val="en-IE"/>
        </w:rPr>
        <w:t>after preparation of the test portion and initial suspension</w:t>
      </w:r>
      <w:r w:rsidRPr="00F259D8">
        <w:rPr>
          <w:strike/>
          <w:lang w:val="en-IE"/>
        </w:rPr>
        <w:t>,</w:t>
      </w:r>
      <w:r w:rsidRPr="005E1FC6">
        <w:rPr>
          <w:lang w:val="en-IE"/>
        </w:rPr>
        <w:t xml:space="preserve"> the first </w:t>
      </w:r>
      <w:r w:rsidRPr="003A79EA">
        <w:rPr>
          <w:highlight w:val="yellow"/>
          <w:u w:val="double"/>
          <w:lang w:val="en-IE"/>
        </w:rPr>
        <w:t>step</w:t>
      </w:r>
      <w:r w:rsidRPr="003A79EA">
        <w:rPr>
          <w:highlight w:val="yellow"/>
          <w:lang w:val="en-IE"/>
        </w:rPr>
        <w:t xml:space="preserve"> </w:t>
      </w:r>
      <w:r w:rsidRPr="003A79EA">
        <w:rPr>
          <w:strike/>
          <w:highlight w:val="yellow"/>
          <w:lang w:val="en-IE"/>
        </w:rPr>
        <w:t>stage</w:t>
      </w:r>
      <w:r w:rsidRPr="003A79EA">
        <w:rPr>
          <w:strike/>
          <w:lang w:val="en-IE"/>
        </w:rPr>
        <w:t xml:space="preserve"> </w:t>
      </w:r>
      <w:r w:rsidRPr="005E1FC6">
        <w:rPr>
          <w:lang w:val="en-IE"/>
        </w:rPr>
        <w:t xml:space="preserve">is </w:t>
      </w:r>
      <w:r w:rsidRPr="00780271">
        <w:rPr>
          <w:strike/>
          <w:highlight w:val="yellow"/>
          <w:lang w:val="en-IE"/>
        </w:rPr>
        <w:t xml:space="preserve">inoculation of </w:t>
      </w:r>
      <w:r w:rsidRPr="005E1FC6">
        <w:rPr>
          <w:lang w:val="en-IE"/>
        </w:rPr>
        <w:t xml:space="preserve">a selective primary enrichment </w:t>
      </w:r>
      <w:r w:rsidRPr="00780271">
        <w:rPr>
          <w:strike/>
          <w:highlight w:val="yellow"/>
          <w:lang w:val="en-IE"/>
        </w:rPr>
        <w:t xml:space="preserve">medium containing one volume of lithium chloride and half a volume of both acriflavine and nalidixic </w:t>
      </w:r>
      <w:r w:rsidRPr="00144E3D">
        <w:rPr>
          <w:strike/>
          <w:highlight w:val="yellow"/>
          <w:lang w:val="en-IE"/>
        </w:rPr>
        <w:t>acid (</w:t>
      </w:r>
      <w:r w:rsidR="00780271" w:rsidRPr="00144E3D">
        <w:rPr>
          <w:strike/>
          <w:highlight w:val="yellow"/>
          <w:lang w:val="en-IE"/>
        </w:rPr>
        <w:t xml:space="preserve"> </w:t>
      </w:r>
      <w:r w:rsidR="00780271" w:rsidRPr="00144E3D">
        <w:rPr>
          <w:highlight w:val="yellow"/>
          <w:u w:val="double"/>
          <w:lang w:val="en-IE"/>
        </w:rPr>
        <w:t>in</w:t>
      </w:r>
      <w:r w:rsidR="00780271">
        <w:rPr>
          <w:lang w:val="en-IE"/>
        </w:rPr>
        <w:t xml:space="preserve"> h</w:t>
      </w:r>
      <w:r w:rsidRPr="005E1FC6">
        <w:rPr>
          <w:lang w:val="en-IE"/>
        </w:rPr>
        <w:t>alf-Fraser broth</w:t>
      </w:r>
      <w:r w:rsidRPr="00780271">
        <w:rPr>
          <w:strike/>
          <w:highlight w:val="yellow"/>
          <w:lang w:val="en-IE"/>
        </w:rPr>
        <w:t>)</w:t>
      </w:r>
      <w:r w:rsidRPr="005E1FC6">
        <w:rPr>
          <w:lang w:val="en-IE"/>
        </w:rPr>
        <w:t xml:space="preserve">, which is </w:t>
      </w:r>
      <w:r w:rsidRPr="00780271">
        <w:rPr>
          <w:strike/>
          <w:highlight w:val="yellow"/>
          <w:lang w:val="en-IE"/>
        </w:rPr>
        <w:t xml:space="preserve">also used as a dilution fluid for the test portion. Incubate the test portion </w:t>
      </w:r>
      <w:r w:rsidR="00780271" w:rsidRPr="00780271">
        <w:rPr>
          <w:highlight w:val="yellow"/>
          <w:u w:val="double"/>
          <w:lang w:val="en-IE"/>
        </w:rPr>
        <w:t>incubated</w:t>
      </w:r>
      <w:r w:rsidRPr="00780271">
        <w:rPr>
          <w:lang w:val="en-IE"/>
        </w:rPr>
        <w:t xml:space="preserve"> </w:t>
      </w:r>
      <w:r w:rsidRPr="005E1FC6">
        <w:rPr>
          <w:lang w:val="en-IE"/>
        </w:rPr>
        <w:t xml:space="preserve">at 30±1°C for </w:t>
      </w:r>
      <w:r w:rsidRPr="006C6029">
        <w:rPr>
          <w:strike/>
          <w:lang w:val="en-IE"/>
        </w:rPr>
        <w:t>24±3</w:t>
      </w:r>
      <w:r>
        <w:rPr>
          <w:lang w:val="en-IE"/>
        </w:rPr>
        <w:t xml:space="preserve"> </w:t>
      </w:r>
      <w:r w:rsidRPr="00846CDC">
        <w:rPr>
          <w:u w:val="double"/>
          <w:lang w:val="en-IE"/>
        </w:rPr>
        <w:t>25±1</w:t>
      </w:r>
      <w:r w:rsidRPr="005E1FC6">
        <w:rPr>
          <w:lang w:val="en-IE"/>
        </w:rPr>
        <w:t xml:space="preserve"> hours. The second </w:t>
      </w:r>
      <w:r w:rsidRPr="003A79EA">
        <w:rPr>
          <w:strike/>
          <w:highlight w:val="yellow"/>
          <w:lang w:val="en-IE"/>
        </w:rPr>
        <w:t xml:space="preserve">stage </w:t>
      </w:r>
      <w:r w:rsidRPr="003A79EA">
        <w:rPr>
          <w:highlight w:val="yellow"/>
          <w:u w:val="double"/>
          <w:lang w:val="en-IE"/>
        </w:rPr>
        <w:t>step</w:t>
      </w:r>
      <w:r w:rsidRPr="003A79EA">
        <w:rPr>
          <w:lang w:val="en-IE"/>
        </w:rPr>
        <w:t xml:space="preserve"> </w:t>
      </w:r>
      <w:r w:rsidRPr="005E1FC6">
        <w:rPr>
          <w:lang w:val="en-IE"/>
        </w:rPr>
        <w:t xml:space="preserve">is </w:t>
      </w:r>
      <w:r w:rsidRPr="00780271">
        <w:rPr>
          <w:strike/>
          <w:highlight w:val="yellow"/>
          <w:lang w:val="en-IE"/>
        </w:rPr>
        <w:t>inoculation of the full-strength secondary liquid</w:t>
      </w:r>
      <w:r w:rsidRPr="00780271">
        <w:rPr>
          <w:highlight w:val="yellow"/>
          <w:lang w:val="en-IE"/>
        </w:rPr>
        <w:t xml:space="preserve"> </w:t>
      </w:r>
      <w:r w:rsidR="00780271" w:rsidRPr="00780271">
        <w:rPr>
          <w:highlight w:val="yellow"/>
          <w:u w:val="double"/>
          <w:lang w:val="en-IE"/>
        </w:rPr>
        <w:t>an</w:t>
      </w:r>
      <w:r w:rsidR="00780271">
        <w:rPr>
          <w:lang w:val="en-IE"/>
        </w:rPr>
        <w:t xml:space="preserve"> </w:t>
      </w:r>
      <w:r w:rsidRPr="005E1FC6">
        <w:rPr>
          <w:lang w:val="en-IE"/>
        </w:rPr>
        <w:t xml:space="preserve">enrichment </w:t>
      </w:r>
      <w:r w:rsidRPr="00780271">
        <w:rPr>
          <w:strike/>
          <w:highlight w:val="yellow"/>
          <w:lang w:val="en-IE"/>
        </w:rPr>
        <w:t>medium (</w:t>
      </w:r>
      <w:r w:rsidR="00780271">
        <w:rPr>
          <w:lang w:val="en-IE"/>
        </w:rPr>
        <w:t xml:space="preserve"> </w:t>
      </w:r>
      <w:r w:rsidR="00780271" w:rsidRPr="00780271">
        <w:rPr>
          <w:highlight w:val="yellow"/>
          <w:u w:val="double"/>
          <w:lang w:val="en-IE"/>
        </w:rPr>
        <w:t>in</w:t>
      </w:r>
      <w:r w:rsidR="00780271">
        <w:rPr>
          <w:lang w:val="en-IE"/>
        </w:rPr>
        <w:t xml:space="preserve"> F</w:t>
      </w:r>
      <w:r w:rsidRPr="005E1FC6">
        <w:rPr>
          <w:lang w:val="en-IE"/>
        </w:rPr>
        <w:t>raser broth</w:t>
      </w:r>
      <w:r w:rsidRPr="00780271">
        <w:rPr>
          <w:strike/>
          <w:highlight w:val="yellow"/>
          <w:lang w:val="en-IE"/>
        </w:rPr>
        <w:t>)</w:t>
      </w:r>
      <w:r w:rsidRPr="00780271">
        <w:rPr>
          <w:lang w:val="en-IE"/>
        </w:rPr>
        <w:t xml:space="preserve"> </w:t>
      </w:r>
      <w:r w:rsidRPr="005E1FC6">
        <w:rPr>
          <w:lang w:val="en-IE"/>
        </w:rPr>
        <w:t>with a culture</w:t>
      </w:r>
      <w:r w:rsidRPr="00780271">
        <w:rPr>
          <w:lang w:val="en-IE"/>
        </w:rPr>
        <w:t xml:space="preserve"> </w:t>
      </w:r>
      <w:r w:rsidRPr="003A79EA">
        <w:rPr>
          <w:u w:val="double"/>
          <w:lang w:val="en-IE"/>
        </w:rPr>
        <w:t>suspension</w:t>
      </w:r>
      <w:r w:rsidRPr="005E1FC6">
        <w:rPr>
          <w:lang w:val="en-IE"/>
        </w:rPr>
        <w:t xml:space="preserve"> obtained in the first </w:t>
      </w:r>
      <w:r w:rsidR="00780271" w:rsidRPr="003A79EA">
        <w:rPr>
          <w:strike/>
          <w:highlight w:val="yellow"/>
          <w:lang w:val="en-IE"/>
        </w:rPr>
        <w:t xml:space="preserve">stage </w:t>
      </w:r>
      <w:r w:rsidR="00780271" w:rsidRPr="00780271">
        <w:rPr>
          <w:highlight w:val="yellow"/>
          <w:u w:val="double"/>
          <w:lang w:val="en-IE"/>
        </w:rPr>
        <w:t>step</w:t>
      </w:r>
      <w:r w:rsidR="007218AE">
        <w:rPr>
          <w:highlight w:val="yellow"/>
          <w:u w:val="double"/>
          <w:lang w:val="en-IE"/>
        </w:rPr>
        <w:t>,</w:t>
      </w:r>
      <w:r w:rsidR="00780271" w:rsidRPr="00780271">
        <w:rPr>
          <w:highlight w:val="yellow"/>
          <w:u w:val="double"/>
          <w:lang w:val="en-IE"/>
        </w:rPr>
        <w:t xml:space="preserve"> and this enrichment </w:t>
      </w:r>
      <w:r w:rsidR="00780271" w:rsidRPr="00BB5756">
        <w:rPr>
          <w:highlight w:val="yellow"/>
          <w:u w:val="double"/>
          <w:lang w:val="en-IE"/>
        </w:rPr>
        <w:t>is</w:t>
      </w:r>
      <w:r w:rsidRPr="00BB5756">
        <w:rPr>
          <w:highlight w:val="yellow"/>
          <w:lang w:val="en-IE"/>
        </w:rPr>
        <w:t xml:space="preserve"> </w:t>
      </w:r>
      <w:r w:rsidR="00780271" w:rsidRPr="00144E3D">
        <w:rPr>
          <w:lang w:val="en-IE"/>
        </w:rPr>
        <w:t>incubate</w:t>
      </w:r>
      <w:r w:rsidR="00780271" w:rsidRPr="00144E3D">
        <w:rPr>
          <w:highlight w:val="yellow"/>
          <w:u w:val="double"/>
          <w:lang w:val="en-IE"/>
        </w:rPr>
        <w:t>d</w:t>
      </w:r>
      <w:r w:rsidR="00780271" w:rsidRPr="00780271">
        <w:rPr>
          <w:strike/>
          <w:highlight w:val="yellow"/>
          <w:lang w:val="en-IE"/>
        </w:rPr>
        <w:t xml:space="preserve"> </w:t>
      </w:r>
      <w:r w:rsidRPr="00780271">
        <w:rPr>
          <w:strike/>
          <w:highlight w:val="yellow"/>
          <w:lang w:val="en-IE"/>
        </w:rPr>
        <w:t>the Fraser broth</w:t>
      </w:r>
      <w:r w:rsidRPr="005E1FC6">
        <w:rPr>
          <w:lang w:val="en-IE"/>
        </w:rPr>
        <w:t xml:space="preserve"> at </w:t>
      </w:r>
      <w:r w:rsidRPr="006C6029">
        <w:rPr>
          <w:strike/>
          <w:lang w:val="en-IE"/>
        </w:rPr>
        <w:t>from 35±1°C to</w:t>
      </w:r>
      <w:r w:rsidRPr="00DF108D">
        <w:rPr>
          <w:strike/>
          <w:lang w:val="en-IE"/>
        </w:rPr>
        <w:t xml:space="preserve"> </w:t>
      </w:r>
      <w:r w:rsidRPr="005E1FC6">
        <w:rPr>
          <w:lang w:val="en-IE"/>
        </w:rPr>
        <w:t xml:space="preserve">37±1°C for </w:t>
      </w:r>
      <w:r w:rsidRPr="006C6029">
        <w:rPr>
          <w:strike/>
          <w:lang w:val="en-IE"/>
        </w:rPr>
        <w:t xml:space="preserve">48±3 </w:t>
      </w:r>
      <w:r w:rsidRPr="00846CDC">
        <w:rPr>
          <w:u w:val="double"/>
          <w:lang w:val="en-IE"/>
        </w:rPr>
        <w:t>24±2</w:t>
      </w:r>
      <w:r w:rsidRPr="005E1FC6">
        <w:rPr>
          <w:lang w:val="en-IE"/>
        </w:rPr>
        <w:t xml:space="preserve"> hours</w:t>
      </w:r>
      <w:r>
        <w:rPr>
          <w:lang w:val="en-IE"/>
        </w:rPr>
        <w:t xml:space="preserve">, </w:t>
      </w:r>
      <w:r w:rsidRPr="00BD78C3">
        <w:rPr>
          <w:strike/>
          <w:highlight w:val="yellow"/>
          <w:lang w:val="en-IE"/>
        </w:rPr>
        <w:t>and with the</w:t>
      </w:r>
      <w:r w:rsidRPr="00BD78C3">
        <w:rPr>
          <w:strike/>
          <w:lang w:val="en-IE"/>
        </w:rPr>
        <w:t xml:space="preserve"> </w:t>
      </w:r>
      <w:r w:rsidRPr="00846CDC">
        <w:rPr>
          <w:u w:val="double"/>
          <w:lang w:val="en-IE"/>
        </w:rPr>
        <w:t xml:space="preserve">possibly </w:t>
      </w:r>
      <w:r w:rsidRPr="00BD78C3">
        <w:rPr>
          <w:highlight w:val="yellow"/>
          <w:u w:val="double"/>
          <w:lang w:val="en-IE"/>
        </w:rPr>
        <w:t>for</w:t>
      </w:r>
      <w:r w:rsidRPr="00846CDC">
        <w:rPr>
          <w:u w:val="double"/>
          <w:lang w:val="en-IE"/>
        </w:rPr>
        <w:t xml:space="preserve"> 24 hours more,</w:t>
      </w:r>
      <w:r w:rsidRPr="00BB5756">
        <w:rPr>
          <w:lang w:val="en-IE"/>
        </w:rPr>
        <w:t xml:space="preserve"> </w:t>
      </w:r>
      <w:r w:rsidRPr="007D73E8">
        <w:rPr>
          <w:strike/>
          <w:highlight w:val="yellow"/>
          <w:lang w:val="en-IE"/>
        </w:rPr>
        <w:t xml:space="preserve">in case of </w:t>
      </w:r>
      <w:r w:rsidRPr="007D73E8">
        <w:rPr>
          <w:highlight w:val="yellow"/>
          <w:u w:val="double"/>
          <w:lang w:val="en-IE"/>
        </w:rPr>
        <w:t>to</w:t>
      </w:r>
      <w:r w:rsidRPr="00846CDC">
        <w:rPr>
          <w:u w:val="double"/>
          <w:lang w:val="en-IE"/>
        </w:rPr>
        <w:t xml:space="preserve"> detect</w:t>
      </w:r>
      <w:r w:rsidRPr="00DF108D">
        <w:rPr>
          <w:lang w:val="en-IE"/>
        </w:rPr>
        <w:t xml:space="preserve"> </w:t>
      </w:r>
      <w:r w:rsidRPr="00DF108D">
        <w:rPr>
          <w:strike/>
          <w:highlight w:val="yellow"/>
          <w:lang w:val="en-IE"/>
        </w:rPr>
        <w:t>of</w:t>
      </w:r>
      <w:r w:rsidRPr="00DF108D">
        <w:rPr>
          <w:strike/>
          <w:lang w:val="en-IE"/>
        </w:rPr>
        <w:t xml:space="preserve"> </w:t>
      </w:r>
      <w:r w:rsidRPr="00CA1B49">
        <w:rPr>
          <w:i/>
          <w:iCs/>
          <w:u w:val="double"/>
          <w:lang w:val="en-IE"/>
        </w:rPr>
        <w:t>Listeria</w:t>
      </w:r>
      <w:r w:rsidRPr="00846CDC">
        <w:rPr>
          <w:u w:val="double"/>
          <w:lang w:val="en-IE"/>
        </w:rPr>
        <w:t xml:space="preserve"> spp. other than </w:t>
      </w:r>
      <w:r w:rsidRPr="00CA1B49">
        <w:rPr>
          <w:i/>
          <w:iCs/>
          <w:u w:val="double"/>
          <w:lang w:val="en-IE"/>
        </w:rPr>
        <w:t>L. monocytogenes</w:t>
      </w:r>
      <w:r w:rsidRPr="005E1FC6">
        <w:rPr>
          <w:lang w:val="en-IE"/>
        </w:rPr>
        <w:t xml:space="preserve">. </w:t>
      </w:r>
      <w:r w:rsidRPr="00780271">
        <w:rPr>
          <w:strike/>
          <w:highlight w:val="yellow"/>
          <w:lang w:val="en-IE"/>
        </w:rPr>
        <w:t>In the third stage</w:t>
      </w:r>
      <w:r w:rsidRPr="00BB5756">
        <w:rPr>
          <w:strike/>
          <w:highlight w:val="yellow"/>
          <w:lang w:val="en-IE"/>
        </w:rPr>
        <w:t xml:space="preserve">, </w:t>
      </w:r>
      <w:r w:rsidR="00780271" w:rsidRPr="00BB5756">
        <w:rPr>
          <w:highlight w:val="yellow"/>
          <w:u w:val="double"/>
          <w:lang w:val="en-IE"/>
        </w:rPr>
        <w:t xml:space="preserve">After </w:t>
      </w:r>
      <w:r w:rsidR="00780271" w:rsidRPr="00780271">
        <w:rPr>
          <w:highlight w:val="yellow"/>
          <w:u w:val="double"/>
          <w:lang w:val="en-IE"/>
        </w:rPr>
        <w:t>incubation,</w:t>
      </w:r>
      <w:r w:rsidR="00780271">
        <w:rPr>
          <w:lang w:val="en-IE"/>
        </w:rPr>
        <w:t xml:space="preserve"> </w:t>
      </w:r>
      <w:r w:rsidRPr="005E1FC6">
        <w:rPr>
          <w:lang w:val="en-IE"/>
        </w:rPr>
        <w:t xml:space="preserve">samples from the cultures obtained in the first </w:t>
      </w:r>
      <w:r w:rsidR="00780271" w:rsidRPr="00780271">
        <w:rPr>
          <w:highlight w:val="yellow"/>
          <w:u w:val="double"/>
          <w:lang w:val="en-IE"/>
        </w:rPr>
        <w:t>(half-Fraser broth)</w:t>
      </w:r>
      <w:r w:rsidR="00780271" w:rsidRPr="00780271">
        <w:rPr>
          <w:lang w:val="en-IE"/>
        </w:rPr>
        <w:t xml:space="preserve"> </w:t>
      </w:r>
      <w:r w:rsidRPr="005E1FC6">
        <w:rPr>
          <w:lang w:val="en-IE"/>
        </w:rPr>
        <w:t>and second</w:t>
      </w:r>
      <w:r w:rsidR="00780271">
        <w:rPr>
          <w:lang w:val="en-IE"/>
        </w:rPr>
        <w:t xml:space="preserve"> </w:t>
      </w:r>
      <w:r w:rsidR="00780271" w:rsidRPr="00780271">
        <w:rPr>
          <w:highlight w:val="yellow"/>
          <w:u w:val="double"/>
          <w:lang w:val="en-IE"/>
        </w:rPr>
        <w:t>(Fraser broth)</w:t>
      </w:r>
      <w:r w:rsidRPr="00780271">
        <w:rPr>
          <w:highlight w:val="yellow"/>
          <w:u w:val="double"/>
          <w:lang w:val="en-IE"/>
        </w:rPr>
        <w:t xml:space="preserve"> steps</w:t>
      </w:r>
      <w:r w:rsidRPr="00780271">
        <w:rPr>
          <w:highlight w:val="yellow"/>
          <w:lang w:val="en-IE"/>
        </w:rPr>
        <w:t xml:space="preserve"> </w:t>
      </w:r>
      <w:r w:rsidRPr="003A79EA">
        <w:rPr>
          <w:strike/>
          <w:highlight w:val="yellow"/>
          <w:lang w:val="en-IE"/>
        </w:rPr>
        <w:t>stages</w:t>
      </w:r>
      <w:r w:rsidRPr="003A79EA">
        <w:rPr>
          <w:strike/>
          <w:lang w:val="en-IE"/>
        </w:rPr>
        <w:t xml:space="preserve"> </w:t>
      </w:r>
      <w:r w:rsidRPr="005E1FC6">
        <w:rPr>
          <w:lang w:val="en-IE"/>
        </w:rPr>
        <w:t xml:space="preserve">are </w:t>
      </w:r>
      <w:r w:rsidRPr="00780271">
        <w:rPr>
          <w:strike/>
          <w:highlight w:val="yellow"/>
          <w:lang w:val="en-IE"/>
        </w:rPr>
        <w:t xml:space="preserve">plated </w:t>
      </w:r>
      <w:r w:rsidRPr="004A2D13">
        <w:rPr>
          <w:strike/>
          <w:highlight w:val="yellow"/>
          <w:lang w:val="en-IE"/>
        </w:rPr>
        <w:t xml:space="preserve">out </w:t>
      </w:r>
      <w:r w:rsidR="00780271" w:rsidRPr="004A2D13">
        <w:rPr>
          <w:highlight w:val="yellow"/>
          <w:u w:val="double"/>
          <w:lang w:val="en-IE"/>
        </w:rPr>
        <w:t>streaked</w:t>
      </w:r>
      <w:r w:rsidR="00780271">
        <w:rPr>
          <w:lang w:val="en-IE"/>
        </w:rPr>
        <w:t xml:space="preserve"> o</w:t>
      </w:r>
      <w:r w:rsidRPr="002D0780">
        <w:rPr>
          <w:lang w:val="en-IE"/>
        </w:rPr>
        <w:t xml:space="preserve">n </w:t>
      </w:r>
      <w:r w:rsidRPr="002D0780">
        <w:rPr>
          <w:strike/>
          <w:lang w:val="en-IE"/>
        </w:rPr>
        <w:t xml:space="preserve">the two </w:t>
      </w:r>
      <w:r w:rsidRPr="005E1FC6">
        <w:rPr>
          <w:lang w:val="en-IE"/>
        </w:rPr>
        <w:t>selective solid</w:t>
      </w:r>
      <w:r>
        <w:rPr>
          <w:lang w:val="en-IE"/>
        </w:rPr>
        <w:t xml:space="preserve"> </w:t>
      </w:r>
      <w:r w:rsidRPr="002D0780">
        <w:rPr>
          <w:strike/>
          <w:highlight w:val="yellow"/>
          <w:lang w:val="en-IE"/>
        </w:rPr>
        <w:t>media: agar</w:t>
      </w:r>
      <w:r w:rsidRPr="00BB5756">
        <w:rPr>
          <w:strike/>
          <w:lang w:val="en-IE"/>
        </w:rPr>
        <w:t xml:space="preserve"> </w:t>
      </w:r>
      <w:r w:rsidRPr="005E1FC6">
        <w:rPr>
          <w:i/>
          <w:lang w:val="en-IE"/>
        </w:rPr>
        <w:t>Listeria</w:t>
      </w:r>
      <w:r w:rsidRPr="005E1FC6">
        <w:rPr>
          <w:lang w:val="en-IE"/>
        </w:rPr>
        <w:t xml:space="preserve"> </w:t>
      </w:r>
      <w:r w:rsidRPr="002D0780">
        <w:rPr>
          <w:highlight w:val="yellow"/>
          <w:u w:val="double"/>
          <w:lang w:val="en-IE"/>
        </w:rPr>
        <w:t>agar</w:t>
      </w:r>
      <w:r w:rsidRPr="00BB5756">
        <w:rPr>
          <w:lang w:val="en-IE"/>
        </w:rPr>
        <w:t xml:space="preserve"> </w:t>
      </w:r>
      <w:r w:rsidRPr="004A2D13">
        <w:rPr>
          <w:lang w:val="en-IE"/>
        </w:rPr>
        <w:t xml:space="preserve">according to Ottaviani and </w:t>
      </w:r>
      <w:proofErr w:type="spellStart"/>
      <w:r w:rsidRPr="004A2D13">
        <w:rPr>
          <w:lang w:val="en-IE"/>
        </w:rPr>
        <w:t>Agosti</w:t>
      </w:r>
      <w:proofErr w:type="spellEnd"/>
      <w:r w:rsidRPr="00BB5756">
        <w:rPr>
          <w:strike/>
          <w:lang w:val="en-IE"/>
        </w:rPr>
        <w:t xml:space="preserve"> </w:t>
      </w:r>
      <w:r w:rsidRPr="004A2D13">
        <w:rPr>
          <w:strike/>
          <w:lang w:val="en-IE"/>
        </w:rPr>
        <w:t>(</w:t>
      </w:r>
      <w:r w:rsidRPr="006C6029">
        <w:rPr>
          <w:strike/>
          <w:lang w:val="en-IE"/>
        </w:rPr>
        <w:t>ALOA</w:t>
      </w:r>
      <w:r w:rsidRPr="006C6029">
        <w:rPr>
          <w:strike/>
          <w:vertAlign w:val="superscript"/>
          <w:lang w:val="en-IE"/>
        </w:rPr>
        <w:sym w:font="Symbol" w:char="F0D2"/>
      </w:r>
      <w:r w:rsidRPr="006C6029">
        <w:rPr>
          <w:strike/>
          <w:lang w:val="en-IE"/>
        </w:rPr>
        <w:t>) and ALOA</w:t>
      </w:r>
      <w:r w:rsidRPr="006C6029">
        <w:rPr>
          <w:strike/>
          <w:vertAlign w:val="superscript"/>
          <w:lang w:val="en-IE"/>
        </w:rPr>
        <w:sym w:font="Symbol" w:char="F0D2"/>
      </w:r>
      <w:r w:rsidRPr="006C6029">
        <w:rPr>
          <w:strike/>
          <w:lang w:val="en-IE"/>
        </w:rPr>
        <w:t>-like agar</w:t>
      </w:r>
      <w:r w:rsidRPr="005E1FC6">
        <w:rPr>
          <w:lang w:val="en-IE"/>
        </w:rPr>
        <w:t xml:space="preserve">, which contains lithium chloride, nalidixic acid, ceftazidime, polymyxin B and amphotericin B (or cycloheximide), and </w:t>
      </w:r>
      <w:r w:rsidRPr="002D0780">
        <w:rPr>
          <w:highlight w:val="yellow"/>
          <w:u w:val="double"/>
          <w:lang w:val="en-IE"/>
        </w:rPr>
        <w:t>also</w:t>
      </w:r>
      <w:r>
        <w:rPr>
          <w:lang w:val="en-IE"/>
        </w:rPr>
        <w:t xml:space="preserve"> </w:t>
      </w:r>
      <w:r w:rsidRPr="005E1FC6">
        <w:rPr>
          <w:lang w:val="en-IE"/>
        </w:rPr>
        <w:t>any other solid selective medium at the choice of the laboratory, such as Oxford or PALCAM (</w:t>
      </w:r>
      <w:proofErr w:type="spellStart"/>
      <w:r w:rsidRPr="005E1FC6">
        <w:rPr>
          <w:lang w:val="en-IE"/>
        </w:rPr>
        <w:t>polymixin</w:t>
      </w:r>
      <w:proofErr w:type="spellEnd"/>
      <w:r w:rsidRPr="005E1FC6">
        <w:rPr>
          <w:lang w:val="en-IE"/>
        </w:rPr>
        <w:t xml:space="preserve">-acriflavine-lithium chloride-ceftazidime-esculin-mannitol agar). </w:t>
      </w:r>
      <w:r w:rsidRPr="004A2D13">
        <w:rPr>
          <w:strike/>
          <w:highlight w:val="yellow"/>
          <w:lang w:val="en-IE"/>
        </w:rPr>
        <w:t xml:space="preserve">Incubate the agar </w:t>
      </w:r>
      <w:r w:rsidRPr="002D0780">
        <w:rPr>
          <w:i/>
          <w:strike/>
          <w:highlight w:val="yellow"/>
          <w:lang w:val="en-IE"/>
        </w:rPr>
        <w:t>Listeria</w:t>
      </w:r>
      <w:r w:rsidRPr="002D0780">
        <w:rPr>
          <w:strike/>
          <w:highlight w:val="yellow"/>
          <w:lang w:val="en-IE"/>
        </w:rPr>
        <w:t xml:space="preserve"> according to Ottaviani and </w:t>
      </w:r>
      <w:proofErr w:type="spellStart"/>
      <w:r w:rsidRPr="002D0780">
        <w:rPr>
          <w:strike/>
          <w:highlight w:val="yellow"/>
          <w:lang w:val="en-IE"/>
        </w:rPr>
        <w:t>Agosti</w:t>
      </w:r>
      <w:proofErr w:type="spellEnd"/>
      <w:r w:rsidRPr="002D0780">
        <w:rPr>
          <w:strike/>
          <w:highlight w:val="yellow"/>
          <w:lang w:val="en-IE"/>
        </w:rPr>
        <w:t xml:space="preserve"> </w:t>
      </w:r>
      <w:r w:rsidRPr="00BB5756">
        <w:rPr>
          <w:strike/>
          <w:highlight w:val="yellow"/>
          <w:lang w:val="en-IE"/>
        </w:rPr>
        <w:t>agar</w:t>
      </w:r>
      <w:r w:rsidRPr="00BB5756">
        <w:rPr>
          <w:highlight w:val="yellow"/>
          <w:lang w:val="en-IE"/>
        </w:rPr>
        <w:t xml:space="preserve"> </w:t>
      </w:r>
      <w:r w:rsidR="004A2D13" w:rsidRPr="00BB5756">
        <w:rPr>
          <w:highlight w:val="yellow"/>
          <w:u w:val="double"/>
          <w:lang w:val="en-IE"/>
        </w:rPr>
        <w:t xml:space="preserve">Inoculated </w:t>
      </w:r>
      <w:r w:rsidR="004A2D13" w:rsidRPr="004A2D13">
        <w:rPr>
          <w:highlight w:val="yellow"/>
          <w:u w:val="double"/>
          <w:lang w:val="en-IE"/>
        </w:rPr>
        <w:t xml:space="preserve">selective solid </w:t>
      </w:r>
      <w:r w:rsidR="004A2D13" w:rsidRPr="004A2D13">
        <w:rPr>
          <w:i/>
          <w:highlight w:val="yellow"/>
          <w:u w:val="double"/>
          <w:lang w:val="en-IE"/>
        </w:rPr>
        <w:t>Listeria</w:t>
      </w:r>
      <w:r w:rsidR="004A2D13" w:rsidRPr="004A2D13">
        <w:rPr>
          <w:highlight w:val="yellow"/>
          <w:u w:val="double"/>
          <w:lang w:val="en-IE"/>
        </w:rPr>
        <w:t xml:space="preserve"> agar according to Ottaviani and </w:t>
      </w:r>
      <w:proofErr w:type="spellStart"/>
      <w:r w:rsidR="004A2D13" w:rsidRPr="004A2D13">
        <w:rPr>
          <w:highlight w:val="yellow"/>
          <w:u w:val="double"/>
          <w:lang w:val="en-IE"/>
        </w:rPr>
        <w:t>Agosti</w:t>
      </w:r>
      <w:proofErr w:type="spellEnd"/>
      <w:r w:rsidR="004A2D13" w:rsidRPr="004A2D13">
        <w:rPr>
          <w:highlight w:val="yellow"/>
          <w:u w:val="double"/>
          <w:lang w:val="en-IE"/>
        </w:rPr>
        <w:t xml:space="preserve"> is incubated</w:t>
      </w:r>
      <w:r w:rsidR="004A2D13" w:rsidRPr="004A2D13">
        <w:rPr>
          <w:lang w:val="en-IE"/>
        </w:rPr>
        <w:t xml:space="preserve"> </w:t>
      </w:r>
      <w:r w:rsidRPr="005E1FC6">
        <w:rPr>
          <w:lang w:val="en-IE"/>
        </w:rPr>
        <w:t>at 37±1°C and examine</w:t>
      </w:r>
      <w:r w:rsidR="004A2D13" w:rsidRPr="004A2D13">
        <w:rPr>
          <w:highlight w:val="yellow"/>
          <w:u w:val="double"/>
          <w:lang w:val="en-IE"/>
        </w:rPr>
        <w:t>d</w:t>
      </w:r>
      <w:r w:rsidRPr="005E1FC6">
        <w:rPr>
          <w:lang w:val="en-IE"/>
        </w:rPr>
        <w:t xml:space="preserve"> after 24±</w:t>
      </w:r>
      <w:r w:rsidRPr="006C6029">
        <w:rPr>
          <w:strike/>
          <w:lang w:val="en-IE"/>
        </w:rPr>
        <w:t xml:space="preserve">3 </w:t>
      </w:r>
      <w:r w:rsidRPr="00846CDC">
        <w:rPr>
          <w:u w:val="double"/>
          <w:lang w:val="en-IE"/>
        </w:rPr>
        <w:t>2</w:t>
      </w:r>
      <w:r w:rsidRPr="005E1FC6">
        <w:rPr>
          <w:lang w:val="en-IE"/>
        </w:rPr>
        <w:t xml:space="preserve"> hours to check for the presence of </w:t>
      </w:r>
      <w:r w:rsidRPr="007D73E8">
        <w:rPr>
          <w:strike/>
          <w:highlight w:val="yellow"/>
          <w:lang w:val="en-IE"/>
        </w:rPr>
        <w:t xml:space="preserve">characteristic </w:t>
      </w:r>
      <w:r w:rsidRPr="007D73E8">
        <w:rPr>
          <w:highlight w:val="yellow"/>
          <w:u w:val="double"/>
          <w:lang w:val="en-IE"/>
        </w:rPr>
        <w:t>presu</w:t>
      </w:r>
      <w:r w:rsidRPr="002D0780">
        <w:rPr>
          <w:highlight w:val="yellow"/>
          <w:u w:val="double"/>
          <w:lang w:val="en-IE"/>
        </w:rPr>
        <w:t>mptive</w:t>
      </w:r>
      <w:r w:rsidRPr="005E1FC6">
        <w:rPr>
          <w:lang w:val="en-IE"/>
        </w:rPr>
        <w:t xml:space="preserve"> colonies </w:t>
      </w:r>
      <w:r w:rsidRPr="002D0780">
        <w:rPr>
          <w:strike/>
          <w:highlight w:val="yellow"/>
          <w:lang w:val="en-IE"/>
        </w:rPr>
        <w:t xml:space="preserve">that are presumed </w:t>
      </w:r>
      <w:r w:rsidRPr="006E11B5">
        <w:rPr>
          <w:strike/>
          <w:highlight w:val="yellow"/>
          <w:lang w:val="en-IE"/>
        </w:rPr>
        <w:t xml:space="preserve">to be </w:t>
      </w:r>
      <w:r w:rsidRPr="006E11B5">
        <w:rPr>
          <w:highlight w:val="yellow"/>
          <w:u w:val="double"/>
          <w:lang w:val="en-IE"/>
        </w:rPr>
        <w:t>of</w:t>
      </w:r>
      <w:r w:rsidRPr="005E1FC6">
        <w:rPr>
          <w:lang w:val="en-IE"/>
        </w:rPr>
        <w:t xml:space="preserve"> </w:t>
      </w:r>
      <w:r w:rsidRPr="005E1FC6">
        <w:rPr>
          <w:i/>
          <w:lang w:val="en-IE"/>
        </w:rPr>
        <w:t>L. monocytogenes</w:t>
      </w:r>
      <w:r w:rsidR="004A2D13">
        <w:rPr>
          <w:i/>
          <w:lang w:val="en-IE"/>
        </w:rPr>
        <w:t xml:space="preserve"> </w:t>
      </w:r>
      <w:r w:rsidR="004A2D13" w:rsidRPr="004A2D13">
        <w:rPr>
          <w:iCs/>
          <w:highlight w:val="yellow"/>
          <w:u w:val="double"/>
          <w:lang w:val="en-IE"/>
        </w:rPr>
        <w:t>(</w:t>
      </w:r>
      <w:r w:rsidR="004A2D13" w:rsidRPr="00846CDC">
        <w:rPr>
          <w:u w:val="double"/>
          <w:lang w:val="en-IE"/>
        </w:rPr>
        <w:t xml:space="preserve">incubate </w:t>
      </w:r>
      <w:r w:rsidRPr="00846CDC">
        <w:rPr>
          <w:u w:val="double"/>
          <w:lang w:val="en-IE"/>
        </w:rPr>
        <w:t xml:space="preserve">an additional 24±2 hours at 37±1°C </w:t>
      </w:r>
      <w:r w:rsidRPr="007D73E8">
        <w:rPr>
          <w:strike/>
          <w:highlight w:val="yellow"/>
          <w:lang w:val="en-IE"/>
        </w:rPr>
        <w:t xml:space="preserve">if </w:t>
      </w:r>
      <w:r w:rsidRPr="007D73E8">
        <w:rPr>
          <w:highlight w:val="yellow"/>
          <w:u w:val="double"/>
          <w:lang w:val="en-IE"/>
        </w:rPr>
        <w:t>in</w:t>
      </w:r>
      <w:r>
        <w:rPr>
          <w:u w:val="double"/>
          <w:lang w:val="en-IE"/>
        </w:rPr>
        <w:t xml:space="preserve"> </w:t>
      </w:r>
      <w:r w:rsidRPr="00846CDC">
        <w:rPr>
          <w:u w:val="double"/>
          <w:lang w:val="en-IE"/>
        </w:rPr>
        <w:t>the absence of typical colonies</w:t>
      </w:r>
      <w:r w:rsidR="004A2D13" w:rsidRPr="004A2D13">
        <w:rPr>
          <w:highlight w:val="yellow"/>
          <w:u w:val="double"/>
          <w:lang w:val="en-IE"/>
        </w:rPr>
        <w:t>)</w:t>
      </w:r>
      <w:r w:rsidRPr="00846CDC">
        <w:rPr>
          <w:u w:val="double"/>
          <w:lang w:val="en-IE"/>
        </w:rPr>
        <w:t>.</w:t>
      </w:r>
      <w:r w:rsidRPr="005E1FC6">
        <w:rPr>
          <w:lang w:val="en-IE"/>
        </w:rPr>
        <w:t xml:space="preserve"> </w:t>
      </w:r>
      <w:r w:rsidRPr="004A2D13">
        <w:rPr>
          <w:strike/>
          <w:highlight w:val="yellow"/>
          <w:lang w:val="en-IE"/>
        </w:rPr>
        <w:t xml:space="preserve">Typical </w:t>
      </w:r>
      <w:r w:rsidR="004A2D13" w:rsidRPr="004A2D13">
        <w:rPr>
          <w:highlight w:val="yellow"/>
          <w:u w:val="double"/>
          <w:lang w:val="en-IE"/>
        </w:rPr>
        <w:t>Presumptive</w:t>
      </w:r>
      <w:r w:rsidR="004A2D13">
        <w:rPr>
          <w:lang w:val="en-IE"/>
        </w:rPr>
        <w:t xml:space="preserve"> </w:t>
      </w:r>
      <w:r w:rsidRPr="005E1FC6">
        <w:rPr>
          <w:lang w:val="en-IE"/>
        </w:rPr>
        <w:t xml:space="preserve">colonies of </w:t>
      </w:r>
      <w:r w:rsidRPr="005E1FC6">
        <w:rPr>
          <w:i/>
          <w:iCs/>
          <w:lang w:val="en-IE"/>
        </w:rPr>
        <w:t>L. monocytogenes</w:t>
      </w:r>
      <w:r w:rsidRPr="005E1FC6">
        <w:rPr>
          <w:lang w:val="en-IE"/>
        </w:rPr>
        <w:t xml:space="preserve"> </w:t>
      </w:r>
      <w:r>
        <w:rPr>
          <w:lang w:val="en-IE"/>
        </w:rPr>
        <w:t>o</w:t>
      </w:r>
      <w:r w:rsidRPr="005E1FC6">
        <w:rPr>
          <w:lang w:val="en-IE"/>
        </w:rPr>
        <w:t xml:space="preserve">n </w:t>
      </w:r>
      <w:r w:rsidRPr="002D0780">
        <w:rPr>
          <w:strike/>
          <w:highlight w:val="yellow"/>
          <w:lang w:val="en-IE"/>
        </w:rPr>
        <w:t>agar</w:t>
      </w:r>
      <w:r w:rsidRPr="002D0780">
        <w:rPr>
          <w:strike/>
          <w:lang w:val="en-IE"/>
        </w:rPr>
        <w:t xml:space="preserve"> </w:t>
      </w:r>
      <w:r w:rsidRPr="005E1FC6">
        <w:rPr>
          <w:i/>
          <w:lang w:val="en-IE"/>
        </w:rPr>
        <w:t>Listeria</w:t>
      </w:r>
      <w:r w:rsidRPr="005E1FC6">
        <w:rPr>
          <w:lang w:val="en-IE"/>
        </w:rPr>
        <w:t xml:space="preserve"> </w:t>
      </w:r>
      <w:r w:rsidRPr="007D73E8">
        <w:rPr>
          <w:highlight w:val="yellow"/>
          <w:u w:val="double"/>
          <w:lang w:val="en-IE"/>
        </w:rPr>
        <w:t>agar</w:t>
      </w:r>
      <w:r w:rsidRPr="00BB5756">
        <w:rPr>
          <w:lang w:val="en-IE"/>
        </w:rPr>
        <w:t xml:space="preserve"> </w:t>
      </w:r>
      <w:r w:rsidRPr="004A2D13">
        <w:rPr>
          <w:lang w:val="en-IE"/>
        </w:rPr>
        <w:t xml:space="preserve">according to </w:t>
      </w:r>
      <w:r w:rsidRPr="005E1FC6">
        <w:rPr>
          <w:lang w:val="en-IE"/>
        </w:rPr>
        <w:t xml:space="preserve">Ottaviani and </w:t>
      </w:r>
      <w:proofErr w:type="spellStart"/>
      <w:r w:rsidRPr="005E1FC6">
        <w:rPr>
          <w:lang w:val="en-IE"/>
        </w:rPr>
        <w:t>Agosti</w:t>
      </w:r>
      <w:proofErr w:type="spellEnd"/>
      <w:r>
        <w:rPr>
          <w:lang w:val="en-IE"/>
        </w:rPr>
        <w:t xml:space="preserve"> </w:t>
      </w:r>
      <w:r w:rsidRPr="002D0780">
        <w:rPr>
          <w:strike/>
          <w:highlight w:val="yellow"/>
          <w:lang w:val="en-IE"/>
        </w:rPr>
        <w:t>agar</w:t>
      </w:r>
      <w:r w:rsidRPr="004A2D13">
        <w:rPr>
          <w:strike/>
          <w:lang w:val="en-IE"/>
        </w:rPr>
        <w:t xml:space="preserve"> </w:t>
      </w:r>
      <w:r w:rsidRPr="005E1FC6">
        <w:rPr>
          <w:lang w:val="en-IE"/>
        </w:rPr>
        <w:t>are green-blue surrounded by an opaque halo</w:t>
      </w:r>
      <w:r w:rsidRPr="00C71C07">
        <w:rPr>
          <w:strike/>
          <w:lang w:val="en-IE"/>
        </w:rPr>
        <w:t xml:space="preserve"> (ISO, 2005a)</w:t>
      </w:r>
      <w:r w:rsidRPr="005E1FC6">
        <w:rPr>
          <w:lang w:val="en-IE"/>
        </w:rPr>
        <w:t xml:space="preserve">. Oxford agar contains lithium chloride, cycloheximide, colistin, acriflavine, cefotetan and </w:t>
      </w:r>
      <w:proofErr w:type="spellStart"/>
      <w:r w:rsidRPr="005E1FC6">
        <w:rPr>
          <w:lang w:val="en-IE"/>
        </w:rPr>
        <w:t>fosfomycin</w:t>
      </w:r>
      <w:proofErr w:type="spellEnd"/>
      <w:r w:rsidRPr="005E1FC6">
        <w:rPr>
          <w:lang w:val="en-IE"/>
        </w:rPr>
        <w:t xml:space="preserve"> as selective agents, and </w:t>
      </w:r>
      <w:r w:rsidRPr="001C1A50">
        <w:rPr>
          <w:strike/>
          <w:highlight w:val="yellow"/>
          <w:lang w:val="en-IE"/>
        </w:rPr>
        <w:t xml:space="preserve">typical </w:t>
      </w:r>
      <w:r w:rsidR="001C1A50" w:rsidRPr="001C1A50">
        <w:rPr>
          <w:highlight w:val="yellow"/>
          <w:u w:val="double"/>
          <w:lang w:val="en-IE"/>
        </w:rPr>
        <w:t>presumptive</w:t>
      </w:r>
      <w:r w:rsidR="001C1A50" w:rsidRPr="001C1A50">
        <w:rPr>
          <w:lang w:val="en-IE"/>
        </w:rPr>
        <w:t xml:space="preserve"> </w:t>
      </w:r>
      <w:r w:rsidRPr="005E1FC6">
        <w:rPr>
          <w:lang w:val="en-IE"/>
        </w:rPr>
        <w:t xml:space="preserve">colonies of </w:t>
      </w:r>
      <w:r w:rsidRPr="005E1FC6">
        <w:rPr>
          <w:i/>
          <w:iCs/>
          <w:lang w:val="en-IE"/>
        </w:rPr>
        <w:t>Listeria</w:t>
      </w:r>
      <w:r w:rsidRPr="005E1FC6">
        <w:rPr>
          <w:lang w:val="en-IE"/>
        </w:rPr>
        <w:t xml:space="preserve"> spp. are small, black and surrounded by a black halo. Incubate the second selective medium at the appropriate temperature and examine after the appropriate time</w:t>
      </w:r>
      <w:r w:rsidR="001C1A50">
        <w:rPr>
          <w:lang w:val="en-IE"/>
        </w:rPr>
        <w:t xml:space="preserve"> </w:t>
      </w:r>
      <w:r w:rsidR="001C1A50" w:rsidRPr="001C1A50">
        <w:rPr>
          <w:highlight w:val="yellow"/>
          <w:u w:val="double"/>
          <w:lang w:val="en-IE"/>
        </w:rPr>
        <w:t>according to the manufacturer’s instructions</w:t>
      </w:r>
      <w:r w:rsidRPr="005E1FC6">
        <w:rPr>
          <w:lang w:val="en-IE"/>
        </w:rPr>
        <w:t xml:space="preserve">. Subculture the presumptive </w:t>
      </w:r>
      <w:r w:rsidRPr="005E1FC6">
        <w:rPr>
          <w:i/>
          <w:lang w:val="en-IE"/>
        </w:rPr>
        <w:t>L. monocytogenes</w:t>
      </w:r>
      <w:r>
        <w:rPr>
          <w:i/>
          <w:lang w:val="en-IE"/>
        </w:rPr>
        <w:t xml:space="preserve"> </w:t>
      </w:r>
      <w:r w:rsidRPr="00846CDC">
        <w:rPr>
          <w:u w:val="double"/>
          <w:lang w:val="en-IE"/>
        </w:rPr>
        <w:t xml:space="preserve">or </w:t>
      </w:r>
      <w:r w:rsidRPr="00CA1B49">
        <w:rPr>
          <w:i/>
          <w:iCs/>
          <w:u w:val="double"/>
          <w:lang w:val="en-IE"/>
        </w:rPr>
        <w:t>Listeria</w:t>
      </w:r>
      <w:r w:rsidRPr="00846CDC">
        <w:rPr>
          <w:u w:val="double"/>
          <w:lang w:val="en-IE"/>
        </w:rPr>
        <w:t xml:space="preserve"> spp. on a non-selective medium</w:t>
      </w:r>
      <w:r>
        <w:rPr>
          <w:lang w:val="en-IE"/>
        </w:rPr>
        <w:t xml:space="preserve"> </w:t>
      </w:r>
      <w:r w:rsidRPr="005E1FC6">
        <w:rPr>
          <w:lang w:val="en-IE"/>
        </w:rPr>
        <w:t xml:space="preserve">and confirm by means of appropriate morphological, physiological and biochemical tests described in the standard. For the enumeration method described in </w:t>
      </w:r>
      <w:r w:rsidRPr="006C6029">
        <w:rPr>
          <w:strike/>
          <w:lang w:val="en-IE"/>
        </w:rPr>
        <w:t xml:space="preserve">EN </w:t>
      </w:r>
      <w:r w:rsidRPr="005E1FC6">
        <w:rPr>
          <w:lang w:val="en-IE"/>
        </w:rPr>
        <w:t>ISO 11290 Part 2</w:t>
      </w:r>
      <w:r>
        <w:rPr>
          <w:lang w:val="en-IE"/>
        </w:rPr>
        <w:t xml:space="preserve"> </w:t>
      </w:r>
      <w:r w:rsidRPr="00C71C07">
        <w:rPr>
          <w:u w:val="double"/>
          <w:lang w:val="en-IE"/>
        </w:rPr>
        <w:t>version 2017</w:t>
      </w:r>
      <w:r w:rsidRPr="00C71C07">
        <w:rPr>
          <w:rStyle w:val="Appelnotedebasdep"/>
          <w:u w:val="double"/>
          <w:lang w:val="en-IE"/>
        </w:rPr>
        <w:footnoteReference w:id="4"/>
      </w:r>
      <w:r w:rsidRPr="005E1FC6">
        <w:rPr>
          <w:lang w:val="en-IE"/>
        </w:rPr>
        <w:t xml:space="preserve">, only </w:t>
      </w:r>
      <w:r w:rsidRPr="007D73E8">
        <w:rPr>
          <w:strike/>
          <w:highlight w:val="yellow"/>
          <w:lang w:val="en-IE"/>
        </w:rPr>
        <w:t>agar</w:t>
      </w:r>
      <w:r w:rsidRPr="007D73E8">
        <w:rPr>
          <w:strike/>
          <w:lang w:val="en-IE"/>
        </w:rPr>
        <w:t xml:space="preserve"> </w:t>
      </w:r>
      <w:r w:rsidRPr="005E1FC6">
        <w:rPr>
          <w:i/>
          <w:lang w:val="en-IE"/>
        </w:rPr>
        <w:t>Listeria</w:t>
      </w:r>
      <w:r w:rsidRPr="005E1FC6">
        <w:rPr>
          <w:lang w:val="en-IE"/>
        </w:rPr>
        <w:t xml:space="preserve"> </w:t>
      </w:r>
      <w:r w:rsidRPr="007D73E8">
        <w:rPr>
          <w:highlight w:val="yellow"/>
          <w:u w:val="double"/>
          <w:lang w:val="en-IE"/>
        </w:rPr>
        <w:t>agar</w:t>
      </w:r>
      <w:r w:rsidRPr="001C1A50">
        <w:rPr>
          <w:lang w:val="en-IE"/>
        </w:rPr>
        <w:t xml:space="preserve"> </w:t>
      </w:r>
      <w:r w:rsidRPr="005E1FC6">
        <w:rPr>
          <w:lang w:val="en-IE"/>
        </w:rPr>
        <w:t xml:space="preserve">according to Ottaviani and </w:t>
      </w:r>
      <w:proofErr w:type="spellStart"/>
      <w:r w:rsidRPr="005E1FC6">
        <w:rPr>
          <w:lang w:val="en-IE"/>
        </w:rPr>
        <w:t>Agosti</w:t>
      </w:r>
      <w:proofErr w:type="spellEnd"/>
      <w:r w:rsidRPr="005E1FC6">
        <w:rPr>
          <w:lang w:val="en-IE"/>
        </w:rPr>
        <w:t xml:space="preserve"> shall be used</w:t>
      </w:r>
      <w:r w:rsidRPr="00C71C07">
        <w:rPr>
          <w:strike/>
          <w:lang w:val="en-IE"/>
        </w:rPr>
        <w:t xml:space="preserve"> (ISO, 2005b)</w:t>
      </w:r>
      <w:r w:rsidRPr="005E1FC6">
        <w:rPr>
          <w:lang w:val="en-IE"/>
        </w:rPr>
        <w:t>.</w:t>
      </w:r>
    </w:p>
    <w:p w14:paraId="119569E1" w14:textId="0A868676" w:rsidR="008B21BD" w:rsidRPr="005E1FC6" w:rsidRDefault="008B21BD" w:rsidP="00111BA6">
      <w:pPr>
        <w:pStyle w:val="11Para"/>
        <w:rPr>
          <w:lang w:val="en-IE"/>
        </w:rPr>
      </w:pPr>
      <w:r w:rsidRPr="005E1FC6">
        <w:rPr>
          <w:lang w:val="en-IE"/>
        </w:rPr>
        <w:t xml:space="preserve">There are two general groups of chromogenic media for </w:t>
      </w:r>
      <w:r w:rsidRPr="005E1FC6">
        <w:rPr>
          <w:i/>
          <w:lang w:val="en-IE"/>
        </w:rPr>
        <w:t>Listeria</w:t>
      </w:r>
      <w:r w:rsidRPr="005E1FC6">
        <w:rPr>
          <w:lang w:val="en-IE"/>
        </w:rPr>
        <w:t xml:space="preserve">. The first group of media employs a chromogen that detects </w:t>
      </w:r>
      <w:r w:rsidRPr="005E1FC6">
        <w:rPr>
          <w:lang w:val="en-IE"/>
        </w:rPr>
        <w:sym w:font="Symbol" w:char="F062"/>
      </w:r>
      <w:r w:rsidRPr="005E1FC6">
        <w:rPr>
          <w:lang w:val="en-IE"/>
        </w:rPr>
        <w:t xml:space="preserve">-D-glucosidase activity, which is indicative of </w:t>
      </w:r>
      <w:r w:rsidRPr="005E1FC6">
        <w:rPr>
          <w:i/>
          <w:lang w:val="en-IE"/>
        </w:rPr>
        <w:t>Listeria</w:t>
      </w:r>
      <w:r w:rsidRPr="005E1FC6">
        <w:rPr>
          <w:lang w:val="en-IE"/>
        </w:rPr>
        <w:t xml:space="preserve"> species, and the formation of a distinct halo, indicative of the organism’s lecithin use, surrounding the colony is used to identify </w:t>
      </w:r>
      <w:r w:rsidRPr="005E1FC6">
        <w:rPr>
          <w:i/>
          <w:lang w:val="en-IE"/>
        </w:rPr>
        <w:t>L. monocytogenes</w:t>
      </w:r>
      <w:r w:rsidRPr="005E1FC6">
        <w:rPr>
          <w:lang w:val="en-IE"/>
        </w:rPr>
        <w:t xml:space="preserve"> and </w:t>
      </w:r>
      <w:r w:rsidRPr="005E1FC6">
        <w:rPr>
          <w:i/>
          <w:lang w:val="en-IE"/>
        </w:rPr>
        <w:t xml:space="preserve">L. </w:t>
      </w:r>
      <w:proofErr w:type="spellStart"/>
      <w:r w:rsidRPr="005E1FC6">
        <w:rPr>
          <w:i/>
          <w:lang w:val="en-IE"/>
        </w:rPr>
        <w:t>ivanovii</w:t>
      </w:r>
      <w:proofErr w:type="spellEnd"/>
      <w:r w:rsidRPr="005E1FC6">
        <w:rPr>
          <w:lang w:val="en-IE"/>
        </w:rPr>
        <w:t xml:space="preserve">. Media in this group include </w:t>
      </w:r>
      <w:r w:rsidR="007F6243" w:rsidRPr="006C6029">
        <w:rPr>
          <w:strike/>
          <w:lang w:val="en-IE"/>
        </w:rPr>
        <w:t>ALOA</w:t>
      </w:r>
      <w:r w:rsidR="007F6243" w:rsidRPr="006C6029">
        <w:rPr>
          <w:strike/>
          <w:vertAlign w:val="superscript"/>
          <w:lang w:val="en-IE"/>
        </w:rPr>
        <w:sym w:font="Symbol" w:char="F0D2"/>
      </w:r>
      <w:r w:rsidR="00407542" w:rsidRPr="00846CDC">
        <w:rPr>
          <w:u w:val="double"/>
          <w:lang w:val="en-IE"/>
        </w:rPr>
        <w:t xml:space="preserve"> </w:t>
      </w:r>
      <w:r w:rsidR="00407542" w:rsidRPr="00D55A58">
        <w:rPr>
          <w:i/>
          <w:iCs/>
          <w:u w:val="double"/>
          <w:lang w:val="en-IE"/>
        </w:rPr>
        <w:t>Listeria</w:t>
      </w:r>
      <w:r w:rsidR="00407542" w:rsidRPr="00846CDC">
        <w:rPr>
          <w:u w:val="double"/>
          <w:lang w:val="en-IE"/>
        </w:rPr>
        <w:t xml:space="preserve"> </w:t>
      </w:r>
      <w:r w:rsidR="006E11B5" w:rsidRPr="00846CDC">
        <w:rPr>
          <w:u w:val="double"/>
          <w:lang w:val="en-IE"/>
        </w:rPr>
        <w:t xml:space="preserve">agar </w:t>
      </w:r>
      <w:r w:rsidR="00407542" w:rsidRPr="00846CDC">
        <w:rPr>
          <w:u w:val="double"/>
          <w:lang w:val="en-IE"/>
        </w:rPr>
        <w:t>according to Ottaviani</w:t>
      </w:r>
      <w:r w:rsidR="00407542" w:rsidRPr="00262B7A">
        <w:rPr>
          <w:lang w:val="en-IE"/>
        </w:rPr>
        <w:t xml:space="preserve"> </w:t>
      </w:r>
      <w:r w:rsidR="00407542" w:rsidRPr="005E1FC6">
        <w:rPr>
          <w:lang w:val="en-IE"/>
        </w:rPr>
        <w:t xml:space="preserve">and </w:t>
      </w:r>
      <w:r w:rsidRPr="006C6029">
        <w:rPr>
          <w:strike/>
          <w:lang w:val="en-IE"/>
        </w:rPr>
        <w:t>ALOA</w:t>
      </w:r>
      <w:r w:rsidRPr="006C6029">
        <w:rPr>
          <w:strike/>
          <w:vertAlign w:val="superscript"/>
          <w:lang w:val="en-IE"/>
        </w:rPr>
        <w:sym w:font="Symbol" w:char="F0D2"/>
      </w:r>
      <w:r w:rsidRPr="006C6029">
        <w:rPr>
          <w:strike/>
          <w:lang w:val="en-IE"/>
        </w:rPr>
        <w:t>-like media</w:t>
      </w:r>
      <w:r w:rsidR="006C6029">
        <w:rPr>
          <w:strike/>
          <w:lang w:val="en-IE"/>
        </w:rPr>
        <w:t xml:space="preserve"> </w:t>
      </w:r>
      <w:proofErr w:type="spellStart"/>
      <w:r w:rsidR="00407542" w:rsidRPr="00846CDC">
        <w:rPr>
          <w:u w:val="double"/>
          <w:lang w:val="en-IE"/>
        </w:rPr>
        <w:t>Agosti</w:t>
      </w:r>
      <w:proofErr w:type="spellEnd"/>
      <w:r w:rsidRPr="005E1FC6">
        <w:rPr>
          <w:lang w:val="en-IE"/>
        </w:rPr>
        <w:t xml:space="preserve">. In the second group, a chromogenic substrate is used to detect </w:t>
      </w:r>
      <w:proofErr w:type="spellStart"/>
      <w:r w:rsidRPr="005E1FC6">
        <w:rPr>
          <w:lang w:val="en-IE"/>
        </w:rPr>
        <w:t>phospatidylinositol</w:t>
      </w:r>
      <w:proofErr w:type="spellEnd"/>
      <w:r w:rsidRPr="005E1FC6">
        <w:rPr>
          <w:lang w:val="en-IE"/>
        </w:rPr>
        <w:t>-specific phospholipase C (PI-PLC) activity</w:t>
      </w:r>
      <w:r w:rsidR="000D3D18">
        <w:rPr>
          <w:lang w:val="en-IE"/>
        </w:rPr>
        <w:t xml:space="preserve"> </w:t>
      </w:r>
      <w:r w:rsidR="003F5D46" w:rsidRPr="007D73E8">
        <w:rPr>
          <w:highlight w:val="yellow"/>
          <w:u w:val="double"/>
          <w:lang w:val="en-IE"/>
        </w:rPr>
        <w:t>(</w:t>
      </w:r>
      <w:proofErr w:type="spellStart"/>
      <w:r w:rsidR="003F5D46" w:rsidRPr="007D73E8">
        <w:rPr>
          <w:highlight w:val="yellow"/>
          <w:u w:val="double"/>
          <w:lang w:val="en-IE"/>
        </w:rPr>
        <w:t>Jinneman</w:t>
      </w:r>
      <w:proofErr w:type="spellEnd"/>
      <w:r w:rsidR="003F5D46" w:rsidRPr="007D73E8">
        <w:rPr>
          <w:highlight w:val="yellow"/>
          <w:u w:val="double"/>
          <w:lang w:val="en-IE"/>
        </w:rPr>
        <w:t xml:space="preserve"> </w:t>
      </w:r>
      <w:r w:rsidR="003F5D46" w:rsidRPr="007D73E8">
        <w:rPr>
          <w:i/>
          <w:iCs/>
          <w:highlight w:val="yellow"/>
          <w:u w:val="double"/>
          <w:lang w:val="en-IE"/>
        </w:rPr>
        <w:t>et al.</w:t>
      </w:r>
      <w:r w:rsidR="003F5D46" w:rsidRPr="007D73E8">
        <w:rPr>
          <w:highlight w:val="yellow"/>
          <w:u w:val="double"/>
          <w:lang w:val="en-IE"/>
        </w:rPr>
        <w:t>, 2003)</w:t>
      </w:r>
      <w:r w:rsidRPr="005E1FC6">
        <w:rPr>
          <w:lang w:val="en-IE"/>
        </w:rPr>
        <w:t xml:space="preserve">. With this group of agars, </w:t>
      </w:r>
      <w:r w:rsidRPr="005E1FC6">
        <w:rPr>
          <w:i/>
          <w:lang w:val="en-IE"/>
        </w:rPr>
        <w:t>L.</w:t>
      </w:r>
      <w:r w:rsidR="00D55A58">
        <w:rPr>
          <w:i/>
          <w:lang w:val="en-IE"/>
        </w:rPr>
        <w:t> </w:t>
      </w:r>
      <w:r w:rsidRPr="005E1FC6">
        <w:rPr>
          <w:i/>
          <w:lang w:val="en-IE"/>
        </w:rPr>
        <w:t>monocytogenes</w:t>
      </w:r>
      <w:r w:rsidRPr="005E1FC6">
        <w:rPr>
          <w:lang w:val="en-IE"/>
        </w:rPr>
        <w:t xml:space="preserve"> and some </w:t>
      </w:r>
      <w:r w:rsidRPr="005E1FC6">
        <w:rPr>
          <w:i/>
          <w:lang w:val="en-IE"/>
        </w:rPr>
        <w:t xml:space="preserve">L. </w:t>
      </w:r>
      <w:proofErr w:type="spellStart"/>
      <w:r w:rsidRPr="005E1FC6">
        <w:rPr>
          <w:i/>
          <w:lang w:val="en-IE"/>
        </w:rPr>
        <w:t>ivanovii</w:t>
      </w:r>
      <w:proofErr w:type="spellEnd"/>
      <w:r w:rsidRPr="005E1FC6">
        <w:rPr>
          <w:lang w:val="en-IE"/>
        </w:rPr>
        <w:t xml:space="preserve"> cleave the chromogen and the remaining </w:t>
      </w:r>
      <w:r w:rsidRPr="005E1FC6">
        <w:rPr>
          <w:i/>
          <w:lang w:val="en-IE"/>
        </w:rPr>
        <w:t>Listeria</w:t>
      </w:r>
      <w:r w:rsidRPr="005E1FC6">
        <w:rPr>
          <w:lang w:val="en-IE"/>
        </w:rPr>
        <w:t xml:space="preserve"> species remain white. In some media of this last group, sugar as xylose has been added to the media to distinguish between </w:t>
      </w:r>
      <w:r w:rsidRPr="005E1FC6">
        <w:rPr>
          <w:i/>
          <w:lang w:val="en-IE"/>
        </w:rPr>
        <w:t>L. monocytogenes</w:t>
      </w:r>
      <w:r w:rsidRPr="005E1FC6">
        <w:rPr>
          <w:lang w:val="en-IE"/>
        </w:rPr>
        <w:t xml:space="preserve"> and </w:t>
      </w:r>
      <w:r w:rsidR="007F6243">
        <w:rPr>
          <w:i/>
          <w:lang w:val="en-IE"/>
        </w:rPr>
        <w:t>L. </w:t>
      </w:r>
      <w:proofErr w:type="spellStart"/>
      <w:r w:rsidRPr="005E1FC6">
        <w:rPr>
          <w:i/>
          <w:lang w:val="en-IE"/>
        </w:rPr>
        <w:t>ivanovii</w:t>
      </w:r>
      <w:proofErr w:type="spellEnd"/>
      <w:r w:rsidRPr="005E1FC6">
        <w:rPr>
          <w:lang w:val="en-IE"/>
        </w:rPr>
        <w:t xml:space="preserve"> by the presence of a yellow halo surrounding the </w:t>
      </w:r>
      <w:r w:rsidRPr="005E1FC6">
        <w:rPr>
          <w:i/>
          <w:lang w:val="en-IE"/>
        </w:rPr>
        <w:t xml:space="preserve">L. </w:t>
      </w:r>
      <w:proofErr w:type="spellStart"/>
      <w:r w:rsidRPr="005E1FC6">
        <w:rPr>
          <w:i/>
          <w:lang w:val="en-IE"/>
        </w:rPr>
        <w:t>ivanovii</w:t>
      </w:r>
      <w:proofErr w:type="spellEnd"/>
      <w:r w:rsidRPr="005E1FC6">
        <w:rPr>
          <w:lang w:val="en-IE"/>
        </w:rPr>
        <w:t xml:space="preserve"> colonies. </w:t>
      </w:r>
      <w:r w:rsidRPr="005E1FC6">
        <w:rPr>
          <w:i/>
          <w:iCs/>
          <w:lang w:val="en-IE"/>
        </w:rPr>
        <w:t>Listeria</w:t>
      </w:r>
      <w:r w:rsidRPr="005E1FC6">
        <w:rPr>
          <w:lang w:val="en-IE"/>
        </w:rPr>
        <w:t xml:space="preserve"> </w:t>
      </w:r>
      <w:r w:rsidRPr="005E1FC6">
        <w:rPr>
          <w:i/>
          <w:lang w:val="en-IE"/>
        </w:rPr>
        <w:t>monocytogenes</w:t>
      </w:r>
      <w:r w:rsidRPr="005E1FC6">
        <w:rPr>
          <w:lang w:val="en-IE"/>
        </w:rPr>
        <w:t xml:space="preserve"> develops blue colonies (PI-PLC positive) without a yellow </w:t>
      </w:r>
      <w:r w:rsidRPr="005E1FC6">
        <w:rPr>
          <w:lang w:val="en-IE"/>
        </w:rPr>
        <w:lastRenderedPageBreak/>
        <w:t xml:space="preserve">halo (xylose negative) and </w:t>
      </w:r>
      <w:r w:rsidRPr="005E1FC6">
        <w:rPr>
          <w:i/>
          <w:lang w:val="en-IE"/>
        </w:rPr>
        <w:t>L</w:t>
      </w:r>
      <w:r w:rsidR="007F6243">
        <w:rPr>
          <w:i/>
          <w:lang w:val="en-IE"/>
        </w:rPr>
        <w:t>.</w:t>
      </w:r>
      <w:r w:rsidRPr="005E1FC6">
        <w:rPr>
          <w:i/>
          <w:lang w:val="en-IE"/>
        </w:rPr>
        <w:t> </w:t>
      </w:r>
      <w:proofErr w:type="spellStart"/>
      <w:r w:rsidRPr="005E1FC6">
        <w:rPr>
          <w:i/>
          <w:lang w:val="en-IE"/>
        </w:rPr>
        <w:t>ivanovii</w:t>
      </w:r>
      <w:proofErr w:type="spellEnd"/>
      <w:r w:rsidRPr="005E1FC6">
        <w:rPr>
          <w:lang w:val="en-IE"/>
        </w:rPr>
        <w:t xml:space="preserve"> produces greenish-blue colonies (PI-PLC positive) with a yellow halo (xylose positive). Other </w:t>
      </w:r>
      <w:r w:rsidRPr="005E1FC6">
        <w:rPr>
          <w:i/>
          <w:lang w:val="en-IE"/>
        </w:rPr>
        <w:t>Listeria</w:t>
      </w:r>
      <w:r w:rsidRPr="005E1FC6">
        <w:rPr>
          <w:lang w:val="en-IE"/>
        </w:rPr>
        <w:t xml:space="preserve"> spp. colonies are white (PI-PLC negative). No xylose and PI-PLC negative </w:t>
      </w:r>
      <w:r w:rsidRPr="005E1FC6">
        <w:rPr>
          <w:i/>
          <w:lang w:val="en-IE"/>
        </w:rPr>
        <w:t>L.</w:t>
      </w:r>
      <w:r w:rsidR="00D55A58">
        <w:rPr>
          <w:i/>
          <w:lang w:val="en-IE"/>
        </w:rPr>
        <w:t> </w:t>
      </w:r>
      <w:r w:rsidRPr="005E1FC6">
        <w:rPr>
          <w:i/>
          <w:lang w:val="en-IE"/>
        </w:rPr>
        <w:t>monocytogenes</w:t>
      </w:r>
      <w:r w:rsidRPr="005E1FC6">
        <w:rPr>
          <w:lang w:val="en-IE"/>
        </w:rPr>
        <w:t xml:space="preserve"> has been reported.</w:t>
      </w:r>
      <w:r w:rsidR="008A5991">
        <w:rPr>
          <w:lang w:val="en-IE"/>
        </w:rPr>
        <w:t xml:space="preserve"> </w:t>
      </w:r>
      <w:r w:rsidR="00513527" w:rsidRPr="00636C38">
        <w:rPr>
          <w:u w:val="double"/>
          <w:lang w:val="en-IE"/>
        </w:rPr>
        <w:t xml:space="preserve">Some </w:t>
      </w:r>
      <w:r w:rsidR="008A5991" w:rsidRPr="00636C38">
        <w:rPr>
          <w:i/>
          <w:iCs/>
          <w:u w:val="double"/>
          <w:lang w:val="en-IE"/>
        </w:rPr>
        <w:t xml:space="preserve">L. </w:t>
      </w:r>
      <w:proofErr w:type="spellStart"/>
      <w:r w:rsidR="008A5991" w:rsidRPr="00636C38">
        <w:rPr>
          <w:i/>
          <w:iCs/>
          <w:u w:val="double"/>
          <w:lang w:val="en-IE"/>
        </w:rPr>
        <w:t>ivanovii</w:t>
      </w:r>
      <w:proofErr w:type="spellEnd"/>
      <w:r w:rsidR="008A5991" w:rsidRPr="00636C38">
        <w:rPr>
          <w:u w:val="double"/>
          <w:lang w:val="en-IE"/>
        </w:rPr>
        <w:t xml:space="preserve"> strains </w:t>
      </w:r>
      <w:r w:rsidR="005F160C" w:rsidRPr="00636C38">
        <w:rPr>
          <w:u w:val="double"/>
          <w:lang w:val="en-IE"/>
        </w:rPr>
        <w:t xml:space="preserve">from sheep milk </w:t>
      </w:r>
      <w:r w:rsidR="008A5991" w:rsidRPr="00636C38">
        <w:rPr>
          <w:u w:val="double"/>
          <w:lang w:val="en-IE"/>
        </w:rPr>
        <w:t xml:space="preserve">with a slow xylose activity could be difficult to differentiate </w:t>
      </w:r>
      <w:r w:rsidR="00636C38" w:rsidRPr="00636C38">
        <w:rPr>
          <w:u w:val="double"/>
          <w:lang w:val="en-IE"/>
        </w:rPr>
        <w:t>from</w:t>
      </w:r>
      <w:r w:rsidR="008A5991" w:rsidRPr="00636C38">
        <w:rPr>
          <w:u w:val="double"/>
          <w:lang w:val="en-IE"/>
        </w:rPr>
        <w:t xml:space="preserve"> </w:t>
      </w:r>
      <w:r w:rsidR="008A5991" w:rsidRPr="00636C38">
        <w:rPr>
          <w:i/>
          <w:iCs/>
          <w:u w:val="double"/>
          <w:lang w:val="en-IE"/>
        </w:rPr>
        <w:t>L. monocytogenes</w:t>
      </w:r>
      <w:r w:rsidR="008A5991" w:rsidRPr="00636C38">
        <w:rPr>
          <w:u w:val="double"/>
          <w:lang w:val="en-IE"/>
        </w:rPr>
        <w:t xml:space="preserve"> on some chromogenic media for </w:t>
      </w:r>
      <w:r w:rsidR="008A5991" w:rsidRPr="00636C38">
        <w:rPr>
          <w:i/>
          <w:iCs/>
          <w:u w:val="double"/>
          <w:lang w:val="en-IE"/>
        </w:rPr>
        <w:t>Listeria</w:t>
      </w:r>
      <w:r w:rsidR="008A5991" w:rsidRPr="00636C38">
        <w:rPr>
          <w:u w:val="double"/>
          <w:lang w:val="en-IE"/>
        </w:rPr>
        <w:t>.</w:t>
      </w:r>
    </w:p>
    <w:p w14:paraId="2C0B9A1B" w14:textId="6AA281A9" w:rsidR="008B21BD" w:rsidRPr="005E1FC6" w:rsidRDefault="008B21BD" w:rsidP="00111BA6">
      <w:pPr>
        <w:pStyle w:val="11Para"/>
        <w:rPr>
          <w:lang w:val="en-IE"/>
        </w:rPr>
      </w:pPr>
      <w:r w:rsidRPr="005E1FC6">
        <w:rPr>
          <w:lang w:val="en-IE"/>
        </w:rPr>
        <w:t>For the FDA method (</w:t>
      </w:r>
      <w:proofErr w:type="spellStart"/>
      <w:r w:rsidRPr="00846CDC">
        <w:rPr>
          <w:strike/>
          <w:lang w:val="en-IE"/>
        </w:rPr>
        <w:t>Hitchins</w:t>
      </w:r>
      <w:proofErr w:type="spellEnd"/>
      <w:r w:rsidRPr="00846CDC">
        <w:rPr>
          <w:strike/>
          <w:lang w:val="en-IE"/>
        </w:rPr>
        <w:t xml:space="preserve"> &amp; </w:t>
      </w:r>
      <w:proofErr w:type="spellStart"/>
      <w:r w:rsidRPr="00846CDC">
        <w:rPr>
          <w:strike/>
          <w:lang w:val="en-IE"/>
        </w:rPr>
        <w:t>Jinnemans</w:t>
      </w:r>
      <w:proofErr w:type="spellEnd"/>
      <w:r w:rsidRPr="00846CDC">
        <w:rPr>
          <w:strike/>
          <w:lang w:val="en-IE"/>
        </w:rPr>
        <w:t>, 2011</w:t>
      </w:r>
      <w:r w:rsidRPr="005E1FC6">
        <w:rPr>
          <w:lang w:val="en-IE"/>
        </w:rPr>
        <w:t xml:space="preserve">) described in chapter 10 </w:t>
      </w:r>
      <w:r w:rsidR="00C71C07" w:rsidRPr="00926BF0">
        <w:rPr>
          <w:u w:val="double"/>
          <w:lang w:val="en-IE"/>
        </w:rPr>
        <w:t>(version 2017)</w:t>
      </w:r>
      <w:r w:rsidR="00C71C07" w:rsidRPr="00926BF0">
        <w:rPr>
          <w:rStyle w:val="Appelnotedebasdep"/>
          <w:u w:val="double"/>
          <w:lang w:val="en-IE"/>
        </w:rPr>
        <w:footnoteReference w:id="5"/>
      </w:r>
      <w:r w:rsidR="00C71C07">
        <w:rPr>
          <w:u w:val="double"/>
          <w:lang w:val="en-IE"/>
        </w:rPr>
        <w:t xml:space="preserve"> </w:t>
      </w:r>
      <w:r w:rsidRPr="005E1FC6">
        <w:rPr>
          <w:lang w:val="en-IE"/>
        </w:rPr>
        <w:t xml:space="preserve">of Bacteriological Analytical Manual (BAM), which can be accessed online, the buffered </w:t>
      </w:r>
      <w:r w:rsidRPr="005E1FC6">
        <w:rPr>
          <w:i/>
          <w:lang w:val="en-IE"/>
        </w:rPr>
        <w:t>Listeria</w:t>
      </w:r>
      <w:r w:rsidRPr="005E1FC6">
        <w:rPr>
          <w:lang w:val="en-IE"/>
        </w:rPr>
        <w:t xml:space="preserve"> enrichment broth (BLEB) is the base enrichment. The Tryptone soya broth with yeast extract base has been supplemented with monopotassium phosphate to improve the buffering capacity, and pyruvic acid is added to aid in the recovery of stressed or injured cells. Analytical portions are pre-enriched in BLEB for 4 hours at 30°C, selective agents, </w:t>
      </w:r>
      <w:proofErr w:type="spellStart"/>
      <w:r w:rsidRPr="005E1FC6">
        <w:rPr>
          <w:lang w:val="en-IE"/>
        </w:rPr>
        <w:t>acriflavin</w:t>
      </w:r>
      <w:proofErr w:type="spellEnd"/>
      <w:r w:rsidRPr="005E1FC6">
        <w:rPr>
          <w:lang w:val="en-IE"/>
        </w:rPr>
        <w:t xml:space="preserve"> HCl (10 mg/litre), nalidixic acid (40 mg/litre) and </w:t>
      </w:r>
      <w:proofErr w:type="spellStart"/>
      <w:r w:rsidRPr="005E1FC6">
        <w:rPr>
          <w:lang w:val="en-IE"/>
        </w:rPr>
        <w:t>cyclohexamide</w:t>
      </w:r>
      <w:proofErr w:type="spellEnd"/>
      <w:r w:rsidRPr="005E1FC6">
        <w:rPr>
          <w:lang w:val="en-IE"/>
        </w:rPr>
        <w:t xml:space="preserve"> (50 mg/litre) are added and the enrichment is continued at 30°C for 48 hours. Enriched samples are streaked at 24 and 48 hours to </w:t>
      </w:r>
      <w:r w:rsidR="00215B24" w:rsidRPr="00846CDC">
        <w:rPr>
          <w:u w:val="double"/>
          <w:lang w:val="en-IE"/>
        </w:rPr>
        <w:t>one esculin-based</w:t>
      </w:r>
      <w:r w:rsidR="00215B24">
        <w:rPr>
          <w:lang w:val="en-IE"/>
        </w:rPr>
        <w:t xml:space="preserve"> </w:t>
      </w:r>
      <w:r w:rsidRPr="005E1FC6">
        <w:rPr>
          <w:lang w:val="en-IE"/>
        </w:rPr>
        <w:t>selective/differential</w:t>
      </w:r>
      <w:r w:rsidR="00215B24" w:rsidRPr="005E1FC6">
        <w:rPr>
          <w:lang w:val="en-IE"/>
        </w:rPr>
        <w:t xml:space="preserve"> agar </w:t>
      </w:r>
      <w:r w:rsidR="00215B24" w:rsidRPr="00846CDC">
        <w:rPr>
          <w:u w:val="double"/>
          <w:lang w:val="en-IE"/>
        </w:rPr>
        <w:t>plate and one chromogenic selective agar plate. The esculin-based</w:t>
      </w:r>
      <w:r w:rsidRPr="00846CDC">
        <w:rPr>
          <w:u w:val="double"/>
          <w:lang w:val="en-IE"/>
        </w:rPr>
        <w:t xml:space="preserve"> agar</w:t>
      </w:r>
      <w:r w:rsidRPr="005E1FC6">
        <w:rPr>
          <w:lang w:val="en-IE"/>
        </w:rPr>
        <w:t xml:space="preserve"> plates contain esculin and ferric iron such as Oxford or a modification, MOX agar (MOX), or lithium chloride/</w:t>
      </w:r>
      <w:proofErr w:type="spellStart"/>
      <w:r w:rsidRPr="005E1FC6">
        <w:rPr>
          <w:lang w:val="en-IE"/>
        </w:rPr>
        <w:t>phenylethanol</w:t>
      </w:r>
      <w:proofErr w:type="spellEnd"/>
      <w:r w:rsidRPr="005E1FC6">
        <w:rPr>
          <w:lang w:val="en-IE"/>
        </w:rPr>
        <w:t>/moxalactam (LPM) supplemented with Fe</w:t>
      </w:r>
      <w:r w:rsidRPr="00D33DA5">
        <w:rPr>
          <w:vertAlign w:val="superscript"/>
          <w:lang w:val="en-IE"/>
        </w:rPr>
        <w:t>3+</w:t>
      </w:r>
      <w:r w:rsidRPr="005E1FC6">
        <w:rPr>
          <w:lang w:val="en-IE"/>
        </w:rPr>
        <w:t xml:space="preserve">. </w:t>
      </w:r>
      <w:r w:rsidRPr="00846CDC">
        <w:rPr>
          <w:strike/>
          <w:lang w:val="en-IE"/>
        </w:rPr>
        <w:t xml:space="preserve">The option of a secondary chromogenic agar is also recommended. Subculture the </w:t>
      </w:r>
      <w:r w:rsidR="00215B24">
        <w:rPr>
          <w:lang w:val="en-IE"/>
        </w:rPr>
        <w:t>P</w:t>
      </w:r>
      <w:r w:rsidRPr="005E1FC6">
        <w:rPr>
          <w:lang w:val="en-IE"/>
        </w:rPr>
        <w:t xml:space="preserve">resumptive </w:t>
      </w:r>
      <w:r w:rsidRPr="005E1FC6">
        <w:rPr>
          <w:i/>
          <w:lang w:val="en-IE"/>
        </w:rPr>
        <w:t>L.</w:t>
      </w:r>
      <w:r w:rsidR="00D55A58">
        <w:rPr>
          <w:i/>
          <w:lang w:val="en-IE"/>
        </w:rPr>
        <w:t> </w:t>
      </w:r>
      <w:r w:rsidRPr="005E1FC6">
        <w:rPr>
          <w:i/>
          <w:lang w:val="en-IE"/>
        </w:rPr>
        <w:t>monocytogenes</w:t>
      </w:r>
      <w:r w:rsidRPr="005E1FC6">
        <w:rPr>
          <w:lang w:val="en-IE"/>
        </w:rPr>
        <w:t xml:space="preserve"> </w:t>
      </w:r>
      <w:r w:rsidR="00215B24" w:rsidRPr="00846CDC">
        <w:rPr>
          <w:u w:val="double"/>
          <w:lang w:val="en-IE"/>
        </w:rPr>
        <w:t xml:space="preserve">are </w:t>
      </w:r>
      <w:proofErr w:type="spellStart"/>
      <w:r w:rsidR="00215B24" w:rsidRPr="00846CDC">
        <w:rPr>
          <w:u w:val="double"/>
          <w:lang w:val="en-IE"/>
        </w:rPr>
        <w:t>subcultured</w:t>
      </w:r>
      <w:proofErr w:type="spellEnd"/>
      <w:r w:rsidR="00215B24">
        <w:rPr>
          <w:lang w:val="en-IE"/>
        </w:rPr>
        <w:t xml:space="preserve"> </w:t>
      </w:r>
      <w:r w:rsidRPr="005E1FC6">
        <w:rPr>
          <w:lang w:val="en-IE"/>
        </w:rPr>
        <w:t>and confirm</w:t>
      </w:r>
      <w:r w:rsidR="00215B24" w:rsidRPr="00846CDC">
        <w:rPr>
          <w:u w:val="double"/>
          <w:lang w:val="en-IE"/>
        </w:rPr>
        <w:t>ed</w:t>
      </w:r>
      <w:r w:rsidRPr="005E1FC6">
        <w:rPr>
          <w:lang w:val="en-IE"/>
        </w:rPr>
        <w:t xml:space="preserve"> by means of appropriate morphological, physiological</w:t>
      </w:r>
      <w:r w:rsidRPr="00846CDC">
        <w:rPr>
          <w:strike/>
          <w:lang w:val="en-IE"/>
        </w:rPr>
        <w:t xml:space="preserve"> and</w:t>
      </w:r>
      <w:r w:rsidR="00215B24">
        <w:rPr>
          <w:lang w:val="en-IE"/>
        </w:rPr>
        <w:t>,</w:t>
      </w:r>
      <w:r w:rsidR="00AB20FA">
        <w:rPr>
          <w:lang w:val="en-IE"/>
        </w:rPr>
        <w:t xml:space="preserve"> </w:t>
      </w:r>
      <w:r w:rsidRPr="005E1FC6">
        <w:rPr>
          <w:lang w:val="en-IE"/>
        </w:rPr>
        <w:t>biochemical tests</w:t>
      </w:r>
      <w:r w:rsidR="00215B24">
        <w:rPr>
          <w:lang w:val="en-IE"/>
        </w:rPr>
        <w:t xml:space="preserve">, </w:t>
      </w:r>
      <w:r w:rsidR="00215B24" w:rsidRPr="00846CDC">
        <w:rPr>
          <w:u w:val="double"/>
          <w:lang w:val="en-IE"/>
        </w:rPr>
        <w:t xml:space="preserve">and </w:t>
      </w:r>
      <w:r w:rsidR="00846CDC">
        <w:rPr>
          <w:u w:val="double"/>
          <w:lang w:val="en-IE"/>
        </w:rPr>
        <w:t xml:space="preserve">real-time </w:t>
      </w:r>
      <w:r w:rsidR="00215B24" w:rsidRPr="00846CDC">
        <w:rPr>
          <w:u w:val="double"/>
          <w:lang w:val="en-IE"/>
        </w:rPr>
        <w:t>PCR</w:t>
      </w:r>
      <w:r w:rsidRPr="005E1FC6">
        <w:rPr>
          <w:lang w:val="en-IE"/>
        </w:rPr>
        <w:t xml:space="preserve"> described in the method</w:t>
      </w:r>
      <w:r w:rsidR="00DA27D4" w:rsidRPr="00DA27D4">
        <w:rPr>
          <w:rStyle w:val="Appelnotedebasdep"/>
          <w:u w:val="double"/>
          <w:lang w:val="en-IE"/>
        </w:rPr>
        <w:footnoteReference w:id="6"/>
      </w:r>
      <w:r w:rsidRPr="005E1FC6">
        <w:rPr>
          <w:lang w:val="en-IE"/>
        </w:rPr>
        <w:t>.</w:t>
      </w:r>
    </w:p>
    <w:p w14:paraId="5423CE95" w14:textId="71405B68" w:rsidR="008B21BD" w:rsidRPr="005E1FC6" w:rsidRDefault="008B21BD" w:rsidP="00111BA6">
      <w:pPr>
        <w:pStyle w:val="11Para"/>
        <w:rPr>
          <w:lang w:val="en-IE"/>
        </w:rPr>
      </w:pPr>
      <w:r w:rsidRPr="005E1FC6">
        <w:rPr>
          <w:lang w:val="en-IE"/>
        </w:rPr>
        <w:t xml:space="preserve">The USDA-FSIS method </w:t>
      </w:r>
      <w:r w:rsidR="00DA27D4" w:rsidRPr="00926BF0">
        <w:rPr>
          <w:u w:val="double"/>
          <w:lang w:val="en-IE"/>
        </w:rPr>
        <w:t>(version 2019)</w:t>
      </w:r>
      <w:r w:rsidR="00DA27D4" w:rsidRPr="00926BF0">
        <w:rPr>
          <w:rStyle w:val="Appelnotedebasdep"/>
          <w:u w:val="double"/>
          <w:lang w:val="en-IE"/>
        </w:rPr>
        <w:footnoteReference w:id="7"/>
      </w:r>
      <w:r w:rsidR="00DA27D4" w:rsidRPr="005E1FC6">
        <w:rPr>
          <w:lang w:val="en-IE"/>
        </w:rPr>
        <w:t xml:space="preserve"> </w:t>
      </w:r>
      <w:r w:rsidRPr="005E1FC6">
        <w:rPr>
          <w:lang w:val="en-IE"/>
        </w:rPr>
        <w:t>uses two enrichment steps</w:t>
      </w:r>
      <w:r w:rsidRPr="00DA27D4">
        <w:rPr>
          <w:strike/>
          <w:lang w:val="en-IE"/>
        </w:rPr>
        <w:t xml:space="preserve"> (USDA-FSIS, 2013a; 2013b)</w:t>
      </w:r>
      <w:r w:rsidRPr="005E1FC6">
        <w:rPr>
          <w:lang w:val="en-IE"/>
        </w:rPr>
        <w:t>: the ‘primary’ enrichment is done in University of Vermont medium (UVM) containing nalidixic acid and acriflavine, and the ‘secondary’ enrichment is carried out in Fraser broth, containing nalidixic acid, lithium chloride and acriflavine or morpholine-</w:t>
      </w:r>
      <w:proofErr w:type="spellStart"/>
      <w:r w:rsidRPr="005E1FC6">
        <w:rPr>
          <w:lang w:val="en-IE"/>
        </w:rPr>
        <w:t>propanesulfonic</w:t>
      </w:r>
      <w:proofErr w:type="spellEnd"/>
      <w:r w:rsidRPr="005E1FC6">
        <w:rPr>
          <w:lang w:val="en-IE"/>
        </w:rPr>
        <w:t xml:space="preserve"> acid-buffered </w:t>
      </w:r>
      <w:r w:rsidRPr="005E1FC6">
        <w:rPr>
          <w:i/>
          <w:lang w:val="en-IE"/>
        </w:rPr>
        <w:t>Listeria</w:t>
      </w:r>
      <w:r w:rsidRPr="005E1FC6">
        <w:rPr>
          <w:lang w:val="en-IE"/>
        </w:rPr>
        <w:t xml:space="preserve"> enrichment broth (MOPS-BLEB). Incubation conditions are described in this method and distinct depending on the matrix chosen for the enrichment step. After selective enrichment, cultures are then plated on MOX agar that contains lithium chloride, colistin and moxalactam. </w:t>
      </w:r>
      <w:r w:rsidRPr="00846CDC">
        <w:rPr>
          <w:strike/>
          <w:lang w:val="en-IE"/>
        </w:rPr>
        <w:t xml:space="preserve">Subculture the </w:t>
      </w:r>
      <w:r w:rsidR="00215B24">
        <w:rPr>
          <w:lang w:val="en-IE"/>
        </w:rPr>
        <w:t>P</w:t>
      </w:r>
      <w:r w:rsidR="00215B24" w:rsidRPr="005E1FC6">
        <w:rPr>
          <w:lang w:val="en-IE"/>
        </w:rPr>
        <w:t xml:space="preserve">resumptive </w:t>
      </w:r>
      <w:r w:rsidR="00215B24" w:rsidRPr="005E1FC6">
        <w:rPr>
          <w:i/>
          <w:lang w:val="en-IE"/>
        </w:rPr>
        <w:t>L. monocytogenes</w:t>
      </w:r>
      <w:r w:rsidR="00215B24" w:rsidRPr="005E1FC6">
        <w:rPr>
          <w:lang w:val="en-IE"/>
        </w:rPr>
        <w:t xml:space="preserve"> </w:t>
      </w:r>
      <w:r w:rsidR="00215B24" w:rsidRPr="00846CDC">
        <w:rPr>
          <w:u w:val="double"/>
          <w:lang w:val="en-IE"/>
        </w:rPr>
        <w:t xml:space="preserve">are </w:t>
      </w:r>
      <w:proofErr w:type="spellStart"/>
      <w:r w:rsidR="00215B24" w:rsidRPr="00846CDC">
        <w:rPr>
          <w:u w:val="double"/>
          <w:lang w:val="en-IE"/>
        </w:rPr>
        <w:t>subcultured</w:t>
      </w:r>
      <w:proofErr w:type="spellEnd"/>
      <w:r w:rsidR="00215B24">
        <w:rPr>
          <w:lang w:val="en-IE"/>
        </w:rPr>
        <w:t xml:space="preserve"> </w:t>
      </w:r>
      <w:r w:rsidR="00215B24" w:rsidRPr="005E1FC6">
        <w:rPr>
          <w:lang w:val="en-IE"/>
        </w:rPr>
        <w:t>and confirm</w:t>
      </w:r>
      <w:r w:rsidR="00215B24" w:rsidRPr="00846CDC">
        <w:rPr>
          <w:u w:val="double"/>
          <w:lang w:val="en-IE"/>
        </w:rPr>
        <w:t>ed</w:t>
      </w:r>
      <w:r w:rsidR="00215B24" w:rsidRPr="005E1FC6">
        <w:rPr>
          <w:lang w:val="en-IE"/>
        </w:rPr>
        <w:t xml:space="preserve"> by</w:t>
      </w:r>
      <w:r w:rsidRPr="005E1FC6">
        <w:rPr>
          <w:lang w:val="en-IE"/>
        </w:rPr>
        <w:t xml:space="preserve"> means of appropriate morphological, physiological and biochemical tests described in the method. </w:t>
      </w:r>
    </w:p>
    <w:p w14:paraId="7CB8FC9F" w14:textId="60945054" w:rsidR="008B21BD" w:rsidRPr="005E1FC6" w:rsidRDefault="008B21BD" w:rsidP="00111BA6">
      <w:pPr>
        <w:pStyle w:val="11Para"/>
        <w:rPr>
          <w:rFonts w:eastAsia="MS Mincho"/>
          <w:lang w:val="en-IE" w:eastAsia="ja-JP"/>
        </w:rPr>
      </w:pPr>
      <w:r w:rsidRPr="005E1FC6">
        <w:rPr>
          <w:lang w:val="en-IE"/>
        </w:rPr>
        <w:t>For the NMKL</w:t>
      </w:r>
      <w:r w:rsidR="00254CB6">
        <w:rPr>
          <w:lang w:val="en-IE"/>
        </w:rPr>
        <w:t xml:space="preserve"> </w:t>
      </w:r>
      <w:r w:rsidR="00254CB6" w:rsidRPr="00846CDC">
        <w:rPr>
          <w:u w:val="double"/>
          <w:lang w:val="en-IE"/>
        </w:rPr>
        <w:t>136</w:t>
      </w:r>
      <w:r w:rsidRPr="005E1FC6">
        <w:rPr>
          <w:lang w:val="en-IE"/>
        </w:rPr>
        <w:t xml:space="preserve"> method (</w:t>
      </w:r>
      <w:r w:rsidRPr="00DA27D4">
        <w:rPr>
          <w:strike/>
          <w:lang w:val="en-IE"/>
        </w:rPr>
        <w:t>NMKL, 2007</w:t>
      </w:r>
      <w:r w:rsidR="00DA27D4" w:rsidRPr="00DA27D4">
        <w:rPr>
          <w:strike/>
          <w:lang w:val="en-IE"/>
        </w:rPr>
        <w:t xml:space="preserve"> </w:t>
      </w:r>
      <w:r w:rsidR="00DA27D4" w:rsidRPr="00926BF0">
        <w:rPr>
          <w:u w:val="double"/>
          <w:lang w:val="en-IE"/>
        </w:rPr>
        <w:t>version 2007)</w:t>
      </w:r>
      <w:r w:rsidR="00DA27D4" w:rsidRPr="00926BF0">
        <w:rPr>
          <w:rStyle w:val="Appelnotedebasdep"/>
          <w:u w:val="double"/>
          <w:lang w:val="en-IE"/>
        </w:rPr>
        <w:footnoteReference w:id="8"/>
      </w:r>
      <w:r w:rsidRPr="005E1FC6">
        <w:rPr>
          <w:lang w:val="en-IE"/>
        </w:rPr>
        <w:t>), p</w:t>
      </w:r>
      <w:r w:rsidRPr="005E1FC6">
        <w:rPr>
          <w:rFonts w:eastAsia="MS Mincho"/>
          <w:lang w:val="en-IE" w:eastAsia="ja-JP"/>
        </w:rPr>
        <w:t xml:space="preserve">rimary enrichment in half-Fraser broth at 30°C for 24 hours, is followed by a secondary enrichment in Fraser broth at 37°C for 48 hours. The cultures obtained from both the enrichment steps are plated out on a </w:t>
      </w:r>
      <w:r w:rsidRPr="005E1FC6">
        <w:rPr>
          <w:rFonts w:eastAsia="MS Mincho"/>
          <w:i/>
          <w:iCs/>
          <w:lang w:val="en-IE" w:eastAsia="ja-JP"/>
        </w:rPr>
        <w:t>L. monocytogenes-</w:t>
      </w:r>
      <w:r w:rsidRPr="005E1FC6">
        <w:rPr>
          <w:rFonts w:eastAsia="MS Mincho"/>
          <w:lang w:val="en-IE" w:eastAsia="ja-JP"/>
        </w:rPr>
        <w:t xml:space="preserve">specific isolation medium, </w:t>
      </w:r>
      <w:r w:rsidR="00407542" w:rsidRPr="005E1FC6">
        <w:rPr>
          <w:lang w:val="en-IE"/>
        </w:rPr>
        <w:t xml:space="preserve">agar </w:t>
      </w:r>
      <w:r w:rsidRPr="00846CDC">
        <w:rPr>
          <w:rFonts w:eastAsia="MS Mincho"/>
          <w:strike/>
          <w:lang w:val="en-IE" w:eastAsia="ja-JP"/>
        </w:rPr>
        <w:t>ALOA</w:t>
      </w:r>
      <w:r w:rsidRPr="00846CDC">
        <w:rPr>
          <w:strike/>
          <w:vertAlign w:val="superscript"/>
          <w:lang w:val="en-IE"/>
        </w:rPr>
        <w:sym w:font="Symbol" w:char="F0D2"/>
      </w:r>
      <w:r w:rsidR="00846CDC" w:rsidRPr="00846CDC">
        <w:rPr>
          <w:strike/>
          <w:u w:val="double"/>
          <w:lang w:val="en-IE"/>
        </w:rPr>
        <w:t xml:space="preserve"> </w:t>
      </w:r>
      <w:r w:rsidR="00407542" w:rsidRPr="00D55A58">
        <w:rPr>
          <w:i/>
          <w:iCs/>
          <w:u w:val="double"/>
          <w:lang w:val="en-IE"/>
        </w:rPr>
        <w:t>Listeria</w:t>
      </w:r>
      <w:r w:rsidR="00407542" w:rsidRPr="00846CDC">
        <w:rPr>
          <w:u w:val="double"/>
          <w:lang w:val="en-IE"/>
        </w:rPr>
        <w:t xml:space="preserve"> according to Ottaviani and </w:t>
      </w:r>
      <w:proofErr w:type="spellStart"/>
      <w:r w:rsidR="00407542" w:rsidRPr="00846CDC">
        <w:rPr>
          <w:u w:val="double"/>
          <w:lang w:val="en-IE"/>
        </w:rPr>
        <w:t>Agosti</w:t>
      </w:r>
      <w:proofErr w:type="spellEnd"/>
      <w:r w:rsidR="00407542" w:rsidRPr="005E1FC6" w:rsidDel="00407542">
        <w:rPr>
          <w:rFonts w:eastAsia="MS Mincho"/>
          <w:lang w:val="en-IE" w:eastAsia="ja-JP"/>
        </w:rPr>
        <w:t xml:space="preserve"> </w:t>
      </w:r>
      <w:r w:rsidRPr="005E1FC6">
        <w:rPr>
          <w:rFonts w:eastAsia="MS Mincho"/>
          <w:lang w:val="en-IE" w:eastAsia="ja-JP"/>
        </w:rPr>
        <w:t xml:space="preserve">or </w:t>
      </w:r>
      <w:r w:rsidRPr="005E1FC6">
        <w:rPr>
          <w:rFonts w:eastAsia="MS Mincho"/>
          <w:i/>
          <w:lang w:val="en-IE" w:eastAsia="ja-JP"/>
        </w:rPr>
        <w:t>Listeria monocytogenes</w:t>
      </w:r>
      <w:r w:rsidRPr="005E1FC6">
        <w:rPr>
          <w:rFonts w:eastAsia="MS Mincho"/>
          <w:lang w:val="en-IE" w:eastAsia="ja-JP"/>
        </w:rPr>
        <w:t xml:space="preserve"> blood agar medium (LMBA) or chromogenic </w:t>
      </w:r>
      <w:r w:rsidRPr="005E1FC6">
        <w:rPr>
          <w:rFonts w:eastAsia="MS Mincho"/>
          <w:i/>
          <w:lang w:val="en-IE" w:eastAsia="ja-JP"/>
        </w:rPr>
        <w:t>Listeria</w:t>
      </w:r>
      <w:r w:rsidRPr="005E1FC6">
        <w:rPr>
          <w:rFonts w:eastAsia="MS Mincho"/>
          <w:lang w:val="en-IE" w:eastAsia="ja-JP"/>
        </w:rPr>
        <w:t xml:space="preserve"> agar medium, which is basically like </w:t>
      </w:r>
      <w:r w:rsidRPr="00846CDC">
        <w:rPr>
          <w:rFonts w:eastAsia="MS Mincho"/>
          <w:strike/>
          <w:lang w:val="en-IE" w:eastAsia="ja-JP"/>
        </w:rPr>
        <w:t>ALOA</w:t>
      </w:r>
      <w:r w:rsidRPr="00846CDC">
        <w:rPr>
          <w:strike/>
          <w:vertAlign w:val="superscript"/>
          <w:lang w:val="en-IE"/>
        </w:rPr>
        <w:sym w:font="Symbol" w:char="F0D2"/>
      </w:r>
      <w:r w:rsidR="00407542" w:rsidRPr="00846CDC">
        <w:rPr>
          <w:u w:val="double"/>
          <w:lang w:val="en-IE"/>
        </w:rPr>
        <w:t xml:space="preserve">agar </w:t>
      </w:r>
      <w:r w:rsidR="00407542" w:rsidRPr="00D55A58">
        <w:rPr>
          <w:i/>
          <w:iCs/>
          <w:u w:val="double"/>
          <w:lang w:val="en-IE"/>
        </w:rPr>
        <w:t>Listeria</w:t>
      </w:r>
      <w:r w:rsidR="00407542" w:rsidRPr="00846CDC">
        <w:rPr>
          <w:u w:val="double"/>
          <w:lang w:val="en-IE"/>
        </w:rPr>
        <w:t xml:space="preserve"> according to Ottaviani and </w:t>
      </w:r>
      <w:proofErr w:type="spellStart"/>
      <w:r w:rsidR="00407542" w:rsidRPr="00846CDC">
        <w:rPr>
          <w:u w:val="double"/>
          <w:lang w:val="en-IE"/>
        </w:rPr>
        <w:t>Agosti</w:t>
      </w:r>
      <w:proofErr w:type="spellEnd"/>
      <w:r w:rsidR="00407542">
        <w:rPr>
          <w:lang w:val="en-IE"/>
        </w:rPr>
        <w:t>,</w:t>
      </w:r>
      <w:r w:rsidR="00407542" w:rsidRPr="005E1FC6" w:rsidDel="00407542">
        <w:rPr>
          <w:rFonts w:eastAsia="MS Mincho"/>
          <w:lang w:val="en-IE" w:eastAsia="ja-JP"/>
        </w:rPr>
        <w:t xml:space="preserve"> </w:t>
      </w:r>
      <w:r w:rsidRPr="005E1FC6">
        <w:rPr>
          <w:rFonts w:eastAsia="MS Mincho"/>
          <w:lang w:val="en-IE" w:eastAsia="ja-JP"/>
        </w:rPr>
        <w:t xml:space="preserve">and on another solid selective isolation medium; the latter is optional. </w:t>
      </w:r>
      <w:r w:rsidRPr="005E1FC6">
        <w:rPr>
          <w:lang w:val="en-IE"/>
        </w:rPr>
        <w:t xml:space="preserve">Subculture the presumptive </w:t>
      </w:r>
      <w:r w:rsidRPr="005E1FC6">
        <w:rPr>
          <w:i/>
          <w:lang w:val="en-IE"/>
        </w:rPr>
        <w:t>L. monocytogenes</w:t>
      </w:r>
      <w:r w:rsidRPr="005E1FC6">
        <w:rPr>
          <w:lang w:val="en-IE"/>
        </w:rPr>
        <w:t xml:space="preserve"> and confirm by means of appropriate morphological, physiological and biochemical tests described in the standard.</w:t>
      </w:r>
    </w:p>
    <w:p w14:paraId="5FC05F70" w14:textId="2E0D4308" w:rsidR="008B21BD" w:rsidRPr="005E1FC6" w:rsidRDefault="008B21BD" w:rsidP="00111BA6">
      <w:pPr>
        <w:pStyle w:val="11Para"/>
        <w:rPr>
          <w:lang w:val="en-IE"/>
        </w:rPr>
      </w:pPr>
      <w:r w:rsidRPr="005E1FC6">
        <w:rPr>
          <w:lang w:val="en-IE"/>
        </w:rPr>
        <w:t>All culture media prepared should be subjected to quality control, such as according to ISO 11133 standards</w:t>
      </w:r>
      <w:r w:rsidR="00DA27D4" w:rsidRPr="00DA27D4">
        <w:rPr>
          <w:lang w:val="en-IE"/>
        </w:rPr>
        <w:t xml:space="preserve"> </w:t>
      </w:r>
      <w:r w:rsidR="00DA27D4" w:rsidRPr="00DA27D4">
        <w:rPr>
          <w:u w:val="double"/>
          <w:lang w:val="en-IE"/>
        </w:rPr>
        <w:t xml:space="preserve">for the </w:t>
      </w:r>
      <w:r w:rsidR="00DA27D4" w:rsidRPr="00DA27D4">
        <w:rPr>
          <w:u w:val="double"/>
        </w:rPr>
        <w:t>preparation</w:t>
      </w:r>
      <w:r w:rsidR="00DA27D4" w:rsidRPr="00D55A58">
        <w:rPr>
          <w:u w:val="double"/>
        </w:rPr>
        <w:t>, production, storage and performance testing of culture media</w:t>
      </w:r>
      <w:r w:rsidRPr="00DA27D4">
        <w:rPr>
          <w:strike/>
          <w:lang w:val="en-IE"/>
        </w:rPr>
        <w:t xml:space="preserve"> (ISO, 2003</w:t>
      </w:r>
      <w:r w:rsidRPr="00846CDC">
        <w:rPr>
          <w:strike/>
          <w:lang w:val="en-IE"/>
        </w:rPr>
        <w:t>; 2009</w:t>
      </w:r>
      <w:r w:rsidRPr="00DA27D4">
        <w:rPr>
          <w:strike/>
          <w:lang w:val="en-IE"/>
        </w:rPr>
        <w:t>)</w:t>
      </w:r>
      <w:r w:rsidRPr="005E1FC6">
        <w:rPr>
          <w:lang w:val="en-IE"/>
        </w:rPr>
        <w:t xml:space="preserve">. </w:t>
      </w:r>
    </w:p>
    <w:p w14:paraId="721A394E" w14:textId="7ED429E7" w:rsidR="008B21BD" w:rsidRPr="005E1FC6" w:rsidRDefault="008B21BD" w:rsidP="00D035FD">
      <w:pPr>
        <w:pStyle w:val="paraa"/>
        <w:ind w:left="851"/>
        <w:rPr>
          <w:lang w:val="en-IE"/>
        </w:rPr>
      </w:pPr>
      <w:r w:rsidRPr="005E1FC6">
        <w:rPr>
          <w:lang w:val="en-IE"/>
        </w:rPr>
        <w:t xml:space="preserve">The original and traditional procedure for the isolation of </w:t>
      </w:r>
      <w:r w:rsidRPr="005E1FC6">
        <w:rPr>
          <w:i/>
          <w:iCs/>
          <w:lang w:val="en-IE"/>
        </w:rPr>
        <w:t>L. monocytogenes</w:t>
      </w:r>
      <w:r w:rsidRPr="005E1FC6">
        <w:rPr>
          <w:lang w:val="en-IE"/>
        </w:rPr>
        <w:t xml:space="preserve"> from animal tissues has been direct plating of specimens on sheep blood agar or other rich culture media and concomitant use of the ’cold enrichment’ technique, with weekly subculturing for up to 12</w:t>
      </w:r>
      <w:r w:rsidRPr="005E1FC6">
        <w:rPr>
          <w:i/>
          <w:iCs/>
          <w:lang w:val="en-IE"/>
        </w:rPr>
        <w:t> </w:t>
      </w:r>
      <w:r w:rsidRPr="005E1FC6">
        <w:rPr>
          <w:lang w:val="en-IE"/>
        </w:rPr>
        <w:t>weeks (</w:t>
      </w:r>
      <w:r w:rsidRPr="00DA27D4">
        <w:rPr>
          <w:strike/>
          <w:lang w:val="en-IE"/>
        </w:rPr>
        <w:t xml:space="preserve">Gray </w:t>
      </w:r>
      <w:r w:rsidRPr="00DA27D4">
        <w:rPr>
          <w:i/>
          <w:iCs/>
          <w:strike/>
          <w:lang w:val="en-IE"/>
        </w:rPr>
        <w:t>et al.</w:t>
      </w:r>
      <w:r w:rsidRPr="00DA27D4">
        <w:rPr>
          <w:strike/>
          <w:lang w:val="en-IE"/>
        </w:rPr>
        <w:t xml:space="preserve">, 1948; Quinn </w:t>
      </w:r>
      <w:r w:rsidRPr="00DA27D4">
        <w:rPr>
          <w:i/>
          <w:iCs/>
          <w:strike/>
          <w:lang w:val="en-IE"/>
        </w:rPr>
        <w:t>et al.</w:t>
      </w:r>
      <w:r w:rsidRPr="00DA27D4">
        <w:rPr>
          <w:strike/>
          <w:lang w:val="en-IE"/>
        </w:rPr>
        <w:t xml:space="preserve">, 1999; </w:t>
      </w:r>
      <w:proofErr w:type="spellStart"/>
      <w:r w:rsidR="00DA27D4" w:rsidRPr="00DA27D4">
        <w:rPr>
          <w:u w:val="double"/>
          <w:lang w:val="en-IE"/>
        </w:rPr>
        <w:t>Dhama</w:t>
      </w:r>
      <w:proofErr w:type="spellEnd"/>
      <w:r w:rsidR="00DA27D4" w:rsidRPr="00DA27D4">
        <w:rPr>
          <w:u w:val="double"/>
          <w:lang w:val="en-IE"/>
        </w:rPr>
        <w:t xml:space="preserve"> </w:t>
      </w:r>
      <w:r w:rsidR="00DA27D4" w:rsidRPr="00DA27D4">
        <w:rPr>
          <w:i/>
          <w:iCs/>
          <w:u w:val="double"/>
          <w:lang w:val="en-IE"/>
        </w:rPr>
        <w:t>et al.,</w:t>
      </w:r>
      <w:r w:rsidR="00DA27D4" w:rsidRPr="00DA27D4">
        <w:rPr>
          <w:u w:val="double"/>
          <w:lang w:val="en-IE"/>
        </w:rPr>
        <w:t xml:space="preserve"> 2015;</w:t>
      </w:r>
      <w:r w:rsidR="00DA27D4">
        <w:rPr>
          <w:lang w:val="en-IE"/>
        </w:rPr>
        <w:t xml:space="preserve"> </w:t>
      </w:r>
      <w:r w:rsidRPr="005E1FC6">
        <w:rPr>
          <w:lang w:val="en-IE"/>
        </w:rPr>
        <w:t>Walker, 1999). The cold enrichment technique is not currently performed. Isolation of the organism by direct plating is relatively easy when numbers are large in a normally sterile site, such as in the case of the septicaemic form of the disease, but isolation is difficult when the organism is present in low numbers, as in the case of the encephalitic form or when samples are heavily contaminated.</w:t>
      </w:r>
    </w:p>
    <w:p w14:paraId="4163A406" w14:textId="38BBDCA2" w:rsidR="000D106D" w:rsidRPr="008D20C0" w:rsidRDefault="005223D4" w:rsidP="000D106D">
      <w:pPr>
        <w:pStyle w:val="11Para"/>
        <w:rPr>
          <w:u w:val="double"/>
          <w:lang w:val="en-IE"/>
        </w:rPr>
      </w:pPr>
      <w:r w:rsidRPr="008D20C0">
        <w:rPr>
          <w:u w:val="double"/>
          <w:lang w:val="en-IE"/>
        </w:rPr>
        <w:t xml:space="preserve">For sampling and preparation of samples taken at the primary production stage in the aim of detection of </w:t>
      </w:r>
      <w:r w:rsidRPr="008D20C0">
        <w:rPr>
          <w:i/>
          <w:u w:val="double"/>
          <w:lang w:val="en-IE"/>
        </w:rPr>
        <w:t xml:space="preserve">L. monocytogenes </w:t>
      </w:r>
      <w:r w:rsidRPr="00D55A58">
        <w:rPr>
          <w:iCs/>
          <w:u w:val="double"/>
          <w:lang w:val="en-IE"/>
        </w:rPr>
        <w:t>or</w:t>
      </w:r>
      <w:r w:rsidRPr="008D20C0">
        <w:rPr>
          <w:i/>
          <w:u w:val="double"/>
          <w:lang w:val="en-IE"/>
        </w:rPr>
        <w:t xml:space="preserve"> Listeria </w:t>
      </w:r>
      <w:r w:rsidRPr="008D20C0">
        <w:rPr>
          <w:u w:val="double"/>
          <w:lang w:val="en-IE"/>
        </w:rPr>
        <w:t xml:space="preserve">spp., ISO standards 13307 </w:t>
      </w:r>
      <w:r>
        <w:rPr>
          <w:u w:val="double"/>
          <w:lang w:val="en-IE"/>
        </w:rPr>
        <w:t>(</w:t>
      </w:r>
      <w:r w:rsidRPr="00903FD9">
        <w:rPr>
          <w:u w:val="double"/>
        </w:rPr>
        <w:t xml:space="preserve">Primary production Stage </w:t>
      </w:r>
      <w:r w:rsidRPr="00903FD9">
        <w:rPr>
          <w:rStyle w:val="refbody"/>
          <w:rFonts w:cs="Arial"/>
          <w:u w:val="double"/>
          <w:lang w:val="en-IE"/>
        </w:rPr>
        <w:t>–</w:t>
      </w:r>
      <w:r w:rsidRPr="00903FD9">
        <w:rPr>
          <w:u w:val="double"/>
        </w:rPr>
        <w:t xml:space="preserve"> Sampling </w:t>
      </w:r>
      <w:r w:rsidRPr="00903FD9">
        <w:rPr>
          <w:u w:val="double"/>
        </w:rPr>
        <w:lastRenderedPageBreak/>
        <w:t>techniques</w:t>
      </w:r>
      <w:r>
        <w:rPr>
          <w:u w:val="double"/>
        </w:rPr>
        <w:t>)</w:t>
      </w:r>
      <w:r w:rsidRPr="008D20C0">
        <w:rPr>
          <w:u w:val="double"/>
          <w:lang w:val="en-IE"/>
        </w:rPr>
        <w:t xml:space="preserve"> and 6687-6 </w:t>
      </w:r>
      <w:r>
        <w:rPr>
          <w:u w:val="double"/>
          <w:lang w:val="en-IE"/>
        </w:rPr>
        <w:t>(</w:t>
      </w:r>
      <w:r w:rsidRPr="00903FD9">
        <w:rPr>
          <w:u w:val="double"/>
        </w:rPr>
        <w:t>Specific rules for the preparation of samples taken at the primary production stage</w:t>
      </w:r>
      <w:r>
        <w:rPr>
          <w:u w:val="double"/>
          <w:lang w:val="en-IE"/>
        </w:rPr>
        <w:t xml:space="preserve">) </w:t>
      </w:r>
      <w:r w:rsidRPr="008D20C0">
        <w:rPr>
          <w:u w:val="double"/>
          <w:lang w:val="en-IE"/>
        </w:rPr>
        <w:t>should be used</w:t>
      </w:r>
      <w:r w:rsidR="000D106D" w:rsidRPr="008D20C0">
        <w:rPr>
          <w:u w:val="double"/>
          <w:lang w:val="en-IE"/>
        </w:rPr>
        <w:t>.</w:t>
      </w:r>
    </w:p>
    <w:p w14:paraId="73155B92" w14:textId="77777777" w:rsidR="008B21BD" w:rsidRPr="005E1FC6" w:rsidRDefault="008B21BD" w:rsidP="00111BA6">
      <w:pPr>
        <w:pStyle w:val="11Para"/>
        <w:rPr>
          <w:lang w:val="en-IE"/>
        </w:rPr>
      </w:pPr>
      <w:r w:rsidRPr="005E1FC6">
        <w:rPr>
          <w:lang w:val="en-IE"/>
        </w:rPr>
        <w:t xml:space="preserve">In the case of animal listeriosis, the samples should be chosen according to the clinical presentation of the disease: material from lesions in the liver, kidneys or spleen, in the case of the septicaemic form; spinal fluid, pons and medulla in the case of the </w:t>
      </w:r>
      <w:proofErr w:type="spellStart"/>
      <w:r w:rsidRPr="005E1FC6">
        <w:rPr>
          <w:lang w:val="en-IE"/>
        </w:rPr>
        <w:t>rhombencephalitic</w:t>
      </w:r>
      <w:proofErr w:type="spellEnd"/>
      <w:r w:rsidRPr="005E1FC6">
        <w:rPr>
          <w:lang w:val="en-IE"/>
        </w:rPr>
        <w:t xml:space="preserve"> form; and placenta (cotyledons), </w:t>
      </w:r>
      <w:proofErr w:type="spellStart"/>
      <w:r w:rsidRPr="005E1FC6">
        <w:rPr>
          <w:lang w:val="en-IE"/>
        </w:rPr>
        <w:t>fetal</w:t>
      </w:r>
      <w:proofErr w:type="spellEnd"/>
      <w:r w:rsidRPr="005E1FC6">
        <w:rPr>
          <w:lang w:val="en-IE"/>
        </w:rPr>
        <w:t xml:space="preserve"> </w:t>
      </w:r>
      <w:proofErr w:type="spellStart"/>
      <w:r w:rsidRPr="005E1FC6">
        <w:rPr>
          <w:lang w:val="en-IE"/>
        </w:rPr>
        <w:t>abomasal</w:t>
      </w:r>
      <w:proofErr w:type="spellEnd"/>
      <w:r w:rsidRPr="005E1FC6">
        <w:rPr>
          <w:lang w:val="en-IE"/>
        </w:rPr>
        <w:t xml:space="preserve"> contents or uterine discharges in the case of abortion. Refrigeration temperatures (4°C) must be used for handling, storing and shipping specimens. If the sample is already frozen, it should be kept frozen until analysis. </w:t>
      </w:r>
    </w:p>
    <w:p w14:paraId="1566E228" w14:textId="77777777" w:rsidR="008B21BD" w:rsidRDefault="008B21BD" w:rsidP="00111BA6">
      <w:pPr>
        <w:pStyle w:val="11Para"/>
        <w:rPr>
          <w:lang w:val="en-IE"/>
        </w:rPr>
      </w:pPr>
      <w:r w:rsidRPr="005E1FC6">
        <w:rPr>
          <w:lang w:val="en-IE"/>
        </w:rPr>
        <w:t xml:space="preserve">The protocol recommended for isolation of </w:t>
      </w:r>
      <w:r w:rsidRPr="005E1FC6">
        <w:rPr>
          <w:i/>
          <w:iCs/>
          <w:lang w:val="en-IE"/>
        </w:rPr>
        <w:t>L. monocytogenes</w:t>
      </w:r>
      <w:r w:rsidRPr="005E1FC6">
        <w:rPr>
          <w:lang w:val="en-IE"/>
        </w:rPr>
        <w:t xml:space="preserve"> from animal necropsy material is described below as originally published (Eld </w:t>
      </w:r>
      <w:r w:rsidRPr="005E1FC6">
        <w:rPr>
          <w:i/>
          <w:iCs/>
          <w:lang w:val="en-IE"/>
        </w:rPr>
        <w:t>et al.</w:t>
      </w:r>
      <w:r w:rsidRPr="005E1FC6">
        <w:rPr>
          <w:lang w:val="en-IE"/>
        </w:rPr>
        <w:t xml:space="preserve">, 1993). </w:t>
      </w:r>
    </w:p>
    <w:p w14:paraId="26FEE496" w14:textId="77777777" w:rsidR="008B21BD" w:rsidRPr="005E1FC6" w:rsidRDefault="008B21BD" w:rsidP="00111BA6">
      <w:pPr>
        <w:pStyle w:val="111"/>
        <w:rPr>
          <w:lang w:val="en-IE"/>
        </w:rPr>
      </w:pPr>
      <w:r w:rsidRPr="005E1FC6">
        <w:rPr>
          <w:lang w:val="en-IE"/>
        </w:rPr>
        <w:t>1.1.1.</w:t>
      </w:r>
      <w:r w:rsidRPr="005E1FC6">
        <w:rPr>
          <w:lang w:val="en-IE"/>
        </w:rPr>
        <w:tab/>
      </w:r>
      <w:r w:rsidRPr="00FB48B6">
        <w:rPr>
          <w:lang w:val="en-IE"/>
        </w:rPr>
        <w:t>Isolation procedure from animal necropsy material</w:t>
      </w:r>
    </w:p>
    <w:p w14:paraId="1B940FFB" w14:textId="12929E9A" w:rsidR="008B21BD" w:rsidRPr="005E1FC6" w:rsidRDefault="008B21BD" w:rsidP="00111BA6">
      <w:pPr>
        <w:pStyle w:val="i"/>
        <w:rPr>
          <w:rStyle w:val="iCar"/>
          <w:lang w:val="en-IE"/>
        </w:rPr>
      </w:pPr>
      <w:proofErr w:type="spellStart"/>
      <w:r w:rsidRPr="005E1FC6">
        <w:rPr>
          <w:rStyle w:val="iCar"/>
          <w:lang w:val="en-IE"/>
        </w:rPr>
        <w:t>i</w:t>
      </w:r>
      <w:proofErr w:type="spellEnd"/>
      <w:r w:rsidRPr="005E1FC6">
        <w:rPr>
          <w:rStyle w:val="iCar"/>
          <w:lang w:val="en-IE"/>
        </w:rPr>
        <w:t>)</w:t>
      </w:r>
      <w:r w:rsidRPr="005E1FC6">
        <w:rPr>
          <w:rStyle w:val="iCar"/>
          <w:lang w:val="en-IE"/>
        </w:rPr>
        <w:tab/>
        <w:t xml:space="preserve">Inoculate 10–25 g or ml of sample (depending on the amount of sample available) into 225 ml </w:t>
      </w:r>
      <w:r w:rsidRPr="005E1FC6">
        <w:rPr>
          <w:rStyle w:val="iCar"/>
          <w:i/>
          <w:lang w:val="en-IE"/>
        </w:rPr>
        <w:t>Listeria</w:t>
      </w:r>
      <w:r w:rsidRPr="005E1FC6">
        <w:rPr>
          <w:rStyle w:val="iCar"/>
          <w:lang w:val="en-IE"/>
        </w:rPr>
        <w:t xml:space="preserve"> enrichment broth. When dealing with samples from animal listeriosis, the size of the sample for inoculation may be limited and less than that recommended for food samples (25 g or ml). If that is the case, as much sample material as possible (aim at 10–25 g or ml) should be inoculated (Eld </w:t>
      </w:r>
      <w:r w:rsidRPr="005E1FC6">
        <w:rPr>
          <w:rStyle w:val="iCar"/>
          <w:i/>
          <w:lang w:val="en-IE"/>
        </w:rPr>
        <w:t>et al.,</w:t>
      </w:r>
      <w:r w:rsidRPr="005E1FC6">
        <w:rPr>
          <w:rStyle w:val="iCar"/>
          <w:lang w:val="en-IE"/>
        </w:rPr>
        <w:t xml:space="preserve"> 1993). (</w:t>
      </w:r>
      <w:r w:rsidRPr="005E1FC6">
        <w:rPr>
          <w:rStyle w:val="iCar"/>
          <w:i/>
          <w:lang w:val="en-IE"/>
        </w:rPr>
        <w:t>Listeria</w:t>
      </w:r>
      <w:r w:rsidRPr="005E1FC6">
        <w:rPr>
          <w:rStyle w:val="iCar"/>
          <w:lang w:val="en-IE"/>
        </w:rPr>
        <w:t xml:space="preserve"> enrichment broth base: 30 g </w:t>
      </w:r>
      <w:proofErr w:type="spellStart"/>
      <w:r w:rsidRPr="005E1FC6">
        <w:rPr>
          <w:rStyle w:val="iCar"/>
          <w:lang w:val="en-IE"/>
        </w:rPr>
        <w:t>Oxoid</w:t>
      </w:r>
      <w:proofErr w:type="spellEnd"/>
      <w:r w:rsidRPr="005E1FC6">
        <w:rPr>
          <w:rStyle w:val="iCar"/>
          <w:lang w:val="en-IE"/>
        </w:rPr>
        <w:t xml:space="preserve"> tryptone soya broth; 6 g </w:t>
      </w:r>
      <w:proofErr w:type="spellStart"/>
      <w:r w:rsidRPr="005E1FC6">
        <w:rPr>
          <w:rStyle w:val="iCar"/>
          <w:lang w:val="en-IE"/>
        </w:rPr>
        <w:t>Difco</w:t>
      </w:r>
      <w:proofErr w:type="spellEnd"/>
      <w:r w:rsidRPr="005E1FC6">
        <w:rPr>
          <w:rStyle w:val="iCar"/>
          <w:lang w:val="en-IE"/>
        </w:rPr>
        <w:t xml:space="preserve"> yeast extract; 1 litre water; selective agents: 2.3 mg Acriflavine; 9.2 mg nalidixic acid; 11.5 mg cycloheximide; add selective agents to 225 ml of the broth base</w:t>
      </w:r>
      <w:r w:rsidR="00784AD4" w:rsidRPr="005E1FC6">
        <w:rPr>
          <w:rStyle w:val="iCar"/>
          <w:lang w:val="en-IE"/>
        </w:rPr>
        <w:t>.</w:t>
      </w:r>
      <w:r w:rsidRPr="005E1FC6">
        <w:rPr>
          <w:rStyle w:val="iCar"/>
          <w:lang w:val="en-IE"/>
        </w:rPr>
        <w:t>)</w:t>
      </w:r>
    </w:p>
    <w:p w14:paraId="1A35E096" w14:textId="77777777" w:rsidR="008B21BD" w:rsidRPr="005E1FC6" w:rsidRDefault="008B21BD" w:rsidP="00111BA6">
      <w:pPr>
        <w:pStyle w:val="i"/>
        <w:rPr>
          <w:rStyle w:val="iCar"/>
          <w:lang w:val="en-IE"/>
        </w:rPr>
      </w:pPr>
      <w:r w:rsidRPr="005E1FC6">
        <w:rPr>
          <w:rStyle w:val="iCar"/>
          <w:lang w:val="en-IE"/>
        </w:rPr>
        <w:t>ii)</w:t>
      </w:r>
      <w:r w:rsidRPr="005E1FC6">
        <w:rPr>
          <w:rStyle w:val="iCar"/>
          <w:lang w:val="en-IE"/>
        </w:rPr>
        <w:tab/>
        <w:t>Incubate broth at 30°C for 48 hours.</w:t>
      </w:r>
    </w:p>
    <w:p w14:paraId="1FF58A26" w14:textId="77777777" w:rsidR="008B21BD" w:rsidRPr="005E1FC6" w:rsidRDefault="008B21BD" w:rsidP="00111BA6">
      <w:pPr>
        <w:pStyle w:val="i"/>
        <w:rPr>
          <w:rStyle w:val="iCar"/>
          <w:lang w:val="en-IE"/>
        </w:rPr>
      </w:pPr>
      <w:r w:rsidRPr="005E1FC6">
        <w:rPr>
          <w:rStyle w:val="iCar"/>
          <w:lang w:val="en-IE"/>
        </w:rPr>
        <w:t>iii)</w:t>
      </w:r>
      <w:r w:rsidRPr="005E1FC6">
        <w:rPr>
          <w:rStyle w:val="iCar"/>
          <w:lang w:val="en-IE"/>
        </w:rPr>
        <w:tab/>
        <w:t>Spread 0.1 ml of the enrichment broth culture onto Oxford agar plates.</w:t>
      </w:r>
    </w:p>
    <w:p w14:paraId="29C19B5D" w14:textId="77777777" w:rsidR="008B21BD" w:rsidRPr="005E1FC6" w:rsidRDefault="008B21BD" w:rsidP="00111BA6">
      <w:pPr>
        <w:pStyle w:val="i"/>
        <w:rPr>
          <w:rStyle w:val="iCar"/>
          <w:lang w:val="en-IE"/>
        </w:rPr>
      </w:pPr>
      <w:r w:rsidRPr="005E1FC6">
        <w:rPr>
          <w:rStyle w:val="iCar"/>
          <w:lang w:val="en-IE"/>
        </w:rPr>
        <w:t>iv)</w:t>
      </w:r>
      <w:r w:rsidRPr="005E1FC6">
        <w:rPr>
          <w:rStyle w:val="iCar"/>
          <w:lang w:val="en-IE"/>
        </w:rPr>
        <w:tab/>
        <w:t>Incubate plates at 37°C. Examine bacterial growth after 24 and 48 hours.</w:t>
      </w:r>
    </w:p>
    <w:p w14:paraId="0372042C" w14:textId="77777777" w:rsidR="008B21BD" w:rsidRPr="005E1FC6" w:rsidRDefault="008B21BD" w:rsidP="00784AD4">
      <w:pPr>
        <w:pStyle w:val="i"/>
        <w:spacing w:after="240"/>
        <w:rPr>
          <w:rStyle w:val="iCar"/>
          <w:lang w:val="en-IE"/>
        </w:rPr>
      </w:pPr>
      <w:r w:rsidRPr="005E1FC6">
        <w:rPr>
          <w:rStyle w:val="iCar"/>
          <w:lang w:val="en-IE"/>
        </w:rPr>
        <w:t>v)</w:t>
      </w:r>
      <w:r w:rsidRPr="005E1FC6">
        <w:rPr>
          <w:rStyle w:val="iCar"/>
          <w:lang w:val="en-IE"/>
        </w:rPr>
        <w:tab/>
        <w:t xml:space="preserve">Test five colonies (or all when fewer available) with typical appearance of </w:t>
      </w:r>
      <w:r w:rsidRPr="005E1FC6">
        <w:rPr>
          <w:rStyle w:val="iCar"/>
          <w:i/>
          <w:lang w:val="en-IE"/>
        </w:rPr>
        <w:t>L. monocytogenes</w:t>
      </w:r>
      <w:r w:rsidRPr="005E1FC6">
        <w:rPr>
          <w:rStyle w:val="iCar"/>
          <w:lang w:val="en-IE"/>
        </w:rPr>
        <w:t xml:space="preserve"> for cell shape, Gram reaction, haemolytic activity on blood agar (defibrinated horse blood), tumbling motility at 20°C, fermentation of glucose (+), rhamnose (+) and xylose (–), hydrolysis of esculin and production of catalase.</w:t>
      </w:r>
    </w:p>
    <w:p w14:paraId="4816C71A" w14:textId="77777777" w:rsidR="008B21BD" w:rsidRPr="005E1FC6" w:rsidRDefault="008B21BD" w:rsidP="00111BA6">
      <w:pPr>
        <w:pStyle w:val="111"/>
        <w:rPr>
          <w:lang w:val="en-IE"/>
        </w:rPr>
      </w:pPr>
      <w:r w:rsidRPr="005E1FC6">
        <w:rPr>
          <w:lang w:val="en-IE"/>
        </w:rPr>
        <w:t>1.1.</w:t>
      </w:r>
      <w:r w:rsidRPr="00FB48B6">
        <w:rPr>
          <w:lang w:val="en-IE"/>
        </w:rPr>
        <w:t>2.</w:t>
      </w:r>
      <w:r w:rsidRPr="00FB48B6">
        <w:rPr>
          <w:lang w:val="en-IE"/>
        </w:rPr>
        <w:tab/>
        <w:t>Alternative protocol</w:t>
      </w:r>
    </w:p>
    <w:p w14:paraId="2CE11659" w14:textId="77777777" w:rsidR="008B21BD" w:rsidRPr="005E1FC6" w:rsidRDefault="008B21BD" w:rsidP="00E5629A">
      <w:pPr>
        <w:pStyle w:val="111Para"/>
        <w:rPr>
          <w:lang w:val="en-IE"/>
        </w:rPr>
      </w:pPr>
      <w:r w:rsidRPr="005E1FC6">
        <w:rPr>
          <w:lang w:val="en-IE"/>
        </w:rPr>
        <w:t>Alternative protocols exist at the national level for veterinary laboratories; here is one example:</w:t>
      </w:r>
    </w:p>
    <w:p w14:paraId="52232F5E" w14:textId="77777777" w:rsidR="008B21BD" w:rsidRPr="005E1FC6" w:rsidRDefault="008B21BD" w:rsidP="00D62403">
      <w:pPr>
        <w:pStyle w:val="iparalast"/>
        <w:spacing w:after="160"/>
        <w:rPr>
          <w:lang w:val="en-IE"/>
        </w:rPr>
      </w:pPr>
      <w:proofErr w:type="spellStart"/>
      <w:r w:rsidRPr="005E1FC6">
        <w:rPr>
          <w:lang w:val="en-IE"/>
        </w:rPr>
        <w:t>i</w:t>
      </w:r>
      <w:proofErr w:type="spellEnd"/>
      <w:r w:rsidRPr="005E1FC6">
        <w:rPr>
          <w:lang w:val="en-IE"/>
        </w:rPr>
        <w:t>)</w:t>
      </w:r>
      <w:r w:rsidRPr="005E1FC6">
        <w:rPr>
          <w:lang w:val="en-IE"/>
        </w:rPr>
        <w:tab/>
        <w:t xml:space="preserve">Check that the sample has not been contaminated by the environment. If there is a doubt, sterilise with a Bunsen burner or cauterise with a brand, for example in the case of brain sample contaminated during extraction from skull. The test portion is homogenised in buffered-peptone water with a crusher to give a consistent initial suspension. Any sample that has not yet been crushed is stored at 2–8°C. </w:t>
      </w:r>
    </w:p>
    <w:p w14:paraId="2ADD1D97" w14:textId="77777777" w:rsidR="008B21BD" w:rsidRPr="005E1FC6" w:rsidRDefault="008B21BD" w:rsidP="00D62403">
      <w:pPr>
        <w:pStyle w:val="iparalast"/>
        <w:spacing w:after="160"/>
        <w:rPr>
          <w:lang w:val="en-IE"/>
        </w:rPr>
      </w:pPr>
      <w:r w:rsidRPr="005E1FC6">
        <w:rPr>
          <w:lang w:val="en-IE"/>
        </w:rPr>
        <w:t>ii)</w:t>
      </w:r>
      <w:r w:rsidRPr="005E1FC6">
        <w:rPr>
          <w:lang w:val="en-IE"/>
        </w:rPr>
        <w:tab/>
        <w:t xml:space="preserve">The initial suspension is inoculated in enrichment broth such as brain–heart broth or </w:t>
      </w:r>
      <w:proofErr w:type="spellStart"/>
      <w:r w:rsidRPr="005E1FC6">
        <w:rPr>
          <w:lang w:val="en-IE"/>
        </w:rPr>
        <w:t>Rosenow</w:t>
      </w:r>
      <w:proofErr w:type="spellEnd"/>
      <w:r w:rsidRPr="005E1FC6">
        <w:rPr>
          <w:lang w:val="en-IE"/>
        </w:rPr>
        <w:t xml:space="preserve"> broth. In parallel, it is spread, for direct observation, on modified </w:t>
      </w:r>
      <w:proofErr w:type="spellStart"/>
      <w:r w:rsidRPr="005E1FC6">
        <w:rPr>
          <w:lang w:val="en-IE"/>
        </w:rPr>
        <w:t>Palcam</w:t>
      </w:r>
      <w:proofErr w:type="spellEnd"/>
      <w:r w:rsidRPr="005E1FC6">
        <w:rPr>
          <w:lang w:val="en-IE"/>
        </w:rPr>
        <w:t xml:space="preserve"> and a Columbia sheep blood agar with nalidixic acid (15 mg/litre) and </w:t>
      </w:r>
      <w:proofErr w:type="spellStart"/>
      <w:r w:rsidRPr="005E1FC6">
        <w:rPr>
          <w:lang w:val="en-IE"/>
        </w:rPr>
        <w:t>colistine</w:t>
      </w:r>
      <w:proofErr w:type="spellEnd"/>
      <w:r w:rsidRPr="005E1FC6">
        <w:rPr>
          <w:lang w:val="en-IE"/>
        </w:rPr>
        <w:t xml:space="preserve"> sulphate (10 mg/litre), if it is presumed that </w:t>
      </w:r>
      <w:r w:rsidR="00503A23">
        <w:rPr>
          <w:lang w:val="en-IE"/>
        </w:rPr>
        <w:t>the sample is not contaminated.</w:t>
      </w:r>
      <w:r w:rsidRPr="005E1FC6">
        <w:rPr>
          <w:lang w:val="en-IE"/>
        </w:rPr>
        <w:t xml:space="preserve"> The </w:t>
      </w:r>
      <w:proofErr w:type="spellStart"/>
      <w:r w:rsidRPr="005E1FC6">
        <w:rPr>
          <w:lang w:val="en-IE"/>
        </w:rPr>
        <w:t>Palcam</w:t>
      </w:r>
      <w:proofErr w:type="spellEnd"/>
      <w:r w:rsidRPr="005E1FC6">
        <w:rPr>
          <w:lang w:val="en-IE"/>
        </w:rPr>
        <w:t xml:space="preserve"> base is modified as follows: a supplement (containing 100,000 International Units of Polymyxin B sulphate, 20 mg </w:t>
      </w:r>
      <w:proofErr w:type="spellStart"/>
      <w:r w:rsidRPr="005E1FC6">
        <w:rPr>
          <w:lang w:val="en-IE"/>
        </w:rPr>
        <w:t>ceftazidin</w:t>
      </w:r>
      <w:proofErr w:type="spellEnd"/>
      <w:r w:rsidRPr="005E1FC6">
        <w:rPr>
          <w:lang w:val="en-IE"/>
        </w:rPr>
        <w:t xml:space="preserve">, 5 mg </w:t>
      </w:r>
      <w:proofErr w:type="spellStart"/>
      <w:r w:rsidRPr="005E1FC6">
        <w:rPr>
          <w:lang w:val="en-IE"/>
        </w:rPr>
        <w:t>acriflavin</w:t>
      </w:r>
      <w:proofErr w:type="spellEnd"/>
      <w:r w:rsidRPr="005E1FC6">
        <w:rPr>
          <w:lang w:val="en-IE"/>
        </w:rPr>
        <w:t xml:space="preserve"> </w:t>
      </w:r>
      <w:proofErr w:type="spellStart"/>
      <w:r w:rsidRPr="005E1FC6">
        <w:rPr>
          <w:lang w:val="en-IE"/>
        </w:rPr>
        <w:t>chlorhydrate</w:t>
      </w:r>
      <w:proofErr w:type="spellEnd"/>
      <w:r w:rsidRPr="005E1FC6">
        <w:rPr>
          <w:lang w:val="en-IE"/>
        </w:rPr>
        <w:t xml:space="preserve">, 200 mg of cycloheximide, and 10 ml of sterile water) is prepared, sterilised by filtration and 10 ml is added to 1000 ml of </w:t>
      </w:r>
      <w:proofErr w:type="spellStart"/>
      <w:r w:rsidRPr="005E1FC6">
        <w:rPr>
          <w:lang w:val="en-IE"/>
        </w:rPr>
        <w:t>Palcam</w:t>
      </w:r>
      <w:proofErr w:type="spellEnd"/>
      <w:r w:rsidRPr="005E1FC6">
        <w:rPr>
          <w:lang w:val="en-IE"/>
        </w:rPr>
        <w:t xml:space="preserve"> base medium.</w:t>
      </w:r>
    </w:p>
    <w:p w14:paraId="7FC4E7AB" w14:textId="77777777" w:rsidR="008B21BD" w:rsidRPr="005E1FC6" w:rsidRDefault="008B21BD" w:rsidP="00D62403">
      <w:pPr>
        <w:pStyle w:val="iparalast"/>
        <w:spacing w:after="160"/>
        <w:rPr>
          <w:lang w:val="en-IE"/>
        </w:rPr>
      </w:pPr>
      <w:r w:rsidRPr="005E1FC6">
        <w:rPr>
          <w:lang w:val="en-IE"/>
        </w:rPr>
        <w:t>iii)</w:t>
      </w:r>
      <w:r w:rsidRPr="005E1FC6">
        <w:rPr>
          <w:lang w:val="en-IE"/>
        </w:rPr>
        <w:tab/>
        <w:t>Incubate at 37±1°C for 24 hours for liquid culture and 24–48 hours for solid media.</w:t>
      </w:r>
    </w:p>
    <w:p w14:paraId="3FF885B4" w14:textId="10EBF03B" w:rsidR="008B21BD" w:rsidRPr="005E1FC6" w:rsidRDefault="008B21BD" w:rsidP="003D3A2B">
      <w:pPr>
        <w:pStyle w:val="iparalast"/>
        <w:spacing w:after="160"/>
        <w:rPr>
          <w:lang w:val="en-IE"/>
        </w:rPr>
      </w:pPr>
      <w:r w:rsidRPr="005E1FC6">
        <w:rPr>
          <w:lang w:val="en-IE"/>
        </w:rPr>
        <w:t>iv)</w:t>
      </w:r>
      <w:r w:rsidRPr="005E1FC6">
        <w:rPr>
          <w:lang w:val="en-IE"/>
        </w:rPr>
        <w:tab/>
        <w:t xml:space="preserve">After 24 hours, if colonies presumed to be </w:t>
      </w:r>
      <w:r w:rsidRPr="005E1FC6">
        <w:rPr>
          <w:i/>
          <w:lang w:val="en-IE"/>
        </w:rPr>
        <w:t>Listeria</w:t>
      </w:r>
      <w:r w:rsidRPr="005E1FC6">
        <w:rPr>
          <w:lang w:val="en-IE"/>
        </w:rPr>
        <w:t xml:space="preserve"> appear on the Petri plates, select them for further confirmation tests. If none is present, incubate the plates again in the same conditions for 24 hours. Enrichment broth is streaked on </w:t>
      </w:r>
      <w:proofErr w:type="spellStart"/>
      <w:r w:rsidRPr="005E1FC6">
        <w:rPr>
          <w:lang w:val="en-IE"/>
        </w:rPr>
        <w:t>Palcam</w:t>
      </w:r>
      <w:proofErr w:type="spellEnd"/>
      <w:r w:rsidRPr="005E1FC6">
        <w:rPr>
          <w:lang w:val="en-IE"/>
        </w:rPr>
        <w:t xml:space="preserve"> and Columbia sheep blood agar with nalidixic acid (15 mg/litre) and </w:t>
      </w:r>
      <w:proofErr w:type="spellStart"/>
      <w:r w:rsidRPr="005E1FC6">
        <w:rPr>
          <w:lang w:val="en-IE"/>
        </w:rPr>
        <w:t>colistine</w:t>
      </w:r>
      <w:proofErr w:type="spellEnd"/>
      <w:r w:rsidRPr="005E1FC6">
        <w:rPr>
          <w:lang w:val="en-IE"/>
        </w:rPr>
        <w:t xml:space="preserve"> sulphate (10 mg/litre), and incubated at 37±1°C for 24 hours. On </w:t>
      </w:r>
      <w:proofErr w:type="spellStart"/>
      <w:r w:rsidRPr="005E1FC6">
        <w:rPr>
          <w:lang w:val="en-IE"/>
        </w:rPr>
        <w:t>Palcam</w:t>
      </w:r>
      <w:proofErr w:type="spellEnd"/>
      <w:r w:rsidRPr="005E1FC6">
        <w:rPr>
          <w:lang w:val="en-IE"/>
        </w:rPr>
        <w:t xml:space="preserve"> and modified </w:t>
      </w:r>
      <w:proofErr w:type="spellStart"/>
      <w:r w:rsidRPr="005E1FC6">
        <w:rPr>
          <w:lang w:val="en-IE"/>
        </w:rPr>
        <w:t>Palcam</w:t>
      </w:r>
      <w:proofErr w:type="spellEnd"/>
      <w:r w:rsidRPr="005E1FC6">
        <w:rPr>
          <w:lang w:val="en-IE"/>
        </w:rPr>
        <w:t>, expose the plates in the air for 1</w:t>
      </w:r>
      <w:r w:rsidR="00784AD4">
        <w:rPr>
          <w:lang w:val="en-IE"/>
        </w:rPr>
        <w:t> </w:t>
      </w:r>
      <w:r w:rsidRPr="005E1FC6">
        <w:rPr>
          <w:lang w:val="en-IE"/>
        </w:rPr>
        <w:t xml:space="preserve">hour to allow the medium to regain its pink to purple colour. After 24 hours, </w:t>
      </w:r>
      <w:r w:rsidRPr="005E1FC6">
        <w:rPr>
          <w:i/>
          <w:lang w:val="en-IE"/>
        </w:rPr>
        <w:t>Listeria</w:t>
      </w:r>
      <w:r w:rsidRPr="005E1FC6">
        <w:rPr>
          <w:lang w:val="en-IE"/>
        </w:rPr>
        <w:t xml:space="preserve"> spp. grow on these last media as small or very small greyish green or olive green colonies, 1.5–2 mm in diameter, sometimes with black centres, but always with black halos. After 48 hours, </w:t>
      </w:r>
      <w:r w:rsidRPr="005E1FC6">
        <w:rPr>
          <w:i/>
          <w:lang w:val="en-IE"/>
        </w:rPr>
        <w:t>Listeria</w:t>
      </w:r>
      <w:r w:rsidRPr="005E1FC6">
        <w:rPr>
          <w:lang w:val="en-IE"/>
        </w:rPr>
        <w:t xml:space="preserve"> spp. appear in the form of green colonies about 1.5–2 mm in diameter, with a central depression and surrounded by a black halo. On Columbia sheep blood agar with nalidixic acid and </w:t>
      </w:r>
      <w:proofErr w:type="spellStart"/>
      <w:r w:rsidRPr="005E1FC6">
        <w:rPr>
          <w:lang w:val="en-IE"/>
        </w:rPr>
        <w:t>colistine</w:t>
      </w:r>
      <w:proofErr w:type="spellEnd"/>
      <w:r w:rsidRPr="005E1FC6">
        <w:rPr>
          <w:lang w:val="en-IE"/>
        </w:rPr>
        <w:t xml:space="preserve"> sulphate, </w:t>
      </w:r>
      <w:r w:rsidRPr="005E1FC6">
        <w:rPr>
          <w:i/>
          <w:lang w:val="en-IE"/>
        </w:rPr>
        <w:t>Listeria</w:t>
      </w:r>
      <w:r w:rsidRPr="005E1FC6">
        <w:rPr>
          <w:lang w:val="en-IE"/>
        </w:rPr>
        <w:t xml:space="preserve"> spp. grow as grey and flat colonies and </w:t>
      </w:r>
      <w:r w:rsidRPr="005E1FC6">
        <w:rPr>
          <w:i/>
          <w:lang w:val="en-IE"/>
        </w:rPr>
        <w:t>L.</w:t>
      </w:r>
      <w:r w:rsidR="00784AD4">
        <w:rPr>
          <w:lang w:val="en-IE"/>
        </w:rPr>
        <w:t> </w:t>
      </w:r>
      <w:r w:rsidRPr="005E1FC6">
        <w:rPr>
          <w:i/>
          <w:lang w:val="en-IE"/>
        </w:rPr>
        <w:t>monocytogenes</w:t>
      </w:r>
      <w:r w:rsidRPr="005E1FC6">
        <w:rPr>
          <w:lang w:val="en-IE"/>
        </w:rPr>
        <w:t xml:space="preserve"> presents a small haemolysis zone that could be observed after removing the colony. </w:t>
      </w:r>
      <w:r w:rsidRPr="005E1FC6">
        <w:rPr>
          <w:i/>
          <w:lang w:val="en-IE"/>
        </w:rPr>
        <w:t xml:space="preserve">Listeria </w:t>
      </w:r>
      <w:proofErr w:type="spellStart"/>
      <w:r w:rsidRPr="005E1FC6">
        <w:rPr>
          <w:i/>
          <w:lang w:val="en-IE"/>
        </w:rPr>
        <w:t>ivanovii</w:t>
      </w:r>
      <w:proofErr w:type="spellEnd"/>
      <w:r w:rsidRPr="005E1FC6">
        <w:rPr>
          <w:lang w:val="en-IE"/>
        </w:rPr>
        <w:t xml:space="preserve"> presents a weak haemolytic activity around the colony. </w:t>
      </w:r>
    </w:p>
    <w:p w14:paraId="3C2E2A86" w14:textId="77777777" w:rsidR="008B21BD" w:rsidRPr="005E1FC6" w:rsidRDefault="008B21BD" w:rsidP="00784AD4">
      <w:pPr>
        <w:pStyle w:val="i"/>
        <w:spacing w:after="240"/>
        <w:rPr>
          <w:lang w:val="en-IE"/>
        </w:rPr>
      </w:pPr>
      <w:r w:rsidRPr="005E1FC6">
        <w:rPr>
          <w:lang w:val="en-IE"/>
        </w:rPr>
        <w:lastRenderedPageBreak/>
        <w:t>v)</w:t>
      </w:r>
      <w:r w:rsidRPr="005E1FC6">
        <w:rPr>
          <w:lang w:val="en-IE"/>
        </w:rPr>
        <w:tab/>
        <w:t xml:space="preserve">At 48 hours and 72 hours, if colonies presumed to be </w:t>
      </w:r>
      <w:r w:rsidRPr="005E1FC6">
        <w:rPr>
          <w:i/>
          <w:lang w:val="en-IE"/>
        </w:rPr>
        <w:t>Listeria</w:t>
      </w:r>
      <w:r w:rsidRPr="005E1FC6">
        <w:rPr>
          <w:lang w:val="en-IE"/>
        </w:rPr>
        <w:t xml:space="preserve"> appear on Petri plates, select them for further confirmation tests. If there are five presumed </w:t>
      </w:r>
      <w:r w:rsidRPr="005E1FC6">
        <w:rPr>
          <w:i/>
          <w:lang w:val="en-IE"/>
        </w:rPr>
        <w:t>Listeria</w:t>
      </w:r>
      <w:r w:rsidRPr="005E1FC6">
        <w:rPr>
          <w:lang w:val="en-IE"/>
        </w:rPr>
        <w:t xml:space="preserve"> colonies on the plate, select them all. If more than five presumed </w:t>
      </w:r>
      <w:r w:rsidRPr="005E1FC6">
        <w:rPr>
          <w:i/>
          <w:lang w:val="en-IE"/>
        </w:rPr>
        <w:t>Listeria</w:t>
      </w:r>
      <w:r w:rsidRPr="005E1FC6">
        <w:rPr>
          <w:lang w:val="en-IE"/>
        </w:rPr>
        <w:t xml:space="preserve"> colonies are on the plate, pick five colonies only.</w:t>
      </w:r>
    </w:p>
    <w:p w14:paraId="5222323E" w14:textId="02CE0C63" w:rsidR="008B21BD" w:rsidRPr="005E1FC6" w:rsidRDefault="008B21BD" w:rsidP="00CF5F02">
      <w:pPr>
        <w:pStyle w:val="111Para"/>
        <w:rPr>
          <w:lang w:val="en-IE"/>
        </w:rPr>
      </w:pPr>
      <w:r w:rsidRPr="005E1FC6">
        <w:rPr>
          <w:lang w:val="en-IE"/>
        </w:rPr>
        <w:t>For faeces and silage, and placental envelop, there are two modifications to this last protocol.</w:t>
      </w:r>
    </w:p>
    <w:p w14:paraId="04EE4D05" w14:textId="45246422" w:rsidR="008B21BD" w:rsidRPr="005E1FC6" w:rsidRDefault="008B21BD" w:rsidP="00CF5F02">
      <w:pPr>
        <w:pStyle w:val="111Para"/>
        <w:rPr>
          <w:lang w:val="en-IE"/>
        </w:rPr>
      </w:pPr>
      <w:r w:rsidRPr="005E1FC6">
        <w:rPr>
          <w:lang w:val="en-IE"/>
        </w:rPr>
        <w:t xml:space="preserve">For faeces and silage, a 1/10 suspension (25 g in 225 ml) is performed in half-Fraser broth and incubated at 30±1°C for 24 hours. At 24 hours, this suspension is streaked on modified </w:t>
      </w:r>
      <w:proofErr w:type="spellStart"/>
      <w:r w:rsidRPr="005E1FC6">
        <w:rPr>
          <w:lang w:val="en-IE"/>
        </w:rPr>
        <w:t>Palcam</w:t>
      </w:r>
      <w:proofErr w:type="spellEnd"/>
      <w:r w:rsidRPr="005E1FC6">
        <w:rPr>
          <w:lang w:val="en-IE"/>
        </w:rPr>
        <w:t xml:space="preserve"> and a subculture in Fraser broth at 0.1 ml in 10 ml is performed. Media are incubated at 37±1°C for 24 hours. At 48 hours, this incubated Fraser broth is streaked on modified </w:t>
      </w:r>
      <w:proofErr w:type="spellStart"/>
      <w:r w:rsidRPr="005E1FC6">
        <w:rPr>
          <w:lang w:val="en-IE"/>
        </w:rPr>
        <w:t>Palcam</w:t>
      </w:r>
      <w:proofErr w:type="spellEnd"/>
      <w:r w:rsidRPr="005E1FC6">
        <w:rPr>
          <w:lang w:val="en-IE"/>
        </w:rPr>
        <w:t xml:space="preserve"> and Petri plates are incubated at 37±1°C for 24–48 hours. Fraser broth is re-incubated at 37±1°C for 24 hours before to be streaked on modified </w:t>
      </w:r>
      <w:proofErr w:type="spellStart"/>
      <w:r w:rsidRPr="005E1FC6">
        <w:rPr>
          <w:lang w:val="en-IE"/>
        </w:rPr>
        <w:t>Palcam</w:t>
      </w:r>
      <w:proofErr w:type="spellEnd"/>
      <w:r w:rsidRPr="005E1FC6">
        <w:rPr>
          <w:lang w:val="en-IE"/>
        </w:rPr>
        <w:t>.</w:t>
      </w:r>
    </w:p>
    <w:p w14:paraId="450D59C9" w14:textId="77777777" w:rsidR="008B21BD" w:rsidRPr="005E1FC6" w:rsidRDefault="008B21BD" w:rsidP="00CF5F02">
      <w:pPr>
        <w:pStyle w:val="111Para"/>
        <w:rPr>
          <w:lang w:val="en-IE"/>
        </w:rPr>
      </w:pPr>
      <w:r w:rsidRPr="005E1FC6">
        <w:rPr>
          <w:lang w:val="en-IE"/>
        </w:rPr>
        <w:t xml:space="preserve">For placental envelop, the test portion is diluted at 1/2 and 1/5 in buffered-peptone water and directly isolated on selective media. The </w:t>
      </w:r>
      <w:proofErr w:type="spellStart"/>
      <w:r w:rsidRPr="005E1FC6">
        <w:rPr>
          <w:lang w:val="en-IE"/>
        </w:rPr>
        <w:t>Palcam</w:t>
      </w:r>
      <w:proofErr w:type="spellEnd"/>
      <w:r w:rsidRPr="005E1FC6">
        <w:rPr>
          <w:lang w:val="en-IE"/>
        </w:rPr>
        <w:t xml:space="preserve"> is replaced, in this case, by modified </w:t>
      </w:r>
      <w:proofErr w:type="spellStart"/>
      <w:r w:rsidRPr="005E1FC6">
        <w:rPr>
          <w:lang w:val="en-IE"/>
        </w:rPr>
        <w:t>Palcam</w:t>
      </w:r>
      <w:proofErr w:type="spellEnd"/>
      <w:r w:rsidRPr="005E1FC6">
        <w:rPr>
          <w:lang w:val="en-IE"/>
        </w:rPr>
        <w:t>.</w:t>
      </w:r>
    </w:p>
    <w:p w14:paraId="2C3A4ADD" w14:textId="42B00F4D" w:rsidR="008B21BD" w:rsidRPr="005E1FC6" w:rsidRDefault="008B21BD" w:rsidP="00CF5F02">
      <w:pPr>
        <w:pStyle w:val="111Para"/>
        <w:rPr>
          <w:lang w:val="en-IE"/>
        </w:rPr>
      </w:pPr>
      <w:r w:rsidRPr="00716BF1">
        <w:rPr>
          <w:strike/>
          <w:lang w:val="en-IE"/>
        </w:rPr>
        <w:t>ALOA</w:t>
      </w:r>
      <w:r w:rsidRPr="00716BF1">
        <w:rPr>
          <w:strike/>
          <w:vertAlign w:val="superscript"/>
          <w:lang w:val="en-IE"/>
        </w:rPr>
        <w:sym w:font="Symbol" w:char="F0D2"/>
      </w:r>
      <w:r w:rsidR="00407542" w:rsidRPr="00716BF1">
        <w:rPr>
          <w:u w:val="double"/>
          <w:lang w:val="en-IE"/>
        </w:rPr>
        <w:t xml:space="preserve">Agar </w:t>
      </w:r>
      <w:r w:rsidR="00407542" w:rsidRPr="00716BF1">
        <w:rPr>
          <w:i/>
          <w:u w:val="double"/>
          <w:lang w:val="en-IE"/>
        </w:rPr>
        <w:t>Listeria</w:t>
      </w:r>
      <w:r w:rsidR="00407542" w:rsidRPr="00716BF1">
        <w:rPr>
          <w:u w:val="double"/>
          <w:lang w:val="en-IE"/>
        </w:rPr>
        <w:t xml:space="preserve"> according to Ottaviani and </w:t>
      </w:r>
      <w:proofErr w:type="spellStart"/>
      <w:r w:rsidR="00407542" w:rsidRPr="00716BF1">
        <w:rPr>
          <w:u w:val="double"/>
          <w:lang w:val="en-IE"/>
        </w:rPr>
        <w:t>Agosti</w:t>
      </w:r>
      <w:proofErr w:type="spellEnd"/>
      <w:r w:rsidR="00407542" w:rsidRPr="00716BF1">
        <w:rPr>
          <w:u w:val="double"/>
          <w:lang w:val="en-IE"/>
        </w:rPr>
        <w:t>,</w:t>
      </w:r>
      <w:r w:rsidRPr="005E1FC6">
        <w:rPr>
          <w:lang w:val="en-IE"/>
        </w:rPr>
        <w:t xml:space="preserve"> and other chromogenic media for </w:t>
      </w:r>
      <w:r w:rsidRPr="005E1FC6">
        <w:rPr>
          <w:i/>
          <w:lang w:val="en-IE"/>
        </w:rPr>
        <w:t>Listeria</w:t>
      </w:r>
      <w:r w:rsidRPr="005E1FC6">
        <w:rPr>
          <w:lang w:val="en-IE"/>
        </w:rPr>
        <w:t xml:space="preserve"> allow the growth of most </w:t>
      </w:r>
      <w:r w:rsidRPr="005E1FC6">
        <w:rPr>
          <w:i/>
          <w:lang w:val="en-IE"/>
        </w:rPr>
        <w:t>Listeria</w:t>
      </w:r>
      <w:r w:rsidRPr="005E1FC6">
        <w:rPr>
          <w:lang w:val="en-IE"/>
        </w:rPr>
        <w:t xml:space="preserve"> spp. and </w:t>
      </w:r>
      <w:r w:rsidRPr="00716BF1">
        <w:rPr>
          <w:strike/>
          <w:lang w:val="en-IE"/>
        </w:rPr>
        <w:t>can</w:t>
      </w:r>
      <w:r w:rsidR="00716BF1" w:rsidRPr="00716BF1">
        <w:rPr>
          <w:strike/>
          <w:lang w:val="en-IE"/>
        </w:rPr>
        <w:t xml:space="preserve"> </w:t>
      </w:r>
      <w:r w:rsidR="0023551F" w:rsidRPr="00716BF1">
        <w:rPr>
          <w:u w:val="double"/>
          <w:lang w:val="en-IE"/>
        </w:rPr>
        <w:t>are to</w:t>
      </w:r>
      <w:r w:rsidR="0023551F">
        <w:rPr>
          <w:lang w:val="en-IE"/>
        </w:rPr>
        <w:t xml:space="preserve"> be</w:t>
      </w:r>
      <w:r w:rsidRPr="005E1FC6">
        <w:rPr>
          <w:lang w:val="en-IE"/>
        </w:rPr>
        <w:t xml:space="preserve"> used in clinical microbiology to screen human</w:t>
      </w:r>
      <w:r w:rsidR="00407542">
        <w:rPr>
          <w:lang w:val="en-IE"/>
        </w:rPr>
        <w:t xml:space="preserve"> </w:t>
      </w:r>
      <w:r w:rsidR="00407542" w:rsidRPr="00716BF1">
        <w:rPr>
          <w:u w:val="double"/>
          <w:lang w:val="en-IE"/>
        </w:rPr>
        <w:t>or animal</w:t>
      </w:r>
      <w:r w:rsidRPr="005E1FC6">
        <w:rPr>
          <w:lang w:val="en-IE"/>
        </w:rPr>
        <w:t xml:space="preserve"> f</w:t>
      </w:r>
      <w:r w:rsidR="00716BF1">
        <w:rPr>
          <w:lang w:val="en-IE"/>
        </w:rPr>
        <w:t>a</w:t>
      </w:r>
      <w:r w:rsidRPr="005E1FC6">
        <w:rPr>
          <w:lang w:val="en-IE"/>
        </w:rPr>
        <w:t>eces</w:t>
      </w:r>
      <w:r w:rsidR="005223D4">
        <w:rPr>
          <w:lang w:val="en-IE"/>
        </w:rPr>
        <w:t xml:space="preserve"> (</w:t>
      </w:r>
      <w:proofErr w:type="spellStart"/>
      <w:r w:rsidR="005223D4" w:rsidRPr="005223D4">
        <w:rPr>
          <w:u w:val="double"/>
          <w:lang w:val="en-IE"/>
        </w:rPr>
        <w:t>Dhama</w:t>
      </w:r>
      <w:proofErr w:type="spellEnd"/>
      <w:r w:rsidR="005223D4" w:rsidRPr="005223D4">
        <w:rPr>
          <w:u w:val="double"/>
          <w:lang w:val="en-IE"/>
        </w:rPr>
        <w:t xml:space="preserve"> </w:t>
      </w:r>
      <w:r w:rsidR="005223D4" w:rsidRPr="005223D4">
        <w:rPr>
          <w:i/>
          <w:iCs/>
          <w:u w:val="double"/>
          <w:lang w:val="en-IE"/>
        </w:rPr>
        <w:t>et al.,</w:t>
      </w:r>
      <w:r w:rsidR="005223D4" w:rsidRPr="005223D4">
        <w:rPr>
          <w:u w:val="double"/>
          <w:lang w:val="en-IE"/>
        </w:rPr>
        <w:t xml:space="preserve"> 2015; Jadhav </w:t>
      </w:r>
      <w:r w:rsidR="005223D4" w:rsidRPr="005223D4">
        <w:rPr>
          <w:i/>
          <w:iCs/>
          <w:u w:val="double"/>
          <w:lang w:val="en-IE"/>
        </w:rPr>
        <w:t xml:space="preserve">et al., </w:t>
      </w:r>
      <w:r w:rsidR="005223D4" w:rsidRPr="005223D4">
        <w:rPr>
          <w:u w:val="double"/>
          <w:lang w:val="en-IE"/>
        </w:rPr>
        <w:t>2012</w:t>
      </w:r>
      <w:r w:rsidR="005223D4">
        <w:rPr>
          <w:lang w:val="en-IE"/>
        </w:rPr>
        <w:t>)</w:t>
      </w:r>
      <w:r w:rsidRPr="005E1FC6">
        <w:rPr>
          <w:lang w:val="en-IE"/>
        </w:rPr>
        <w:t>.</w:t>
      </w:r>
    </w:p>
    <w:p w14:paraId="5356C7C4" w14:textId="6CE43609" w:rsidR="008B21BD" w:rsidRPr="005E1FC6" w:rsidRDefault="008B21BD" w:rsidP="00CF5F02">
      <w:pPr>
        <w:pStyle w:val="11"/>
        <w:rPr>
          <w:lang w:val="en-IE"/>
        </w:rPr>
      </w:pPr>
      <w:r w:rsidRPr="005E1FC6">
        <w:rPr>
          <w:lang w:val="en-IE"/>
        </w:rPr>
        <w:t>1.2.</w:t>
      </w:r>
      <w:r w:rsidRPr="005E1FC6">
        <w:rPr>
          <w:lang w:val="en-IE"/>
        </w:rPr>
        <w:tab/>
      </w:r>
      <w:r w:rsidR="00513527" w:rsidRPr="00513527">
        <w:rPr>
          <w:u w:val="double"/>
          <w:lang w:val="en-IE"/>
        </w:rPr>
        <w:t>Culture-based</w:t>
      </w:r>
      <w:r w:rsidR="00513527">
        <w:rPr>
          <w:lang w:val="en-IE"/>
        </w:rPr>
        <w:t xml:space="preserve"> </w:t>
      </w:r>
      <w:r w:rsidRPr="00513527">
        <w:rPr>
          <w:strike/>
          <w:lang w:val="en-IE"/>
        </w:rPr>
        <w:t xml:space="preserve">Conventional </w:t>
      </w:r>
      <w:r w:rsidRPr="00FB48B6">
        <w:rPr>
          <w:lang w:val="en-IE"/>
        </w:rPr>
        <w:t>identification methods</w:t>
      </w:r>
    </w:p>
    <w:p w14:paraId="433A8EFB" w14:textId="29E23FDC" w:rsidR="008B21BD" w:rsidRPr="005E1FC6" w:rsidRDefault="008B21BD" w:rsidP="00CF5F02">
      <w:pPr>
        <w:pStyle w:val="11Para"/>
        <w:rPr>
          <w:lang w:val="en-IE"/>
        </w:rPr>
      </w:pPr>
      <w:r w:rsidRPr="005E1FC6">
        <w:rPr>
          <w:lang w:val="en-IE"/>
        </w:rPr>
        <w:t xml:space="preserve">Typical </w:t>
      </w:r>
      <w:r w:rsidRPr="005E1FC6">
        <w:rPr>
          <w:i/>
          <w:lang w:val="en-IE"/>
        </w:rPr>
        <w:t>Listeria</w:t>
      </w:r>
      <w:r w:rsidRPr="005E1FC6">
        <w:rPr>
          <w:lang w:val="en-IE"/>
        </w:rPr>
        <w:t xml:space="preserve"> spp. colonies, on the above selective/differential agar plates</w:t>
      </w:r>
      <w:r w:rsidR="0023551F">
        <w:rPr>
          <w:lang w:val="en-IE"/>
        </w:rPr>
        <w:t xml:space="preserve"> </w:t>
      </w:r>
      <w:r w:rsidR="0023551F" w:rsidRPr="00716BF1">
        <w:rPr>
          <w:u w:val="double"/>
          <w:lang w:val="en-IE"/>
        </w:rPr>
        <w:t>or preferably after</w:t>
      </w:r>
      <w:r w:rsidR="0023551F" w:rsidRPr="00034FAF">
        <w:rPr>
          <w:lang w:val="en-IE"/>
        </w:rPr>
        <w:t xml:space="preserve"> </w:t>
      </w:r>
      <w:r w:rsidR="0023551F" w:rsidRPr="00274950">
        <w:rPr>
          <w:strike/>
          <w:highlight w:val="yellow"/>
          <w:lang w:val="en-IE"/>
        </w:rPr>
        <w:t>isolatio</w:t>
      </w:r>
      <w:r w:rsidR="00274950">
        <w:rPr>
          <w:strike/>
          <w:highlight w:val="yellow"/>
          <w:lang w:val="en-IE"/>
        </w:rPr>
        <w:t xml:space="preserve">n </w:t>
      </w:r>
      <w:r w:rsidR="00274950" w:rsidRPr="00274950">
        <w:rPr>
          <w:strike/>
          <w:highlight w:val="yellow"/>
          <w:lang w:val="en-IE"/>
        </w:rPr>
        <w:t>on</w:t>
      </w:r>
      <w:r w:rsidR="0023551F" w:rsidRPr="00274950">
        <w:rPr>
          <w:strike/>
          <w:highlight w:val="yellow"/>
          <w:lang w:val="en-IE"/>
        </w:rPr>
        <w:t xml:space="preserve"> </w:t>
      </w:r>
      <w:r w:rsidR="00943282" w:rsidRPr="00274950">
        <w:rPr>
          <w:highlight w:val="yellow"/>
          <w:u w:val="double"/>
          <w:lang w:val="en-IE"/>
        </w:rPr>
        <w:t>subculture</w:t>
      </w:r>
      <w:r w:rsidR="0038003F" w:rsidRPr="00274950">
        <w:rPr>
          <w:highlight w:val="yellow"/>
          <w:u w:val="double"/>
          <w:lang w:val="en-IE"/>
        </w:rPr>
        <w:t xml:space="preserve"> to</w:t>
      </w:r>
      <w:r w:rsidR="0023551F" w:rsidRPr="00716BF1">
        <w:rPr>
          <w:u w:val="double"/>
          <w:lang w:val="en-IE"/>
        </w:rPr>
        <w:t xml:space="preserve"> a non-selective medium</w:t>
      </w:r>
      <w:r w:rsidRPr="005E1FC6">
        <w:rPr>
          <w:lang w:val="en-IE"/>
        </w:rPr>
        <w:t>, are then selected for further identification to the species level, using a battery of tests. The tests include the Gram-staining reaction, catalase, motility (both in a wet mount observed under phase-contrast microscopy and by inoculation into semi-solid motility agar [0.2–0.4% agar] or U/</w:t>
      </w:r>
      <w:proofErr w:type="spellStart"/>
      <w:r w:rsidRPr="005E1FC6">
        <w:rPr>
          <w:lang w:val="en-IE"/>
        </w:rPr>
        <w:t>Graigie’s</w:t>
      </w:r>
      <w:proofErr w:type="spellEnd"/>
      <w:r w:rsidRPr="005E1FC6">
        <w:rPr>
          <w:lang w:val="en-IE"/>
        </w:rPr>
        <w:t xml:space="preserve"> tube), haemolysis and carbohydrate use (Tables 3 and 4). </w:t>
      </w:r>
    </w:p>
    <w:p w14:paraId="388C18CA" w14:textId="77777777" w:rsidR="008B21BD" w:rsidRPr="005E1FC6" w:rsidRDefault="008B21BD" w:rsidP="00CF5F02">
      <w:pPr>
        <w:pStyle w:val="11Para"/>
        <w:rPr>
          <w:lang w:val="en-IE"/>
        </w:rPr>
      </w:pPr>
      <w:r w:rsidRPr="005E1FC6">
        <w:rPr>
          <w:lang w:val="en-IE"/>
        </w:rPr>
        <w:t xml:space="preserve">To observe of tumbling motility, a hanging drop preparation is made from a young broth culture, such as tryptone soya yeast extract broth, and incubated at room temperature for 8–24 hours. When semi-solid motility agar is used after stab inoculation (about 1 cm) and incubation at 20–28°C, listeriae swarm through the medium, which becomes cloudy. At about 0.5 cm below the surface of the agar, a characteristic layer of increased growth is observed, like an umbrella. This occurs because of the better development of </w:t>
      </w:r>
      <w:r w:rsidRPr="005E1FC6">
        <w:rPr>
          <w:i/>
          <w:lang w:val="en-IE"/>
        </w:rPr>
        <w:t>Listeria</w:t>
      </w:r>
      <w:r w:rsidRPr="005E1FC6">
        <w:rPr>
          <w:lang w:val="en-IE"/>
        </w:rPr>
        <w:t xml:space="preserve"> under aerobic conditions as opposed to strictly anaerobic conditions.</w:t>
      </w:r>
    </w:p>
    <w:p w14:paraId="719FBC8B" w14:textId="067D13F3" w:rsidR="008B21BD" w:rsidRPr="005E1FC6" w:rsidRDefault="008B21BD" w:rsidP="00CF5F02">
      <w:pPr>
        <w:pStyle w:val="11Para"/>
        <w:rPr>
          <w:lang w:val="en-IE"/>
        </w:rPr>
      </w:pPr>
      <w:r w:rsidRPr="005E1FC6">
        <w:rPr>
          <w:lang w:val="en-IE"/>
        </w:rPr>
        <w:t xml:space="preserve">For haemolysing activity, horse and sheep blood-containing agar plates shall be used. After incubation at 37°C for 24 hours and inoculation by </w:t>
      </w:r>
      <w:r w:rsidR="00933492" w:rsidRPr="00933492">
        <w:rPr>
          <w:u w:val="double"/>
          <w:lang w:val="en-IE"/>
        </w:rPr>
        <w:t>stabbing</w:t>
      </w:r>
      <w:r w:rsidR="00933492">
        <w:rPr>
          <w:lang w:val="en-IE"/>
        </w:rPr>
        <w:t xml:space="preserve"> </w:t>
      </w:r>
      <w:r w:rsidRPr="00933492">
        <w:rPr>
          <w:strike/>
          <w:lang w:val="en-IE"/>
        </w:rPr>
        <w:t xml:space="preserve">piercing </w:t>
      </w:r>
      <w:r w:rsidRPr="005E1FC6">
        <w:rPr>
          <w:lang w:val="en-IE"/>
        </w:rPr>
        <w:t xml:space="preserve">the medium, </w:t>
      </w:r>
      <w:r w:rsidRPr="005E1FC6">
        <w:rPr>
          <w:i/>
          <w:lang w:val="en-IE"/>
        </w:rPr>
        <w:t xml:space="preserve">L. </w:t>
      </w:r>
      <w:proofErr w:type="spellStart"/>
      <w:r w:rsidRPr="005E1FC6">
        <w:rPr>
          <w:i/>
          <w:lang w:val="en-IE"/>
        </w:rPr>
        <w:t>ivanovii</w:t>
      </w:r>
      <w:proofErr w:type="spellEnd"/>
      <w:r w:rsidRPr="005E1FC6">
        <w:rPr>
          <w:lang w:val="en-IE"/>
        </w:rPr>
        <w:t xml:space="preserve"> exhibits a wide zone of haemolysis. The haemolysis zone of </w:t>
      </w:r>
      <w:r w:rsidRPr="005E1FC6">
        <w:rPr>
          <w:i/>
          <w:lang w:val="en-IE"/>
        </w:rPr>
        <w:t>L. monocytogenes</w:t>
      </w:r>
      <w:r w:rsidRPr="005E1FC6">
        <w:rPr>
          <w:lang w:val="en-IE"/>
        </w:rPr>
        <w:t xml:space="preserve"> is narrow, frequently not extending much beyond the edge of colonies. In this case, removal of the colonies could help interpretation. Rare strains of </w:t>
      </w:r>
      <w:r w:rsidRPr="005E1FC6">
        <w:rPr>
          <w:i/>
          <w:lang w:val="en-IE"/>
        </w:rPr>
        <w:t>L. monocytogenes</w:t>
      </w:r>
      <w:r w:rsidRPr="005E1FC6">
        <w:rPr>
          <w:lang w:val="en-IE"/>
        </w:rPr>
        <w:t xml:space="preserve"> are not haemolytic</w:t>
      </w:r>
      <w:r w:rsidR="000D106D">
        <w:rPr>
          <w:lang w:val="en-IE"/>
        </w:rPr>
        <w:t xml:space="preserve"> </w:t>
      </w:r>
      <w:r w:rsidR="000D106D" w:rsidRPr="00716BF1">
        <w:rPr>
          <w:u w:val="double"/>
          <w:lang w:val="en-IE"/>
        </w:rPr>
        <w:t>and rare strain</w:t>
      </w:r>
      <w:r w:rsidR="001B4D17">
        <w:rPr>
          <w:u w:val="double"/>
          <w:lang w:val="en-IE"/>
        </w:rPr>
        <w:t>s</w:t>
      </w:r>
      <w:r w:rsidR="000D106D" w:rsidRPr="00716BF1">
        <w:rPr>
          <w:u w:val="double"/>
          <w:lang w:val="en-IE"/>
        </w:rPr>
        <w:t xml:space="preserve"> of </w:t>
      </w:r>
      <w:r w:rsidR="000D106D" w:rsidRPr="00784AD4">
        <w:rPr>
          <w:i/>
          <w:iCs/>
          <w:u w:val="double"/>
          <w:lang w:val="en-IE"/>
        </w:rPr>
        <w:t xml:space="preserve">L. </w:t>
      </w:r>
      <w:proofErr w:type="spellStart"/>
      <w:r w:rsidR="000D106D" w:rsidRPr="00784AD4">
        <w:rPr>
          <w:i/>
          <w:iCs/>
          <w:u w:val="double"/>
          <w:lang w:val="en-IE"/>
        </w:rPr>
        <w:t>innocua</w:t>
      </w:r>
      <w:proofErr w:type="spellEnd"/>
      <w:r w:rsidR="000D106D" w:rsidRPr="00716BF1">
        <w:rPr>
          <w:u w:val="double"/>
          <w:lang w:val="en-IE"/>
        </w:rPr>
        <w:t xml:space="preserve"> are haemolytic</w:t>
      </w:r>
      <w:r w:rsidR="000D106D">
        <w:rPr>
          <w:lang w:val="en-IE"/>
        </w:rPr>
        <w:t>.</w:t>
      </w:r>
      <w:r w:rsidR="00FD21C9" w:rsidRPr="00274950">
        <w:rPr>
          <w:lang w:val="en-IE"/>
        </w:rPr>
        <w:t xml:space="preserve"> </w:t>
      </w:r>
      <w:r w:rsidR="00FD21C9" w:rsidRPr="00274950">
        <w:rPr>
          <w:rFonts w:eastAsia="SimSun"/>
          <w:highlight w:val="yellow"/>
          <w:u w:val="double"/>
        </w:rPr>
        <w:t xml:space="preserve">The hybrid sub-lineage of the major lineage II (HSL-II) of </w:t>
      </w:r>
      <w:r w:rsidR="00FD21C9" w:rsidRPr="00274950">
        <w:rPr>
          <w:rFonts w:eastAsia="SimSun"/>
          <w:i/>
          <w:iCs/>
          <w:highlight w:val="yellow"/>
          <w:u w:val="double"/>
        </w:rPr>
        <w:t>L. monocytogenes</w:t>
      </w:r>
      <w:r w:rsidR="00FD21C9" w:rsidRPr="00274950">
        <w:rPr>
          <w:rFonts w:eastAsia="SimSun"/>
          <w:highlight w:val="yellow"/>
          <w:u w:val="double"/>
        </w:rPr>
        <w:t xml:space="preserve"> exhibit a wide zone of haemolysis.</w:t>
      </w:r>
    </w:p>
    <w:p w14:paraId="1811256C" w14:textId="27DBF7C8" w:rsidR="008B21BD" w:rsidRPr="00C90F8A" w:rsidRDefault="008B21BD" w:rsidP="00CF5F02">
      <w:pPr>
        <w:pStyle w:val="11Para"/>
      </w:pPr>
      <w:r w:rsidRPr="005E1FC6">
        <w:rPr>
          <w:lang w:val="en-IE"/>
        </w:rPr>
        <w:t xml:space="preserve">The Christie–Atkins–Munch–Peterson (CAMP) test is a very useful tool to help identify the species of a </w:t>
      </w:r>
      <w:r w:rsidRPr="005E1FC6">
        <w:rPr>
          <w:i/>
          <w:lang w:val="en-IE"/>
        </w:rPr>
        <w:t>Listeria</w:t>
      </w:r>
      <w:r w:rsidRPr="005E1FC6">
        <w:rPr>
          <w:lang w:val="en-IE"/>
        </w:rPr>
        <w:t xml:space="preserve"> spp. isolate. It is </w:t>
      </w:r>
      <w:r w:rsidRPr="00716BF1">
        <w:rPr>
          <w:strike/>
          <w:lang w:val="en-IE"/>
        </w:rPr>
        <w:t>used</w:t>
      </w:r>
      <w:r w:rsidR="00716BF1" w:rsidRPr="00716BF1">
        <w:rPr>
          <w:strike/>
          <w:lang w:val="en-IE"/>
        </w:rPr>
        <w:t xml:space="preserve"> </w:t>
      </w:r>
      <w:r w:rsidR="00255195" w:rsidRPr="00716BF1">
        <w:rPr>
          <w:u w:val="double"/>
          <w:lang w:val="en-IE"/>
        </w:rPr>
        <w:t>required</w:t>
      </w:r>
      <w:r w:rsidR="00255195" w:rsidRPr="005E1FC6">
        <w:rPr>
          <w:lang w:val="en-IE"/>
        </w:rPr>
        <w:t xml:space="preserve"> </w:t>
      </w:r>
      <w:r w:rsidRPr="005E1FC6">
        <w:rPr>
          <w:lang w:val="en-IE"/>
        </w:rPr>
        <w:t xml:space="preserve">in the ISO </w:t>
      </w:r>
      <w:r w:rsidR="0043541F" w:rsidRPr="00716BF1">
        <w:rPr>
          <w:u w:val="double"/>
          <w:lang w:val="en-IE"/>
        </w:rPr>
        <w:t>standard</w:t>
      </w:r>
      <w:r w:rsidR="001C5567" w:rsidRPr="00716BF1">
        <w:rPr>
          <w:u w:val="double"/>
          <w:lang w:val="en-IE"/>
        </w:rPr>
        <w:t>s</w:t>
      </w:r>
      <w:r w:rsidR="0043541F">
        <w:rPr>
          <w:lang w:val="en-IE"/>
        </w:rPr>
        <w:t xml:space="preserve"> </w:t>
      </w:r>
      <w:r w:rsidRPr="005E1FC6">
        <w:rPr>
          <w:lang w:val="en-IE"/>
        </w:rPr>
        <w:t xml:space="preserve">and some AOAC protocols and it is considered to be optional in the FDA and USDA-FSIS methods. The test is simple to perform and easy to read. It consists of streaking a ß-haemolytic </w:t>
      </w:r>
      <w:r w:rsidRPr="005E1FC6">
        <w:rPr>
          <w:i/>
          <w:lang w:val="en-IE"/>
        </w:rPr>
        <w:t>Staphylococcus aureus</w:t>
      </w:r>
      <w:r w:rsidRPr="005E1FC6">
        <w:rPr>
          <w:lang w:val="en-IE"/>
        </w:rPr>
        <w:t xml:space="preserve"> (ATCC</w:t>
      </w:r>
      <w:r w:rsidRPr="005E1FC6">
        <w:rPr>
          <w:lang w:val="en-IE"/>
        </w:rPr>
        <w:sym w:font="Symbol" w:char="F0E4"/>
      </w:r>
      <w:r w:rsidRPr="005E1FC6">
        <w:rPr>
          <w:lang w:val="en-IE"/>
        </w:rPr>
        <w:t xml:space="preserve"> strain 49444</w:t>
      </w:r>
      <w:r w:rsidRPr="005E1FC6">
        <w:rPr>
          <w:vertAlign w:val="superscript"/>
          <w:lang w:val="en-IE"/>
        </w:rPr>
        <w:sym w:font="Symbol" w:char="F0D2"/>
      </w:r>
      <w:r w:rsidRPr="005E1FC6">
        <w:rPr>
          <w:lang w:val="en-IE"/>
        </w:rPr>
        <w:t xml:space="preserve"> or 25923</w:t>
      </w:r>
      <w:r w:rsidRPr="005E1FC6">
        <w:rPr>
          <w:vertAlign w:val="superscript"/>
          <w:lang w:val="en-IE"/>
        </w:rPr>
        <w:sym w:font="Symbol" w:char="F0D2"/>
      </w:r>
      <w:r w:rsidRPr="005E1FC6">
        <w:rPr>
          <w:lang w:val="en-IE"/>
        </w:rPr>
        <w:t>, NCTC</w:t>
      </w:r>
      <w:r w:rsidRPr="005E1FC6">
        <w:rPr>
          <w:lang w:val="en-IE"/>
        </w:rPr>
        <w:sym w:font="Symbol" w:char="F0E4"/>
      </w:r>
      <w:r w:rsidRPr="005E1FC6">
        <w:rPr>
          <w:lang w:val="en-IE"/>
        </w:rPr>
        <w:t xml:space="preserve"> strain 7428</w:t>
      </w:r>
      <w:r w:rsidRPr="005E1FC6">
        <w:rPr>
          <w:vertAlign w:val="superscript"/>
          <w:lang w:val="en-IE"/>
        </w:rPr>
        <w:sym w:font="Symbol" w:char="F0D2"/>
      </w:r>
      <w:r w:rsidRPr="005E1FC6">
        <w:rPr>
          <w:lang w:val="en-IE"/>
        </w:rPr>
        <w:t xml:space="preserve"> or 1803</w:t>
      </w:r>
      <w:r w:rsidRPr="005E1FC6">
        <w:rPr>
          <w:vertAlign w:val="superscript"/>
          <w:lang w:val="en-IE"/>
        </w:rPr>
        <w:sym w:font="Symbol" w:char="F0D2"/>
      </w:r>
      <w:r w:rsidRPr="005E1FC6">
        <w:rPr>
          <w:lang w:val="en-IE"/>
        </w:rPr>
        <w:t xml:space="preserve">) and </w:t>
      </w:r>
      <w:proofErr w:type="spellStart"/>
      <w:r w:rsidRPr="005E1FC6">
        <w:rPr>
          <w:i/>
          <w:lang w:val="en-IE"/>
        </w:rPr>
        <w:t>Rhodococcus</w:t>
      </w:r>
      <w:proofErr w:type="spellEnd"/>
      <w:r w:rsidRPr="005E1FC6">
        <w:rPr>
          <w:i/>
          <w:lang w:val="en-IE"/>
        </w:rPr>
        <w:t xml:space="preserve"> </w:t>
      </w:r>
      <w:proofErr w:type="spellStart"/>
      <w:r w:rsidRPr="005E1FC6">
        <w:rPr>
          <w:i/>
          <w:lang w:val="en-IE"/>
        </w:rPr>
        <w:t>equi</w:t>
      </w:r>
      <w:proofErr w:type="spellEnd"/>
      <w:r w:rsidRPr="005E1FC6">
        <w:rPr>
          <w:lang w:val="en-IE"/>
        </w:rPr>
        <w:t xml:space="preserve"> (ATCC</w:t>
      </w:r>
      <w:r w:rsidRPr="005E1FC6">
        <w:rPr>
          <w:lang w:val="en-IE"/>
        </w:rPr>
        <w:sym w:font="Symbol" w:char="F0E4"/>
      </w:r>
      <w:r w:rsidRPr="005E1FC6">
        <w:rPr>
          <w:lang w:val="en-IE"/>
        </w:rPr>
        <w:t xml:space="preserve"> strain 6939</w:t>
      </w:r>
      <w:r w:rsidRPr="005E1FC6">
        <w:rPr>
          <w:vertAlign w:val="superscript"/>
          <w:lang w:val="en-IE"/>
        </w:rPr>
        <w:sym w:font="Symbol" w:char="F0D2"/>
      </w:r>
      <w:r w:rsidRPr="005E1FC6">
        <w:rPr>
          <w:lang w:val="en-IE"/>
        </w:rPr>
        <w:t>, NCTC</w:t>
      </w:r>
      <w:r w:rsidRPr="005E1FC6">
        <w:rPr>
          <w:lang w:val="en-IE"/>
        </w:rPr>
        <w:sym w:font="Symbol" w:char="F0E4"/>
      </w:r>
      <w:r w:rsidRPr="005E1FC6">
        <w:rPr>
          <w:lang w:val="en-IE"/>
        </w:rPr>
        <w:t xml:space="preserve"> strain 1621</w:t>
      </w:r>
      <w:r w:rsidRPr="005E1FC6">
        <w:rPr>
          <w:vertAlign w:val="superscript"/>
          <w:lang w:val="en-IE"/>
        </w:rPr>
        <w:sym w:font="Symbol" w:char="F0D2"/>
      </w:r>
      <w:r w:rsidRPr="005E1FC6">
        <w:rPr>
          <w:lang w:val="en-IE"/>
        </w:rPr>
        <w:t xml:space="preserve">) in single straight lines in parallel, on a sheep blood agar plate or a double-layered agar plate with a very thin blood agar overlay. The streaks should have enough separation to allow test and control </w:t>
      </w:r>
      <w:r w:rsidRPr="005E1FC6">
        <w:rPr>
          <w:i/>
          <w:lang w:val="en-IE"/>
        </w:rPr>
        <w:t>Listeria</w:t>
      </w:r>
      <w:r w:rsidRPr="005E1FC6">
        <w:rPr>
          <w:lang w:val="en-IE"/>
        </w:rPr>
        <w:t xml:space="preserve"> strains to be streaked perpendicularly, in between the two indicator organisms, without quite touching them (separated by 1–2 mm). After incubation for 24–48 hours at 35–37°C (12–18 hours if using the thin blood agar overlay), a positive reaction consists of an enhanced zone of ß-haemolysis, at the intersection of the test/control and indicator strains. </w:t>
      </w:r>
      <w:r w:rsidRPr="005E1FC6">
        <w:rPr>
          <w:i/>
          <w:lang w:val="en-IE"/>
        </w:rPr>
        <w:t>Listeria monocytogenes</w:t>
      </w:r>
      <w:r w:rsidRPr="005E1FC6">
        <w:rPr>
          <w:lang w:val="en-IE"/>
        </w:rPr>
        <w:t xml:space="preserve"> is positive with the </w:t>
      </w:r>
      <w:r w:rsidRPr="005E1FC6">
        <w:rPr>
          <w:i/>
          <w:lang w:val="en-IE"/>
        </w:rPr>
        <w:t>S. aureus</w:t>
      </w:r>
      <w:r w:rsidRPr="005E1FC6">
        <w:rPr>
          <w:lang w:val="en-IE"/>
        </w:rPr>
        <w:t xml:space="preserve"> streak and negative with </w:t>
      </w:r>
      <w:r w:rsidRPr="005E1FC6">
        <w:rPr>
          <w:i/>
          <w:lang w:val="en-IE"/>
        </w:rPr>
        <w:t xml:space="preserve">R. </w:t>
      </w:r>
      <w:proofErr w:type="spellStart"/>
      <w:r w:rsidRPr="005E1FC6">
        <w:rPr>
          <w:i/>
          <w:lang w:val="en-IE"/>
        </w:rPr>
        <w:t>equi</w:t>
      </w:r>
      <w:proofErr w:type="spellEnd"/>
      <w:r w:rsidRPr="005E1FC6">
        <w:rPr>
          <w:lang w:val="en-IE"/>
        </w:rPr>
        <w:t xml:space="preserve">, whereas the test with </w:t>
      </w:r>
      <w:r w:rsidRPr="005E1FC6">
        <w:rPr>
          <w:i/>
          <w:lang w:val="en-IE"/>
        </w:rPr>
        <w:t>L</w:t>
      </w:r>
      <w:r w:rsidR="007F6243">
        <w:rPr>
          <w:i/>
          <w:lang w:val="en-IE"/>
        </w:rPr>
        <w:t>.</w:t>
      </w:r>
      <w:r w:rsidRPr="005E1FC6">
        <w:rPr>
          <w:i/>
          <w:lang w:val="en-IE"/>
        </w:rPr>
        <w:t xml:space="preserve"> </w:t>
      </w:r>
      <w:proofErr w:type="spellStart"/>
      <w:r w:rsidRPr="005E1FC6">
        <w:rPr>
          <w:i/>
          <w:lang w:val="en-IE"/>
        </w:rPr>
        <w:t>ivanovii</w:t>
      </w:r>
      <w:proofErr w:type="spellEnd"/>
      <w:r w:rsidRPr="005E1FC6">
        <w:rPr>
          <w:lang w:val="en-IE"/>
        </w:rPr>
        <w:t xml:space="preserve"> gives the reverse reactions (</w:t>
      </w:r>
      <w:r w:rsidRPr="003A563E">
        <w:rPr>
          <w:strike/>
          <w:lang w:val="en-IE"/>
        </w:rPr>
        <w:t xml:space="preserve">Quinn </w:t>
      </w:r>
      <w:r w:rsidRPr="003A563E">
        <w:rPr>
          <w:i/>
          <w:strike/>
          <w:lang w:val="en-IE"/>
        </w:rPr>
        <w:t>et al.</w:t>
      </w:r>
      <w:r w:rsidRPr="003A563E">
        <w:rPr>
          <w:strike/>
          <w:lang w:val="en-IE"/>
        </w:rPr>
        <w:t>, 1999</w:t>
      </w:r>
      <w:r w:rsidR="00933492">
        <w:rPr>
          <w:lang w:val="en-IE"/>
        </w:rPr>
        <w:t xml:space="preserve"> </w:t>
      </w:r>
      <w:r w:rsidR="00933492" w:rsidRPr="005223D4">
        <w:rPr>
          <w:u w:val="double"/>
          <w:lang w:val="en-IE"/>
        </w:rPr>
        <w:t xml:space="preserve">Jadhav </w:t>
      </w:r>
      <w:r w:rsidR="00933492" w:rsidRPr="005223D4">
        <w:rPr>
          <w:i/>
          <w:iCs/>
          <w:u w:val="double"/>
          <w:lang w:val="en-IE"/>
        </w:rPr>
        <w:t xml:space="preserve">et al., </w:t>
      </w:r>
      <w:r w:rsidR="00933492" w:rsidRPr="005223D4">
        <w:rPr>
          <w:u w:val="double"/>
          <w:lang w:val="en-IE"/>
        </w:rPr>
        <w:t>2012</w:t>
      </w:r>
      <w:r w:rsidRPr="00C90F8A">
        <w:t>).</w:t>
      </w:r>
      <w:r w:rsidR="00CF1FF5">
        <w:t xml:space="preserve"> </w:t>
      </w:r>
      <w:r w:rsidR="00C90F8A" w:rsidRPr="00274950">
        <w:rPr>
          <w:rFonts w:eastAsia="SimSun"/>
          <w:highlight w:val="yellow"/>
          <w:u w:val="double"/>
        </w:rPr>
        <w:t xml:space="preserve">HSL-II </w:t>
      </w:r>
      <w:r w:rsidR="00C90F8A" w:rsidRPr="00274950">
        <w:rPr>
          <w:rFonts w:eastAsia="SimSun"/>
          <w:i/>
          <w:iCs/>
          <w:highlight w:val="yellow"/>
          <w:u w:val="double"/>
        </w:rPr>
        <w:t>L. monocytogenes</w:t>
      </w:r>
      <w:r w:rsidR="00C90F8A" w:rsidRPr="00274950">
        <w:rPr>
          <w:rFonts w:eastAsia="SimSun"/>
          <w:highlight w:val="yellow"/>
          <w:u w:val="double"/>
        </w:rPr>
        <w:t xml:space="preserve"> is positive with both </w:t>
      </w:r>
      <w:r w:rsidR="00C90F8A" w:rsidRPr="00274950">
        <w:rPr>
          <w:rFonts w:eastAsia="SimSun"/>
          <w:i/>
          <w:iCs/>
          <w:highlight w:val="yellow"/>
          <w:u w:val="double"/>
        </w:rPr>
        <w:t>S. aureus</w:t>
      </w:r>
      <w:r w:rsidR="00C90F8A" w:rsidRPr="00274950">
        <w:rPr>
          <w:rFonts w:eastAsia="SimSun"/>
          <w:highlight w:val="yellow"/>
          <w:u w:val="double"/>
        </w:rPr>
        <w:t xml:space="preserve"> and </w:t>
      </w:r>
      <w:r w:rsidR="00C90F8A" w:rsidRPr="00274950">
        <w:rPr>
          <w:rFonts w:eastAsia="SimSun"/>
          <w:i/>
          <w:iCs/>
          <w:highlight w:val="yellow"/>
          <w:u w:val="double"/>
        </w:rPr>
        <w:t xml:space="preserve">R. </w:t>
      </w:r>
      <w:proofErr w:type="spellStart"/>
      <w:r w:rsidR="00C90F8A" w:rsidRPr="00274950">
        <w:rPr>
          <w:rFonts w:eastAsia="SimSun"/>
          <w:i/>
          <w:iCs/>
          <w:highlight w:val="yellow"/>
          <w:u w:val="double"/>
        </w:rPr>
        <w:t>equi</w:t>
      </w:r>
      <w:proofErr w:type="spellEnd"/>
      <w:r w:rsidR="00C90F8A" w:rsidRPr="00274950">
        <w:rPr>
          <w:rFonts w:eastAsia="SimSun"/>
          <w:highlight w:val="yellow"/>
          <w:u w:val="double"/>
        </w:rPr>
        <w:t xml:space="preserve"> streak.</w:t>
      </w:r>
    </w:p>
    <w:p w14:paraId="0C916720" w14:textId="77777777" w:rsidR="008B21BD" w:rsidRPr="00716BF1" w:rsidRDefault="008B21BD" w:rsidP="00CF5F02">
      <w:pPr>
        <w:pStyle w:val="11Para"/>
        <w:rPr>
          <w:strike/>
          <w:lang w:val="en-IE"/>
        </w:rPr>
      </w:pPr>
      <w:r w:rsidRPr="00716BF1">
        <w:rPr>
          <w:strike/>
          <w:lang w:val="en-IE"/>
        </w:rPr>
        <w:t xml:space="preserve">Within the genus </w:t>
      </w:r>
      <w:r w:rsidRPr="00716BF1">
        <w:rPr>
          <w:i/>
          <w:strike/>
          <w:lang w:val="en-IE"/>
        </w:rPr>
        <w:t>Listeria</w:t>
      </w:r>
      <w:r w:rsidRPr="00716BF1">
        <w:rPr>
          <w:strike/>
          <w:lang w:val="en-IE"/>
        </w:rPr>
        <w:t xml:space="preserve">, ten species have been taxonomically described: </w:t>
      </w:r>
      <w:r w:rsidRPr="00716BF1">
        <w:rPr>
          <w:i/>
          <w:strike/>
          <w:lang w:val="en-IE"/>
        </w:rPr>
        <w:t>Listeria monocytogenes, L. </w:t>
      </w:r>
      <w:proofErr w:type="spellStart"/>
      <w:r w:rsidRPr="00716BF1">
        <w:rPr>
          <w:i/>
          <w:strike/>
          <w:lang w:val="en-IE"/>
        </w:rPr>
        <w:t>ivanovii</w:t>
      </w:r>
      <w:proofErr w:type="spellEnd"/>
      <w:r w:rsidRPr="00716BF1">
        <w:rPr>
          <w:strike/>
          <w:lang w:val="en-IE"/>
        </w:rPr>
        <w:t xml:space="preserve"> subsp. </w:t>
      </w:r>
      <w:proofErr w:type="spellStart"/>
      <w:r w:rsidRPr="00716BF1">
        <w:rPr>
          <w:i/>
          <w:strike/>
          <w:lang w:val="en-IE"/>
        </w:rPr>
        <w:t>ivanovii</w:t>
      </w:r>
      <w:proofErr w:type="spellEnd"/>
      <w:r w:rsidRPr="00716BF1">
        <w:rPr>
          <w:strike/>
          <w:lang w:val="en-IE"/>
        </w:rPr>
        <w:t xml:space="preserve"> and subsp. </w:t>
      </w:r>
      <w:proofErr w:type="spellStart"/>
      <w:r w:rsidRPr="00716BF1">
        <w:rPr>
          <w:i/>
          <w:strike/>
          <w:lang w:val="en-IE"/>
        </w:rPr>
        <w:t>londoniensis</w:t>
      </w:r>
      <w:proofErr w:type="spellEnd"/>
      <w:r w:rsidRPr="00716BF1">
        <w:rPr>
          <w:i/>
          <w:strike/>
          <w:lang w:val="en-IE"/>
        </w:rPr>
        <w:t xml:space="preserve">, L. </w:t>
      </w:r>
      <w:proofErr w:type="spellStart"/>
      <w:r w:rsidRPr="00716BF1">
        <w:rPr>
          <w:i/>
          <w:strike/>
          <w:lang w:val="en-IE"/>
        </w:rPr>
        <w:t>welshimeri</w:t>
      </w:r>
      <w:proofErr w:type="spellEnd"/>
      <w:r w:rsidRPr="00716BF1">
        <w:rPr>
          <w:i/>
          <w:strike/>
          <w:lang w:val="en-IE"/>
        </w:rPr>
        <w:t xml:space="preserve">, L. </w:t>
      </w:r>
      <w:proofErr w:type="spellStart"/>
      <w:r w:rsidRPr="00716BF1">
        <w:rPr>
          <w:i/>
          <w:strike/>
          <w:lang w:val="en-IE"/>
        </w:rPr>
        <w:t>innocua</w:t>
      </w:r>
      <w:proofErr w:type="spellEnd"/>
      <w:r w:rsidRPr="00716BF1">
        <w:rPr>
          <w:i/>
          <w:strike/>
          <w:lang w:val="en-IE"/>
        </w:rPr>
        <w:t xml:space="preserve">, L. </w:t>
      </w:r>
      <w:proofErr w:type="spellStart"/>
      <w:r w:rsidRPr="00716BF1">
        <w:rPr>
          <w:i/>
          <w:strike/>
          <w:lang w:val="en-IE"/>
        </w:rPr>
        <w:t>seeligeri</w:t>
      </w:r>
      <w:proofErr w:type="spellEnd"/>
      <w:r w:rsidRPr="00716BF1">
        <w:rPr>
          <w:i/>
          <w:strike/>
          <w:lang w:val="en-IE"/>
        </w:rPr>
        <w:t xml:space="preserve">, L. </w:t>
      </w:r>
      <w:proofErr w:type="spellStart"/>
      <w:r w:rsidRPr="00716BF1">
        <w:rPr>
          <w:i/>
          <w:strike/>
          <w:lang w:val="en-IE"/>
        </w:rPr>
        <w:t>gra</w:t>
      </w:r>
      <w:r w:rsidRPr="00716BF1">
        <w:rPr>
          <w:strike/>
          <w:lang w:val="en-IE"/>
        </w:rPr>
        <w:t>yi</w:t>
      </w:r>
      <w:proofErr w:type="spellEnd"/>
      <w:r w:rsidRPr="00716BF1">
        <w:rPr>
          <w:strike/>
          <w:lang w:val="en-IE"/>
        </w:rPr>
        <w:t xml:space="preserve"> subsp. </w:t>
      </w:r>
      <w:proofErr w:type="spellStart"/>
      <w:r w:rsidRPr="00716BF1">
        <w:rPr>
          <w:i/>
          <w:strike/>
          <w:lang w:val="en-IE"/>
        </w:rPr>
        <w:t>grayi</w:t>
      </w:r>
      <w:proofErr w:type="spellEnd"/>
      <w:r w:rsidRPr="00716BF1">
        <w:rPr>
          <w:strike/>
          <w:lang w:val="en-IE"/>
        </w:rPr>
        <w:t xml:space="preserve"> and subsp. </w:t>
      </w:r>
      <w:proofErr w:type="spellStart"/>
      <w:r w:rsidRPr="00716BF1">
        <w:rPr>
          <w:i/>
          <w:strike/>
          <w:lang w:val="en-IE"/>
        </w:rPr>
        <w:t>murrayi</w:t>
      </w:r>
      <w:proofErr w:type="spellEnd"/>
      <w:r w:rsidRPr="00716BF1">
        <w:rPr>
          <w:i/>
          <w:strike/>
          <w:lang w:val="en-IE"/>
        </w:rPr>
        <w:t xml:space="preserve">, L. </w:t>
      </w:r>
      <w:proofErr w:type="spellStart"/>
      <w:r w:rsidRPr="00716BF1">
        <w:rPr>
          <w:i/>
          <w:strike/>
          <w:lang w:val="en-IE"/>
        </w:rPr>
        <w:t>marthii</w:t>
      </w:r>
      <w:proofErr w:type="spellEnd"/>
      <w:r w:rsidRPr="00716BF1">
        <w:rPr>
          <w:i/>
          <w:strike/>
          <w:lang w:val="en-IE"/>
        </w:rPr>
        <w:t xml:space="preserve">, L. </w:t>
      </w:r>
      <w:proofErr w:type="spellStart"/>
      <w:r w:rsidRPr="00716BF1">
        <w:rPr>
          <w:i/>
          <w:strike/>
          <w:lang w:val="en-IE"/>
        </w:rPr>
        <w:t>rocourtiae</w:t>
      </w:r>
      <w:proofErr w:type="spellEnd"/>
      <w:r w:rsidRPr="00716BF1">
        <w:rPr>
          <w:i/>
          <w:strike/>
          <w:lang w:val="en-IE"/>
        </w:rPr>
        <w:t xml:space="preserve">, L. </w:t>
      </w:r>
      <w:proofErr w:type="spellStart"/>
      <w:r w:rsidRPr="00716BF1">
        <w:rPr>
          <w:i/>
          <w:strike/>
          <w:lang w:val="en-IE"/>
        </w:rPr>
        <w:t>weihenstephanensis</w:t>
      </w:r>
      <w:proofErr w:type="spellEnd"/>
      <w:r w:rsidRPr="00716BF1">
        <w:rPr>
          <w:i/>
          <w:strike/>
          <w:lang w:val="en-IE"/>
        </w:rPr>
        <w:t xml:space="preserve">, L. </w:t>
      </w:r>
      <w:proofErr w:type="spellStart"/>
      <w:r w:rsidRPr="00716BF1">
        <w:rPr>
          <w:i/>
          <w:strike/>
          <w:lang w:val="en-IE"/>
        </w:rPr>
        <w:t>fleischmannii</w:t>
      </w:r>
      <w:proofErr w:type="spellEnd"/>
      <w:r w:rsidRPr="00716BF1">
        <w:rPr>
          <w:strike/>
          <w:lang w:val="en-IE"/>
        </w:rPr>
        <w:t xml:space="preserve"> subsp. </w:t>
      </w:r>
      <w:proofErr w:type="spellStart"/>
      <w:r w:rsidRPr="00716BF1">
        <w:rPr>
          <w:i/>
          <w:strike/>
          <w:lang w:val="en-IE"/>
        </w:rPr>
        <w:t>fleischmannii</w:t>
      </w:r>
      <w:proofErr w:type="spellEnd"/>
      <w:r w:rsidRPr="00716BF1">
        <w:rPr>
          <w:strike/>
          <w:lang w:val="en-IE"/>
        </w:rPr>
        <w:t xml:space="preserve"> and </w:t>
      </w:r>
      <w:proofErr w:type="spellStart"/>
      <w:r w:rsidRPr="00716BF1">
        <w:rPr>
          <w:strike/>
          <w:lang w:val="en-IE"/>
        </w:rPr>
        <w:t>susbp</w:t>
      </w:r>
      <w:proofErr w:type="spellEnd"/>
      <w:r w:rsidRPr="00716BF1">
        <w:rPr>
          <w:strike/>
          <w:lang w:val="en-IE"/>
        </w:rPr>
        <w:t xml:space="preserve">. </w:t>
      </w:r>
      <w:proofErr w:type="spellStart"/>
      <w:r w:rsidRPr="00716BF1">
        <w:rPr>
          <w:i/>
          <w:strike/>
          <w:lang w:val="en-IE"/>
        </w:rPr>
        <w:t>coloradensis</w:t>
      </w:r>
      <w:proofErr w:type="spellEnd"/>
      <w:r w:rsidRPr="00716BF1">
        <w:rPr>
          <w:i/>
          <w:strike/>
          <w:lang w:val="en-IE"/>
        </w:rPr>
        <w:t>.</w:t>
      </w:r>
      <w:r w:rsidRPr="00716BF1">
        <w:rPr>
          <w:strike/>
          <w:lang w:val="en-IE"/>
        </w:rPr>
        <w:t xml:space="preserve"> New species (</w:t>
      </w:r>
      <w:r w:rsidRPr="00716BF1">
        <w:rPr>
          <w:i/>
          <w:strike/>
          <w:lang w:val="en-IE"/>
        </w:rPr>
        <w:t xml:space="preserve">L. </w:t>
      </w:r>
      <w:proofErr w:type="spellStart"/>
      <w:r w:rsidRPr="00716BF1">
        <w:rPr>
          <w:i/>
          <w:strike/>
          <w:lang w:val="en-IE"/>
        </w:rPr>
        <w:t>rocourtiae</w:t>
      </w:r>
      <w:proofErr w:type="spellEnd"/>
      <w:r w:rsidRPr="00716BF1">
        <w:rPr>
          <w:i/>
          <w:strike/>
          <w:lang w:val="en-IE"/>
        </w:rPr>
        <w:t xml:space="preserve">, L. </w:t>
      </w:r>
      <w:proofErr w:type="spellStart"/>
      <w:r w:rsidRPr="00716BF1">
        <w:rPr>
          <w:i/>
          <w:strike/>
          <w:lang w:val="en-IE"/>
        </w:rPr>
        <w:t>marthii</w:t>
      </w:r>
      <w:proofErr w:type="spellEnd"/>
      <w:r w:rsidRPr="00716BF1">
        <w:rPr>
          <w:i/>
          <w:strike/>
          <w:lang w:val="en-IE"/>
        </w:rPr>
        <w:t>, L. </w:t>
      </w:r>
      <w:proofErr w:type="spellStart"/>
      <w:r w:rsidRPr="00716BF1">
        <w:rPr>
          <w:i/>
          <w:strike/>
          <w:lang w:val="en-IE"/>
        </w:rPr>
        <w:t>weihenstephanensis</w:t>
      </w:r>
      <w:proofErr w:type="spellEnd"/>
      <w:r w:rsidRPr="00716BF1">
        <w:rPr>
          <w:i/>
          <w:strike/>
          <w:lang w:val="en-IE"/>
        </w:rPr>
        <w:t>, L. </w:t>
      </w:r>
      <w:proofErr w:type="spellStart"/>
      <w:r w:rsidRPr="00716BF1">
        <w:rPr>
          <w:i/>
          <w:strike/>
          <w:lang w:val="en-IE"/>
        </w:rPr>
        <w:t>fleischmannii</w:t>
      </w:r>
      <w:proofErr w:type="spellEnd"/>
      <w:r w:rsidRPr="00716BF1">
        <w:rPr>
          <w:strike/>
          <w:lang w:val="en-IE"/>
        </w:rPr>
        <w:t xml:space="preserve"> subsp. </w:t>
      </w:r>
      <w:proofErr w:type="spellStart"/>
      <w:r w:rsidRPr="00716BF1">
        <w:rPr>
          <w:i/>
          <w:strike/>
          <w:lang w:val="en-IE"/>
        </w:rPr>
        <w:t>fleischmannii</w:t>
      </w:r>
      <w:proofErr w:type="spellEnd"/>
      <w:r w:rsidRPr="00716BF1">
        <w:rPr>
          <w:strike/>
          <w:lang w:val="en-IE"/>
        </w:rPr>
        <w:t xml:space="preserve"> and </w:t>
      </w:r>
      <w:proofErr w:type="spellStart"/>
      <w:r w:rsidRPr="00716BF1">
        <w:rPr>
          <w:strike/>
          <w:lang w:val="en-IE"/>
        </w:rPr>
        <w:t>susbp</w:t>
      </w:r>
      <w:proofErr w:type="spellEnd"/>
      <w:r w:rsidRPr="00716BF1">
        <w:rPr>
          <w:strike/>
          <w:lang w:val="en-IE"/>
        </w:rPr>
        <w:t xml:space="preserve">. </w:t>
      </w:r>
      <w:proofErr w:type="spellStart"/>
      <w:r w:rsidRPr="00716BF1">
        <w:rPr>
          <w:i/>
          <w:strike/>
          <w:lang w:val="en-IE"/>
        </w:rPr>
        <w:t>coloradensis</w:t>
      </w:r>
      <w:proofErr w:type="spellEnd"/>
      <w:r w:rsidRPr="00716BF1">
        <w:rPr>
          <w:strike/>
          <w:lang w:val="en-IE"/>
        </w:rPr>
        <w:t xml:space="preserve">) are mostly isolated from environmental samples and are rare (den Bakker </w:t>
      </w:r>
      <w:r w:rsidRPr="00716BF1">
        <w:rPr>
          <w:i/>
          <w:strike/>
          <w:lang w:val="en-IE"/>
        </w:rPr>
        <w:t>et al.</w:t>
      </w:r>
      <w:r w:rsidRPr="00716BF1">
        <w:rPr>
          <w:strike/>
          <w:lang w:val="en-IE"/>
        </w:rPr>
        <w:t xml:space="preserve">, 2013). </w:t>
      </w:r>
      <w:r w:rsidRPr="00716BF1">
        <w:rPr>
          <w:i/>
          <w:strike/>
          <w:lang w:val="en-IE"/>
        </w:rPr>
        <w:t xml:space="preserve">Listeria </w:t>
      </w:r>
      <w:proofErr w:type="spellStart"/>
      <w:r w:rsidRPr="00716BF1">
        <w:rPr>
          <w:i/>
          <w:strike/>
          <w:lang w:val="en-IE"/>
        </w:rPr>
        <w:t>fleischmannii</w:t>
      </w:r>
      <w:proofErr w:type="spellEnd"/>
      <w:r w:rsidRPr="00716BF1">
        <w:rPr>
          <w:i/>
          <w:strike/>
          <w:lang w:val="en-IE"/>
        </w:rPr>
        <w:t xml:space="preserve"> </w:t>
      </w:r>
      <w:r w:rsidRPr="00716BF1">
        <w:rPr>
          <w:strike/>
          <w:lang w:val="en-IE"/>
        </w:rPr>
        <w:t>could be isolated in primary production sample and soil of plants or cellar.</w:t>
      </w:r>
    </w:p>
    <w:p w14:paraId="64D55CB3" w14:textId="5D8CEA5E" w:rsidR="008B21BD" w:rsidRPr="00716BF1" w:rsidRDefault="008B21BD" w:rsidP="00CF5F02">
      <w:pPr>
        <w:pStyle w:val="11Para"/>
        <w:rPr>
          <w:u w:val="double"/>
          <w:lang w:val="en-IE"/>
        </w:rPr>
      </w:pPr>
      <w:r w:rsidRPr="00716BF1">
        <w:rPr>
          <w:u w:val="double"/>
          <w:lang w:val="en-IE"/>
        </w:rPr>
        <w:lastRenderedPageBreak/>
        <w:t xml:space="preserve">Within the genus </w:t>
      </w:r>
      <w:r w:rsidRPr="00784AD4">
        <w:rPr>
          <w:i/>
          <w:iCs/>
          <w:u w:val="double"/>
          <w:lang w:val="en-IE"/>
        </w:rPr>
        <w:t>Listeria</w:t>
      </w:r>
      <w:r w:rsidRPr="00716BF1">
        <w:rPr>
          <w:u w:val="double"/>
          <w:lang w:val="en-IE"/>
        </w:rPr>
        <w:t xml:space="preserve">, </w:t>
      </w:r>
      <w:r w:rsidR="000D106D" w:rsidRPr="00716BF1">
        <w:rPr>
          <w:u w:val="double"/>
          <w:lang w:val="en-IE"/>
        </w:rPr>
        <w:t xml:space="preserve">twenty </w:t>
      </w:r>
      <w:r w:rsidRPr="00716BF1">
        <w:rPr>
          <w:u w:val="double"/>
          <w:lang w:val="en-IE"/>
        </w:rPr>
        <w:t xml:space="preserve">species have been taxonomically described: </w:t>
      </w:r>
      <w:r w:rsidR="00B45B49" w:rsidRPr="00784AD4">
        <w:rPr>
          <w:i/>
          <w:iCs/>
          <w:u w:val="double"/>
        </w:rPr>
        <w:t xml:space="preserve">Listeria </w:t>
      </w:r>
      <w:proofErr w:type="spellStart"/>
      <w:r w:rsidR="00B45B49" w:rsidRPr="00784AD4">
        <w:rPr>
          <w:i/>
          <w:iCs/>
          <w:u w:val="double"/>
        </w:rPr>
        <w:t>sensu</w:t>
      </w:r>
      <w:proofErr w:type="spellEnd"/>
      <w:r w:rsidR="00B45B49" w:rsidRPr="00784AD4">
        <w:rPr>
          <w:i/>
          <w:iCs/>
          <w:u w:val="double"/>
        </w:rPr>
        <w:t xml:space="preserve"> </w:t>
      </w:r>
      <w:proofErr w:type="spellStart"/>
      <w:r w:rsidR="00B45B49" w:rsidRPr="00784AD4">
        <w:rPr>
          <w:i/>
          <w:iCs/>
          <w:u w:val="double"/>
        </w:rPr>
        <w:t>stricto</w:t>
      </w:r>
      <w:proofErr w:type="spellEnd"/>
      <w:r w:rsidR="00B45B49" w:rsidRPr="00716BF1">
        <w:rPr>
          <w:u w:val="double"/>
        </w:rPr>
        <w:t xml:space="preserve">, </w:t>
      </w:r>
      <w:r w:rsidR="00784AD4">
        <w:rPr>
          <w:u w:val="double"/>
        </w:rPr>
        <w:t>comprising</w:t>
      </w:r>
      <w:r w:rsidR="00B45B49" w:rsidRPr="00716BF1">
        <w:rPr>
          <w:u w:val="double"/>
        </w:rPr>
        <w:t xml:space="preserve"> the species </w:t>
      </w:r>
      <w:r w:rsidR="00B45B49" w:rsidRPr="00784AD4">
        <w:rPr>
          <w:rStyle w:val="jp-italic"/>
          <w:i/>
          <w:iCs/>
          <w:u w:val="double"/>
        </w:rPr>
        <w:t>Listeria monocytogenes</w:t>
      </w:r>
      <w:r w:rsidR="00B45B49" w:rsidRPr="00784AD4">
        <w:rPr>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innocua</w:t>
      </w:r>
      <w:proofErr w:type="spellEnd"/>
      <w:r w:rsidR="00B45B49" w:rsidRPr="00784AD4">
        <w:rPr>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welshimeri</w:t>
      </w:r>
      <w:proofErr w:type="spellEnd"/>
      <w:r w:rsidR="00B45B49" w:rsidRPr="00784AD4">
        <w:rPr>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seeligeri</w:t>
      </w:r>
      <w:proofErr w:type="spellEnd"/>
      <w:r w:rsidR="00B45B49" w:rsidRPr="00784AD4">
        <w:rPr>
          <w:i/>
          <w:iCs/>
          <w:u w:val="double"/>
        </w:rPr>
        <w:t>,</w:t>
      </w:r>
      <w:r w:rsidR="00B45B49" w:rsidRPr="00784AD4">
        <w:rPr>
          <w:rStyle w:val="named-content-species"/>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ivanovii</w:t>
      </w:r>
      <w:proofErr w:type="spellEnd"/>
      <w:r w:rsidR="00B45B49" w:rsidRPr="00716BF1">
        <w:rPr>
          <w:rStyle w:val="named-content-species"/>
          <w:u w:val="double"/>
        </w:rPr>
        <w:t xml:space="preserve"> and </w:t>
      </w:r>
      <w:r w:rsidR="00B45B49" w:rsidRPr="00784AD4">
        <w:rPr>
          <w:rStyle w:val="jp-italic"/>
          <w:i/>
          <w:iCs/>
          <w:u w:val="double"/>
        </w:rPr>
        <w:t>L.</w:t>
      </w:r>
      <w:r w:rsidR="00784AD4" w:rsidRPr="00784AD4">
        <w:rPr>
          <w:rStyle w:val="jp-italic"/>
          <w:i/>
          <w:iCs/>
          <w:u w:val="double"/>
        </w:rPr>
        <w:t> </w:t>
      </w:r>
      <w:proofErr w:type="spellStart"/>
      <w:r w:rsidR="00B45B49" w:rsidRPr="00784AD4">
        <w:rPr>
          <w:rStyle w:val="jp-italic"/>
          <w:i/>
          <w:iCs/>
          <w:u w:val="double"/>
        </w:rPr>
        <w:t>marthii</w:t>
      </w:r>
      <w:proofErr w:type="spellEnd"/>
      <w:r w:rsidR="00B45B49" w:rsidRPr="00716BF1">
        <w:rPr>
          <w:u w:val="double"/>
        </w:rPr>
        <w:t xml:space="preserve">, and (ii) </w:t>
      </w:r>
      <w:r w:rsidR="00B45B49" w:rsidRPr="00784AD4">
        <w:rPr>
          <w:i/>
          <w:iCs/>
          <w:u w:val="double"/>
        </w:rPr>
        <w:t xml:space="preserve">Listeria </w:t>
      </w:r>
      <w:proofErr w:type="spellStart"/>
      <w:r w:rsidR="00B45B49" w:rsidRPr="00784AD4">
        <w:rPr>
          <w:i/>
          <w:iCs/>
          <w:u w:val="double"/>
        </w:rPr>
        <w:t>sensu</w:t>
      </w:r>
      <w:proofErr w:type="spellEnd"/>
      <w:r w:rsidR="00B45B49" w:rsidRPr="00784AD4">
        <w:rPr>
          <w:i/>
          <w:iCs/>
          <w:u w:val="double"/>
        </w:rPr>
        <w:t xml:space="preserve"> </w:t>
      </w:r>
      <w:proofErr w:type="spellStart"/>
      <w:r w:rsidR="00B45B49" w:rsidRPr="00784AD4">
        <w:rPr>
          <w:i/>
          <w:iCs/>
          <w:u w:val="double"/>
        </w:rPr>
        <w:t>lato</w:t>
      </w:r>
      <w:proofErr w:type="spellEnd"/>
      <w:r w:rsidR="00B45B49" w:rsidRPr="00784AD4">
        <w:rPr>
          <w:i/>
          <w:iCs/>
          <w:u w:val="double"/>
        </w:rPr>
        <w:t xml:space="preserve">, </w:t>
      </w:r>
      <w:r w:rsidR="00784AD4">
        <w:rPr>
          <w:i/>
          <w:iCs/>
          <w:u w:val="double"/>
        </w:rPr>
        <w:t>comprising</w:t>
      </w:r>
      <w:r w:rsidR="00B45B49" w:rsidRPr="00784AD4">
        <w:rPr>
          <w:i/>
          <w:iCs/>
          <w:u w:val="double"/>
        </w:rPr>
        <w:t xml:space="preserve"> the species </w:t>
      </w:r>
      <w:hyperlink r:id="rId8" w:tgtFrame="xrefwindow" w:tooltip="                Listeria grayi             " w:history="1">
        <w:r w:rsidR="00B45B49" w:rsidRPr="00784AD4">
          <w:rPr>
            <w:rStyle w:val="Lienhypertexte"/>
            <w:rFonts w:cs="Arial"/>
            <w:i/>
            <w:iCs/>
            <w:color w:val="auto"/>
            <w:u w:val="double"/>
          </w:rPr>
          <w:t xml:space="preserve">L. </w:t>
        </w:r>
        <w:proofErr w:type="spellStart"/>
        <w:r w:rsidR="00B45B49" w:rsidRPr="00784AD4">
          <w:rPr>
            <w:rStyle w:val="Lienhypertexte"/>
            <w:rFonts w:cs="Arial"/>
            <w:i/>
            <w:iCs/>
            <w:color w:val="auto"/>
            <w:u w:val="double"/>
          </w:rPr>
          <w:t>grayi</w:t>
        </w:r>
        <w:proofErr w:type="spellEnd"/>
      </w:hyperlink>
      <w:r w:rsidR="00B45B49" w:rsidRPr="00784AD4">
        <w:rPr>
          <w:rStyle w:val="named-content-species"/>
          <w:i/>
          <w:iCs/>
          <w:u w:val="double"/>
        </w:rPr>
        <w:t>,</w:t>
      </w:r>
      <w:r w:rsidR="00B45B49" w:rsidRPr="00784AD4">
        <w:rPr>
          <w:rStyle w:val="jp-italic"/>
          <w:i/>
          <w:iCs/>
          <w:u w:val="double"/>
        </w:rPr>
        <w:t xml:space="preserve"> L. </w:t>
      </w:r>
      <w:proofErr w:type="spellStart"/>
      <w:r w:rsidR="00B45B49" w:rsidRPr="00784AD4">
        <w:rPr>
          <w:rStyle w:val="jp-italic"/>
          <w:i/>
          <w:iCs/>
          <w:u w:val="double"/>
        </w:rPr>
        <w:t>rocourtiae</w:t>
      </w:r>
      <w:proofErr w:type="spellEnd"/>
      <w:r w:rsidR="00B45B49" w:rsidRPr="00784AD4">
        <w:rPr>
          <w:i/>
          <w:iCs/>
          <w:u w:val="double"/>
        </w:rPr>
        <w:fldChar w:fldCharType="begin" w:fldLock="1"/>
      </w:r>
      <w:r w:rsidR="00B45B49" w:rsidRPr="00784AD4">
        <w:rPr>
          <w:i/>
          <w:iCs/>
          <w:u w:val="double"/>
        </w:rPr>
        <w:instrText>ADDIN CSL_CITATION {"citationItems":[{"id":"ITEM-1","itemData":{"DOI":"10.1099/ijs.0.017376-0","ISBN":"1466-5026 (Print)\\n1466-5026 (Linking)","ISSN":"14665026","PMID":"19915117","abstract":"A Listeria-like strain isolated in Austria from pre-cut lettuce fitted the description of the genus Listeria although it could not be assigned to any of the known species. Comparison of the rrs gene (encoding 16S rRNA) sequence and gene content by DNA-array indicated affiliation to the genus Listeria. Phylogenetic distance from known species of the genus Listeria indicated that it represents a novel species. Since it can be differentiated from all other known species of the genus Listeria by using phenotypic tests, the name Listeria rocourtiae sp. nov. is proposed for the novel species. The type strain is CIP 109804(T) (=DSM 22097(T) =Allerberger 700284/02(T)). The type strain is avirulent as assessed by cell culture assays and inoculation of mice.","author":[{"dropping-particle":"","family":"Leclercq","given":"Alexandre","non-dropping-particle":"","parse-names":false,"suffix":""},{"dropping-particle":"","family":"Clermont","given":"Dominique","non-dropping-particle":"","parse-names":false,"suffix":""},{"dropping-particle":"","family":"Bizet","given":"Chantal","non-dropping-particle":"","parse-names":false,"suffix":""},{"dropping-particle":"","family":"Grimont","given":"Patrick a D","non-dropping-particle":"","parse-names":false,"suffix":""},{"dropping-particle":"","family":"Flèche-Matéos","given":"Anne","non-dropping-particle":"Le","parse-names":false,"suffix":""},{"dropping-particle":"","family":"Roche","given":"Sylvie M.","non-dropping-particle":"","parse-names":false,"suffix":""},{"dropping-particle":"","family":"Buchrieser","given":"Carmen","non-dropping-particle":"","parse-names":false,"suffix":""},{"dropping-particle":"","family":"Cadet-Daniel","given":"Véronique","non-dropping-particle":"","parse-names":false,"suffix":""},{"dropping-particle":"","family":"Monnier","given":"Alban","non-dropping-particle":"Le","parse-names":false,"suffix":""},{"dropping-particle":"","family":"Lecuit","given":"Marc","non-dropping-particle":"","parse-names":false,"suffix":""},{"dropping-particle":"","family":"Allerberger","given":"Franz","non-dropping-particle":"","parse-names":false,"suffix":""}],"container-title":"International Journal of Systematic and Evolutionary Microbiology","id":"ITEM-1","issued":{"date-parts":[["2010"]]},"page":"2210-2214","title":"&lt;i&gt;Listeria rocourtiae&lt;/i&gt; sp. nov.","type":"article-journal","volume":"60"},"uris":["http://www.mendeley.com/documents/?uuid=0e74a281-a267-4bd0-b8e7-1db96c4bb2cb"]}],"mendeley":{"formattedCitation":"[11]","plainTextFormattedCitation":"[11]","previouslyFormattedCitation":"[11]"},"properties":{"noteIndex":0},"schema":"https://github.com/citation-style-language/schema/raw/master/csl-citation.json"}</w:instrText>
      </w:r>
      <w:r w:rsidR="00B45B49" w:rsidRPr="00784AD4">
        <w:rPr>
          <w:i/>
          <w:iCs/>
          <w:u w:val="double"/>
        </w:rPr>
        <w:fldChar w:fldCharType="end"/>
      </w:r>
      <w:r w:rsidR="00B45B49" w:rsidRPr="00784AD4">
        <w:rPr>
          <w:i/>
          <w:iCs/>
          <w:u w:val="double"/>
        </w:rPr>
        <w:t xml:space="preserve">, </w:t>
      </w:r>
      <w:hyperlink r:id="rId9" w:tgtFrame="xrefwindow" w:tooltip="                Listeria fleischmannii             " w:history="1">
        <w:r w:rsidR="00B45B49" w:rsidRPr="00784AD4">
          <w:rPr>
            <w:rStyle w:val="jp-italic"/>
            <w:i/>
            <w:iCs/>
            <w:u w:val="double"/>
          </w:rPr>
          <w:t xml:space="preserve">L. </w:t>
        </w:r>
        <w:proofErr w:type="spellStart"/>
        <w:r w:rsidR="00B45B49" w:rsidRPr="00784AD4">
          <w:rPr>
            <w:rStyle w:val="jp-italic"/>
            <w:i/>
            <w:iCs/>
            <w:u w:val="double"/>
          </w:rPr>
          <w:t>fleischmannii</w:t>
        </w:r>
        <w:proofErr w:type="spellEnd"/>
      </w:hyperlink>
      <w:r w:rsidR="00B45B49" w:rsidRPr="00784AD4">
        <w:rPr>
          <w:i/>
          <w:iCs/>
          <w:u w:val="double"/>
        </w:rPr>
        <w:fldChar w:fldCharType="begin" w:fldLock="1"/>
      </w:r>
      <w:r w:rsidR="00B45B49" w:rsidRPr="00784AD4">
        <w:rPr>
          <w:i/>
          <w:iCs/>
          <w:u w:val="double"/>
        </w:rPr>
        <w:instrText>ADDIN CSL_CITATION {"citationItems":[{"id":"ITEM-1","itemData":{"DOI":"10.1099/ijs.0.048587-0","ISSN":"14665026","PMID":"23524352","abstract":"Twenty Listeria-like isolates were obtained from environmental samples collected on a cattle ranch in northern Colorado; all of these isolates were found to share an identical partial sigB sequence, suggesting close relatedness. The isolates were similar to members of the genus Listeria in that they were Gram-stain-positive, short rods, oxidase-negative and catalase-positive; the isolates were similar to Listeria fleischmannii because they were non-motile at 25 °C. 16S rRNA gene sequencing for representative isolates and whole genome sequencing for one isolate was performed. The genome of the type strain of Listeria fleischmannii (strain LU2006-1(T)) was also sequenced. The draft genomes were very similar in size and the average MUMmer nucleotide identity across 91% of the genomes was 95.16%. Genome sequence data were used to design primers for a six-gene multi-locus sequence analysis (MLSA) scheme. Phylogenies based on (i) the near-complete 16S rRNA gene, (ii) 31 core genes and (iii) six housekeeping genes illustrated the close relationship of these Listeria-like isolates to Listeria fleischmannii LU2006-1(T). Sufficient genetic divergence of the Listeria-like isolates from the type strain of Listeria fleischmannii and differing phenotypic characteristics warrant these isolates to be classified as members of a distinct infraspecific taxon, for which the name Listeria fleischmannii subsp. coloradonensis subsp. nov. is proposed. The type strain is TTU M1-001(T) ( =BAA-2414(T) =DSM 25391(T)). The isolates of Listeria fleischmannii subsp. coloradonensis subsp. nov. differ from the nominate subspecies by the inability to utilize melezitose, turanose and sucrose, and the ability to utilize inositol. The results also demonstrate the utility of whole genome sequencing to facilitate identification of novel taxa within a well-described genus. The genomes of both subspecies of Listeria fleischmannii contained putative enhancin genes; the Listeria fleischmannii subsp. coloradonensis subsp. nov. genome also encoded a putative mosquitocidal toxin. The presence of these genes suggests possible adaptation to an insect host, and further studies are needed to probe niche adaptation of Listeria fleischmannii.","author":[{"dropping-particle":"","family":"Bakker","given":"Henk C.","non-dropping-particle":"den","parse-names":false,"suffix":""},{"dropping-particle":"","family":"Manuel","given":"Clyde S.","non-dropping-particle":"","parse-names":false,"suffix":""},{"dropping-particle":"","family":"Fortes","given":"Esther D.","non-dropping-particle":"","parse-names":false,"suffix":""},{"dropping-particle":"","family":"Wiedmann","given":"Martin","non-dropping-particle":"","parse-names":false,"suffix":""},{"dropping-particle":"","family":"Nightingale","given":"Kendra K.","non-dropping-particle":"","parse-names":false,"suffix":""}],"container-title":"International Journal of Systematic and Evolutionary Microbiology","id":"ITEM-1","issued":{"date-parts":[["2013"]]},"page":"3257-3268","title":"Genome sequencing identifies &lt;i&gt;Listeria fleischmannii&lt;/i&gt; subsp. &lt;i&gt;coloradonensis&lt;/i&gt; subsp. nov., isolated from a ranch","type":"article-journal","volume":"63"},"uris":["http://www.mendeley.com/documents/?uuid=091bf810-0ff3-49e2-9061-7ea27fa9dd40"]},{"id":"ITEM-2","itemData":{"DOI":"10.1099/ijs.0.036947-0","ISBN":"10.1099/ijs.0.036947-0","ISSN":"14665026","PMID":"22523164","abstract":"A study was performed on three isolates (LU2006-1(T), LU2006-2 and LU2006-3), which were sampled independently from cheese in western Switzerland in 2006, as well as a fourth isolate (A11-3426), which was detected in 2011, using a polyphasic approach. The isolates could all be assigned to the genus Listeria but not to any known species. Phenotypic and chemotaxonomic data were compatible with the genus Listeria and phylogenetic analysis based on 16S rRNA gene sequences confirmed that the closest relationships were with members of this genus. However, DNA-DNA hybridization demonstrated that the isolates did not belong to any currently described species. Cell-wall-binding domains of Listeria monocytogenes bacteriophage endolysins were able to attach to the isolates, confirming their tight relatedness to the genus Listeria. Although PCR targeting the central portion of the flagellin gene flaA was positive, motility was not observed. The four isolates could not be discriminated by Fourier transform infrared spectroscopy or pulsed-field gel electrophoresis. This suggests that they represent a single species, which seems to be adapted to the environment in a cheese-ripening cellar as it was re-isolated from the same type of Swiss cheese after more than 5 years. Conjugation experiments demonstrated that the isolates harbour a transferable resistance to clindamycin. The isolates did not exhibit haemolysis or show any indication of human pathogenicity or virulence. The four isolates are affiliated with the genus Listeria but can be differentiated from all described members of the genus Listeria and therefore they merit being classified as representatives of a novel species, for which we propose the name Listeria fleischmannii sp. nov.; the type strain is LU2006-1(T) ( = DSM 24998(T) = LMG 26584(T)).","author":[{"dropping-particle":"","family":"Bertsch","given":"David","non-dropping-particle":"","parse-names":false,"suffix":""},{"dropping-particle":"","family":"Rau","given":"Jörg","non-dropping-particle":"","parse-names":false,"suffix":""},{"dropping-particle":"","family":"Eugster","given":"Marcel R.","non-dropping-particle":"","parse-names":false,"suffix":""},{"dropping-particle":"","family":"Haug","given":"Martina C.","non-dropping-particle":"","parse-names":false,"suffix":""},{"dropping-particle":"","family":"Lawson","given":"Paul A.","non-dropping-particle":"","parse-names":false,"suffix":""},{"dropping-particle":"","family":"Lacroix","given":"Christophe","non-dropping-particle":"","parse-names":false,"suffix":""},{"dropping-particle":"","family":"Meile","given":"Leo","non-dropping-particle":"","parse-names":false,"suffix":""}],"container-title":"International Journal of Systematic and Evolutionary Microbiology","id":"ITEM-2","issued":{"date-parts":[["2013"]]},"page":"526-532","title":"&lt;i&gt;Listeria fleischmannii &lt;/i&gt;sp. nov., isolated from cheese","type":"article-journal","volume":"63"},"uris":["http://www.mendeley.com/documents/?uuid=96637fc1-f960-4854-be08-b79658a41eff"]}],"mendeley":{"formattedCitation":"[12, 13]","plainTextFormattedCitation":"[12, 13]","previouslyFormattedCitation":"[12, 13]"},"properties":{"noteIndex":0},"schema":"https://github.com/citation-style-language/schema/raw/master/csl-citation.json"}</w:instrText>
      </w:r>
      <w:r w:rsidR="00B45B49" w:rsidRPr="00784AD4">
        <w:rPr>
          <w:i/>
          <w:iCs/>
          <w:u w:val="double"/>
        </w:rPr>
        <w:fldChar w:fldCharType="end"/>
      </w:r>
      <w:r w:rsidR="00B45B49" w:rsidRPr="00784AD4">
        <w:rPr>
          <w:i/>
          <w:iCs/>
          <w:u w:val="double"/>
        </w:rPr>
        <w:t xml:space="preserve">, </w:t>
      </w:r>
      <w:r w:rsidR="00B45B49" w:rsidRPr="00784AD4">
        <w:rPr>
          <w:rStyle w:val="jp-italic"/>
          <w:i/>
          <w:iCs/>
          <w:u w:val="double"/>
        </w:rPr>
        <w:t>L.</w:t>
      </w:r>
      <w:r w:rsidR="00784AD4">
        <w:rPr>
          <w:rStyle w:val="jp-italic"/>
          <w:i/>
          <w:iCs/>
          <w:u w:val="double"/>
        </w:rPr>
        <w:t> </w:t>
      </w:r>
      <w:proofErr w:type="spellStart"/>
      <w:r w:rsidR="00B45B49" w:rsidRPr="00784AD4">
        <w:rPr>
          <w:rStyle w:val="jp-italic"/>
          <w:i/>
          <w:iCs/>
          <w:u w:val="double"/>
        </w:rPr>
        <w:t>weihenstephanensis</w:t>
      </w:r>
      <w:proofErr w:type="spellEnd"/>
      <w:r w:rsidR="00B45B49" w:rsidRPr="00784AD4">
        <w:rPr>
          <w:i/>
          <w:iCs/>
          <w:u w:val="double"/>
        </w:rPr>
        <w:t>,</w:t>
      </w:r>
      <w:hyperlink r:id="rId10" w:tgtFrame="xrefwindow" w:tooltip="                Listeria floridensis             " w:history="1">
        <w:r w:rsidR="00B45B49" w:rsidRPr="00784AD4">
          <w:rPr>
            <w:rStyle w:val="Lienhypertexte"/>
            <w:rFonts w:cs="Arial"/>
            <w:i/>
            <w:iCs/>
            <w:color w:val="auto"/>
            <w:u w:val="double"/>
            <w:lang w:val="en-US"/>
          </w:rPr>
          <w:t xml:space="preserve"> </w:t>
        </w:r>
        <w:r w:rsidR="00B45B49" w:rsidRPr="00784AD4">
          <w:rPr>
            <w:rStyle w:val="jp-italic"/>
            <w:i/>
            <w:iCs/>
            <w:u w:val="double"/>
          </w:rPr>
          <w:t xml:space="preserve">L. </w:t>
        </w:r>
        <w:proofErr w:type="spellStart"/>
        <w:r w:rsidR="00B45B49" w:rsidRPr="00784AD4">
          <w:rPr>
            <w:rStyle w:val="jp-italic"/>
            <w:i/>
            <w:iCs/>
            <w:u w:val="double"/>
          </w:rPr>
          <w:t>floridensis</w:t>
        </w:r>
        <w:proofErr w:type="spellEnd"/>
      </w:hyperlink>
      <w:r w:rsidR="00B45B49" w:rsidRPr="00784AD4">
        <w:rPr>
          <w:i/>
          <w:iCs/>
          <w:u w:val="double"/>
        </w:rPr>
        <w:t xml:space="preserve">, </w:t>
      </w:r>
      <w:hyperlink r:id="rId11" w:tgtFrame="xrefwindow" w:tooltip="                Listeria aquatica             " w:history="1">
        <w:r w:rsidR="00B45B49" w:rsidRPr="00784AD4">
          <w:rPr>
            <w:rStyle w:val="jp-italic"/>
            <w:i/>
            <w:iCs/>
            <w:u w:val="double"/>
          </w:rPr>
          <w:t>L. aquatica</w:t>
        </w:r>
      </w:hyperlink>
      <w:r w:rsidR="00B45B49" w:rsidRPr="00784AD4">
        <w:rPr>
          <w:i/>
          <w:iCs/>
          <w:u w:val="double"/>
        </w:rPr>
        <w:t xml:space="preserve">, </w:t>
      </w:r>
      <w:hyperlink r:id="rId12" w:tgtFrame="xrefwindow" w:tooltip="                Listeria cornellensis             " w:history="1">
        <w:r w:rsidR="00B45B49" w:rsidRPr="00784AD4">
          <w:rPr>
            <w:rStyle w:val="jp-italic"/>
            <w:i/>
            <w:iCs/>
            <w:u w:val="double"/>
          </w:rPr>
          <w:t xml:space="preserve">L. </w:t>
        </w:r>
        <w:proofErr w:type="spellStart"/>
        <w:r w:rsidR="00B45B49" w:rsidRPr="00784AD4">
          <w:rPr>
            <w:rStyle w:val="jp-italic"/>
            <w:i/>
            <w:iCs/>
            <w:u w:val="double"/>
          </w:rPr>
          <w:t>cornellensis</w:t>
        </w:r>
        <w:proofErr w:type="spellEnd"/>
      </w:hyperlink>
      <w:r w:rsidR="00B45B49" w:rsidRPr="00784AD4">
        <w:rPr>
          <w:i/>
          <w:iCs/>
          <w:u w:val="double"/>
        </w:rPr>
        <w:t xml:space="preserve">, </w:t>
      </w:r>
      <w:r w:rsidR="00B45B49" w:rsidRPr="00784AD4">
        <w:rPr>
          <w:rStyle w:val="jp-italic"/>
          <w:i/>
          <w:iCs/>
          <w:u w:val="double"/>
        </w:rPr>
        <w:t>L. riparia</w:t>
      </w:r>
      <w:r w:rsidR="00B45B49" w:rsidRPr="00784AD4">
        <w:rPr>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grandensis</w:t>
      </w:r>
      <w:proofErr w:type="spellEnd"/>
      <w:r w:rsidR="00B45B49" w:rsidRPr="00784AD4">
        <w:rPr>
          <w:i/>
          <w:iCs/>
          <w:u w:val="double"/>
        </w:rPr>
        <w:t xml:space="preserve">, L. </w:t>
      </w:r>
      <w:proofErr w:type="spellStart"/>
      <w:r w:rsidR="00B45B49" w:rsidRPr="00784AD4">
        <w:rPr>
          <w:i/>
          <w:iCs/>
          <w:u w:val="double"/>
        </w:rPr>
        <w:t>booriae</w:t>
      </w:r>
      <w:proofErr w:type="spellEnd"/>
      <w:r w:rsidR="00B45B49" w:rsidRPr="00784AD4">
        <w:rPr>
          <w:i/>
          <w:iCs/>
          <w:u w:val="double"/>
        </w:rPr>
        <w:t xml:space="preserve">, L. </w:t>
      </w:r>
      <w:proofErr w:type="spellStart"/>
      <w:r w:rsidR="00B45B49" w:rsidRPr="00784AD4">
        <w:rPr>
          <w:i/>
          <w:iCs/>
          <w:u w:val="double"/>
        </w:rPr>
        <w:t>newyorkensis</w:t>
      </w:r>
      <w:proofErr w:type="spellEnd"/>
      <w:r w:rsidR="00B45B49" w:rsidRPr="00784AD4">
        <w:rPr>
          <w:i/>
          <w:iCs/>
          <w:u w:val="double"/>
        </w:rPr>
        <w:fldChar w:fldCharType="begin" w:fldLock="1"/>
      </w:r>
      <w:r w:rsidR="00B45B49" w:rsidRPr="00784AD4">
        <w:rPr>
          <w:i/>
          <w:iCs/>
          <w:u w:val="double"/>
        </w:rPr>
        <w:instrText>ADDIN CSL_CITATION {"citationItems":[{"id":"ITEM-1","itemData":{"DOI":"10.1099/ijs.0.070839-0","ISSN":"14665026","PMID":"25342111","abstract":"Sampling of seafood and dairy processing facilities in the north-eastern USA produced 18 isolates of Listeria spp. that could not be identified at the species-level using traditional phenotypic and genotypic identification methods. Results of phenotypic and genotypic analyses suggested that the isolates represent two novel species with an average nucleotide blast identity of less than 92% with previously described species of the genus Listeria. Phylogenetic analyses based on whole genome sequences, 16S rRNA gene and sigB gene sequences confirmed that the isolates represented by type strain FSL M6-0635(T) and FSL A5-0209 cluster phylogenetically with Listeria cornellensis. Phylogenetic analyses also showed that the isolates represented by type strain FSL A5-0281(T) cluster phylogenetically with Listeria riparia. The name Listeria booriae sp. nov. is proposed for the species represented by type strain FSL A5-0281(T) ( =DSM 28860(T) =LMG 28311(T)), and the name Listeria newyorkensis sp. nov. is proposed for the species represented by type strain FSL M6-0635(T) ( =DSM 28861(T) =LMG 28310(T)). Phenotypic and genotypic analyses suggest that neither species is pathogenic.","author":[{"dropping-particle":"","family":"Weller","given":"Daniel","non-dropping-particle":"","parse-names":false,"suffix":""},{"dropping-particle":"","family":"Andrus","given":"Alexis","non-dropping-particle":"","parse-names":false,"suffix":""},{"dropping-particle":"","family":"Wiedmann","given":"Martin","non-dropping-particle":"","parse-names":false,"suffix":""},{"dropping-particle":"","family":"Bakker","given":"Henk C.","non-dropping-particle":"den","parse-names":false,"suffix":""}],"container-title":"International Journal of Systematic and Evolutionary Microbiology","id":"ITEM-1","issued":{"date-parts":[["2015"]]},"page":"286-292","title":"&lt;i&gt;Listeria booriae&lt;/i&gt; sp. nov. and &lt;i&gt;Listeria newyorkensis&lt;/i&gt; sp. nov., from food processing environments in the USA","type":"article-journal","volume":"65"},"uris":["http://www.mendeley.com/documents/?uuid=4c5bbc33-6437-499a-99f4-698ecdd6fde9"]}],"mendeley":{"formattedCitation":"[16]","plainTextFormattedCitation":"[16]","previouslyFormattedCitation":"[16]"},"properties":{"noteIndex":0},"schema":"https://github.com/citation-style-language/schema/raw/master/csl-citation.json"}</w:instrText>
      </w:r>
      <w:r w:rsidR="00B45B49" w:rsidRPr="00784AD4">
        <w:rPr>
          <w:i/>
          <w:iCs/>
          <w:u w:val="double"/>
        </w:rPr>
        <w:fldChar w:fldCharType="end"/>
      </w:r>
      <w:r w:rsidR="00B45B49" w:rsidRPr="00784AD4">
        <w:rPr>
          <w:i/>
          <w:iCs/>
          <w:u w:val="double"/>
        </w:rPr>
        <w:t xml:space="preserve">, L. </w:t>
      </w:r>
      <w:proofErr w:type="spellStart"/>
      <w:r w:rsidR="00B45B49" w:rsidRPr="00784AD4">
        <w:rPr>
          <w:i/>
          <w:iCs/>
          <w:u w:val="double"/>
        </w:rPr>
        <w:t>costaricensis</w:t>
      </w:r>
      <w:proofErr w:type="spellEnd"/>
      <w:r w:rsidR="00B45B49" w:rsidRPr="00784AD4">
        <w:rPr>
          <w:i/>
          <w:iCs/>
          <w:u w:val="double"/>
        </w:rPr>
        <w:t xml:space="preserve">, L. </w:t>
      </w:r>
      <w:proofErr w:type="spellStart"/>
      <w:r w:rsidR="00B45B49" w:rsidRPr="00784AD4">
        <w:rPr>
          <w:i/>
          <w:iCs/>
          <w:u w:val="double"/>
        </w:rPr>
        <w:t>goaensis</w:t>
      </w:r>
      <w:proofErr w:type="spellEnd"/>
      <w:r w:rsidR="00B45B49" w:rsidRPr="00716BF1">
        <w:rPr>
          <w:u w:val="double"/>
        </w:rPr>
        <w:t xml:space="preserve"> and </w:t>
      </w:r>
      <w:r w:rsidR="00B45B49" w:rsidRPr="00784AD4">
        <w:rPr>
          <w:i/>
          <w:iCs/>
          <w:u w:val="double"/>
        </w:rPr>
        <w:t xml:space="preserve">L. </w:t>
      </w:r>
      <w:proofErr w:type="spellStart"/>
      <w:r w:rsidR="00B45B49" w:rsidRPr="00784AD4">
        <w:rPr>
          <w:i/>
          <w:iCs/>
          <w:u w:val="double"/>
        </w:rPr>
        <w:t>thailandensis</w:t>
      </w:r>
      <w:proofErr w:type="spellEnd"/>
      <w:r w:rsidR="00F370FD" w:rsidRPr="00716BF1">
        <w:rPr>
          <w:u w:val="double"/>
        </w:rPr>
        <w:t xml:space="preserve"> </w:t>
      </w:r>
      <w:r w:rsidR="00F370FD" w:rsidRPr="00716BF1">
        <w:rPr>
          <w:u w:val="double"/>
          <w:lang w:val="en-IE"/>
        </w:rPr>
        <w:t>(</w:t>
      </w:r>
      <w:proofErr w:type="spellStart"/>
      <w:r w:rsidR="00F370FD" w:rsidRPr="00716BF1">
        <w:rPr>
          <w:u w:val="double"/>
          <w:lang w:val="en-IE"/>
        </w:rPr>
        <w:t>Orsi</w:t>
      </w:r>
      <w:proofErr w:type="spellEnd"/>
      <w:r w:rsidR="00F370FD" w:rsidRPr="00716BF1">
        <w:rPr>
          <w:u w:val="double"/>
          <w:lang w:val="en-IE"/>
        </w:rPr>
        <w:t xml:space="preserve"> &amp; </w:t>
      </w:r>
      <w:proofErr w:type="spellStart"/>
      <w:r w:rsidR="00F370FD" w:rsidRPr="00716BF1">
        <w:rPr>
          <w:u w:val="double"/>
          <w:lang w:val="en-IE"/>
        </w:rPr>
        <w:t>Wiedman</w:t>
      </w:r>
      <w:r w:rsidR="00557C8D" w:rsidRPr="00716BF1">
        <w:rPr>
          <w:u w:val="double"/>
          <w:lang w:val="en-IE"/>
        </w:rPr>
        <w:t>n</w:t>
      </w:r>
      <w:proofErr w:type="spellEnd"/>
      <w:r w:rsidR="00F370FD" w:rsidRPr="00716BF1">
        <w:rPr>
          <w:u w:val="double"/>
          <w:lang w:val="en-IE"/>
        </w:rPr>
        <w:t>, 2016)</w:t>
      </w:r>
      <w:r w:rsidR="00F370FD" w:rsidRPr="00716BF1">
        <w:rPr>
          <w:u w:val="double"/>
        </w:rPr>
        <w:t>.</w:t>
      </w:r>
      <w:r w:rsidRPr="00716BF1">
        <w:rPr>
          <w:u w:val="double"/>
          <w:lang w:val="en-IE"/>
        </w:rPr>
        <w:t xml:space="preserve"> New species (</w:t>
      </w:r>
      <w:r w:rsidRPr="00784AD4">
        <w:rPr>
          <w:i/>
          <w:iCs/>
          <w:u w:val="double"/>
          <w:lang w:val="en-IE"/>
        </w:rPr>
        <w:t xml:space="preserve">L. </w:t>
      </w:r>
      <w:proofErr w:type="spellStart"/>
      <w:r w:rsidRPr="00784AD4">
        <w:rPr>
          <w:i/>
          <w:iCs/>
          <w:u w:val="double"/>
          <w:lang w:val="en-IE"/>
        </w:rPr>
        <w:t>rocourtiae</w:t>
      </w:r>
      <w:proofErr w:type="spellEnd"/>
      <w:r w:rsidRPr="00784AD4">
        <w:rPr>
          <w:i/>
          <w:iCs/>
          <w:u w:val="double"/>
          <w:lang w:val="en-IE"/>
        </w:rPr>
        <w:t xml:space="preserve">, L. </w:t>
      </w:r>
      <w:proofErr w:type="spellStart"/>
      <w:r w:rsidRPr="00784AD4">
        <w:rPr>
          <w:i/>
          <w:iCs/>
          <w:u w:val="double"/>
          <w:lang w:val="en-IE"/>
        </w:rPr>
        <w:t>marthii</w:t>
      </w:r>
      <w:proofErr w:type="spellEnd"/>
      <w:r w:rsidRPr="00784AD4">
        <w:rPr>
          <w:i/>
          <w:iCs/>
          <w:u w:val="double"/>
          <w:lang w:val="en-IE"/>
        </w:rPr>
        <w:t>, L. </w:t>
      </w:r>
      <w:proofErr w:type="spellStart"/>
      <w:r w:rsidRPr="00784AD4">
        <w:rPr>
          <w:i/>
          <w:iCs/>
          <w:u w:val="double"/>
          <w:lang w:val="en-IE"/>
        </w:rPr>
        <w:t>weihenstephanensis</w:t>
      </w:r>
      <w:proofErr w:type="spellEnd"/>
      <w:r w:rsidRPr="00784AD4">
        <w:rPr>
          <w:i/>
          <w:iCs/>
          <w:u w:val="double"/>
          <w:lang w:val="en-IE"/>
        </w:rPr>
        <w:t>, L. </w:t>
      </w:r>
      <w:proofErr w:type="spellStart"/>
      <w:r w:rsidRPr="00784AD4">
        <w:rPr>
          <w:i/>
          <w:iCs/>
          <w:u w:val="double"/>
          <w:lang w:val="en-IE"/>
        </w:rPr>
        <w:t>fleischmannii</w:t>
      </w:r>
      <w:proofErr w:type="spellEnd"/>
      <w:r w:rsidRPr="00716BF1">
        <w:rPr>
          <w:u w:val="double"/>
          <w:lang w:val="en-IE"/>
        </w:rPr>
        <w:t xml:space="preserve"> subsp. </w:t>
      </w:r>
      <w:proofErr w:type="spellStart"/>
      <w:r w:rsidRPr="00784AD4">
        <w:rPr>
          <w:i/>
          <w:iCs/>
          <w:u w:val="double"/>
          <w:lang w:val="en-IE"/>
        </w:rPr>
        <w:t>fleischmannii</w:t>
      </w:r>
      <w:proofErr w:type="spellEnd"/>
      <w:r w:rsidRPr="00716BF1">
        <w:rPr>
          <w:u w:val="double"/>
          <w:lang w:val="en-IE"/>
        </w:rPr>
        <w:t xml:space="preserve"> and </w:t>
      </w:r>
      <w:proofErr w:type="spellStart"/>
      <w:r w:rsidRPr="00716BF1">
        <w:rPr>
          <w:u w:val="double"/>
          <w:lang w:val="en-IE"/>
        </w:rPr>
        <w:t>susbp</w:t>
      </w:r>
      <w:proofErr w:type="spellEnd"/>
      <w:r w:rsidRPr="00716BF1">
        <w:rPr>
          <w:u w:val="double"/>
          <w:lang w:val="en-IE"/>
        </w:rPr>
        <w:t xml:space="preserve">. </w:t>
      </w:r>
      <w:proofErr w:type="spellStart"/>
      <w:r w:rsidR="004E2D7C" w:rsidRPr="00716BF1">
        <w:rPr>
          <w:u w:val="double"/>
          <w:lang w:val="en-IE"/>
        </w:rPr>
        <w:t>coloradensis</w:t>
      </w:r>
      <w:proofErr w:type="spellEnd"/>
      <w:r w:rsidR="003A563E">
        <w:rPr>
          <w:u w:val="double"/>
          <w:lang w:val="en-IE"/>
        </w:rPr>
        <w:t xml:space="preserve">, </w:t>
      </w:r>
      <w:r w:rsidR="003A563E" w:rsidRPr="00926BF0">
        <w:rPr>
          <w:i/>
          <w:u w:val="double"/>
          <w:lang w:val="en-IE"/>
        </w:rPr>
        <w:t xml:space="preserve">L. </w:t>
      </w:r>
      <w:proofErr w:type="spellStart"/>
      <w:r w:rsidR="003A563E" w:rsidRPr="00926BF0">
        <w:rPr>
          <w:i/>
          <w:u w:val="double"/>
          <w:lang w:val="en-IE"/>
        </w:rPr>
        <w:t>newyorkensis</w:t>
      </w:r>
      <w:proofErr w:type="spellEnd"/>
      <w:r w:rsidRPr="00716BF1">
        <w:rPr>
          <w:u w:val="double"/>
          <w:lang w:val="en-IE"/>
        </w:rPr>
        <w:t xml:space="preserve">) are mostly isolated from environmental samples and are rare. </w:t>
      </w:r>
      <w:r w:rsidRPr="00C31A1C">
        <w:rPr>
          <w:i/>
          <w:iCs/>
          <w:u w:val="double"/>
          <w:lang w:val="en-IE"/>
        </w:rPr>
        <w:t xml:space="preserve">Listeria </w:t>
      </w:r>
      <w:proofErr w:type="spellStart"/>
      <w:r w:rsidRPr="00C31A1C">
        <w:rPr>
          <w:i/>
          <w:iCs/>
          <w:u w:val="double"/>
          <w:lang w:val="en-IE"/>
        </w:rPr>
        <w:t>fleischmannii</w:t>
      </w:r>
      <w:proofErr w:type="spellEnd"/>
      <w:r w:rsidRPr="00716BF1">
        <w:rPr>
          <w:u w:val="double"/>
          <w:lang w:val="en-IE"/>
        </w:rPr>
        <w:t xml:space="preserve"> could be isolated in primary production sample</w:t>
      </w:r>
      <w:r w:rsidR="00C31A1C">
        <w:rPr>
          <w:u w:val="double"/>
          <w:lang w:val="en-IE"/>
        </w:rPr>
        <w:t>s</w:t>
      </w:r>
      <w:r w:rsidR="00165006" w:rsidRPr="00716BF1">
        <w:rPr>
          <w:u w:val="double"/>
          <w:lang w:val="en-IE"/>
        </w:rPr>
        <w:t xml:space="preserve"> from farms</w:t>
      </w:r>
      <w:r w:rsidRPr="00716BF1">
        <w:rPr>
          <w:u w:val="double"/>
          <w:lang w:val="en-IE"/>
        </w:rPr>
        <w:t xml:space="preserve"> and soil </w:t>
      </w:r>
      <w:r w:rsidR="00C31A1C">
        <w:rPr>
          <w:u w:val="double"/>
          <w:lang w:val="en-IE"/>
        </w:rPr>
        <w:t>from</w:t>
      </w:r>
      <w:r w:rsidRPr="00716BF1">
        <w:rPr>
          <w:u w:val="double"/>
          <w:lang w:val="en-IE"/>
        </w:rPr>
        <w:t xml:space="preserve"> plants or cellar</w:t>
      </w:r>
      <w:r w:rsidR="00C31A1C">
        <w:rPr>
          <w:u w:val="double"/>
          <w:lang w:val="en-IE"/>
        </w:rPr>
        <w:t>s</w:t>
      </w:r>
      <w:r w:rsidRPr="00716BF1">
        <w:rPr>
          <w:u w:val="double"/>
          <w:lang w:val="en-IE"/>
        </w:rPr>
        <w:t>.</w:t>
      </w:r>
    </w:p>
    <w:p w14:paraId="33EC47A7" w14:textId="763C9FBD" w:rsidR="008B21BD" w:rsidRPr="005E1FC6" w:rsidRDefault="008B21BD" w:rsidP="00C568DE">
      <w:pPr>
        <w:spacing w:after="120" w:line="240" w:lineRule="auto"/>
        <w:jc w:val="center"/>
        <w:rPr>
          <w:rFonts w:ascii="Ottawa" w:hAnsi="Ottawa"/>
          <w:i/>
          <w:sz w:val="18"/>
          <w:lang w:val="en-IE"/>
        </w:rPr>
      </w:pPr>
      <w:r w:rsidRPr="005E1FC6">
        <w:rPr>
          <w:rFonts w:ascii="Ottawa" w:hAnsi="Ottawa"/>
          <w:b/>
          <w:i/>
          <w:sz w:val="18"/>
          <w:lang w:val="en-IE"/>
        </w:rPr>
        <w:t xml:space="preserve">Table </w:t>
      </w:r>
      <w:r w:rsidR="00E00664">
        <w:rPr>
          <w:rFonts w:ascii="Ottawa" w:hAnsi="Ottawa"/>
          <w:b/>
          <w:i/>
          <w:sz w:val="18"/>
          <w:lang w:val="en-IE"/>
        </w:rPr>
        <w:t>4</w:t>
      </w:r>
      <w:r w:rsidRPr="005E1FC6">
        <w:rPr>
          <w:rFonts w:ascii="Ottawa" w:hAnsi="Ottawa"/>
          <w:b/>
          <w:i/>
          <w:sz w:val="18"/>
          <w:lang w:val="en-IE"/>
        </w:rPr>
        <w:t>.</w:t>
      </w:r>
      <w:r w:rsidRPr="005E1FC6">
        <w:rPr>
          <w:rFonts w:ascii="Ottawa" w:hAnsi="Ottawa"/>
          <w:i/>
          <w:sz w:val="18"/>
          <w:lang w:val="en-IE"/>
        </w:rPr>
        <w:t xml:space="preserve"> Principal characteristics of the </w:t>
      </w:r>
      <w:r w:rsidRPr="009747B5">
        <w:rPr>
          <w:rFonts w:ascii="Ottawa" w:hAnsi="Ottawa"/>
          <w:i/>
          <w:strike/>
          <w:sz w:val="18"/>
          <w:lang w:val="en-IE"/>
        </w:rPr>
        <w:t xml:space="preserve">main </w:t>
      </w:r>
      <w:r w:rsidRPr="005E1FC6">
        <w:rPr>
          <w:rFonts w:ascii="Ottawa" w:hAnsi="Ottawa"/>
          <w:sz w:val="18"/>
          <w:lang w:val="en-IE"/>
        </w:rPr>
        <w:t>Listeria</w:t>
      </w:r>
      <w:r w:rsidRPr="005E1FC6">
        <w:rPr>
          <w:rFonts w:ascii="Ottawa" w:hAnsi="Ottawa"/>
          <w:i/>
          <w:sz w:val="18"/>
          <w:lang w:val="en-IE"/>
        </w:rPr>
        <w:t xml:space="preserve"> species</w:t>
      </w:r>
      <w:r w:rsidR="00FA7CFE" w:rsidRPr="00EA73B0">
        <w:rPr>
          <w:rFonts w:ascii="Ottawa" w:hAnsi="Ottawa"/>
          <w:i/>
          <w:sz w:val="18"/>
          <w:lang w:val="en-IE"/>
        </w:rPr>
        <w:t xml:space="preserve"> </w:t>
      </w:r>
      <w:proofErr w:type="spellStart"/>
      <w:r w:rsidR="00FA7CFE" w:rsidRPr="009747B5">
        <w:rPr>
          <w:rFonts w:ascii="Ottawa" w:hAnsi="Ottawa"/>
          <w:i/>
          <w:sz w:val="18"/>
          <w:u w:val="double"/>
          <w:lang w:val="en-IE"/>
        </w:rPr>
        <w:t>sensu</w:t>
      </w:r>
      <w:proofErr w:type="spellEnd"/>
      <w:r w:rsidR="00FA7CFE" w:rsidRPr="009747B5">
        <w:rPr>
          <w:rFonts w:ascii="Ottawa" w:hAnsi="Ottawa"/>
          <w:i/>
          <w:sz w:val="18"/>
          <w:u w:val="double"/>
          <w:lang w:val="en-IE"/>
        </w:rPr>
        <w:t xml:space="preserve"> </w:t>
      </w:r>
      <w:proofErr w:type="spellStart"/>
      <w:r w:rsidR="00FA7CFE" w:rsidRPr="009747B5">
        <w:rPr>
          <w:rFonts w:ascii="Ottawa" w:hAnsi="Ottawa"/>
          <w:i/>
          <w:sz w:val="18"/>
          <w:u w:val="double"/>
          <w:lang w:val="en-IE"/>
        </w:rPr>
        <w:t>stricto</w:t>
      </w:r>
      <w:proofErr w:type="spellEnd"/>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6237"/>
      </w:tblGrid>
      <w:tr w:rsidR="008B21BD" w:rsidRPr="005E1FC6" w14:paraId="6BF77944" w14:textId="77777777" w:rsidTr="00262B7A">
        <w:tc>
          <w:tcPr>
            <w:tcW w:w="1984" w:type="dxa"/>
          </w:tcPr>
          <w:p w14:paraId="0A85A67E" w14:textId="77777777" w:rsidR="008B21BD" w:rsidRPr="005E1FC6" w:rsidRDefault="008B21BD" w:rsidP="00CF5F02">
            <w:pPr>
              <w:spacing w:before="120" w:after="120" w:line="240" w:lineRule="auto"/>
              <w:jc w:val="center"/>
              <w:rPr>
                <w:rFonts w:ascii="Arial" w:hAnsi="Arial" w:cs="Arial"/>
                <w:b/>
                <w:sz w:val="18"/>
                <w:lang w:val="en-IE"/>
              </w:rPr>
            </w:pPr>
            <w:r w:rsidRPr="005E1FC6">
              <w:rPr>
                <w:rFonts w:ascii="Arial" w:hAnsi="Arial" w:cs="Arial"/>
                <w:b/>
                <w:sz w:val="18"/>
                <w:lang w:val="en-IE"/>
              </w:rPr>
              <w:t>Test</w:t>
            </w:r>
          </w:p>
        </w:tc>
        <w:tc>
          <w:tcPr>
            <w:tcW w:w="6237" w:type="dxa"/>
          </w:tcPr>
          <w:p w14:paraId="4450D490" w14:textId="77777777" w:rsidR="008B21BD" w:rsidRPr="005E1FC6" w:rsidRDefault="008B21BD" w:rsidP="00CF5F02">
            <w:pPr>
              <w:spacing w:before="120" w:after="120" w:line="240" w:lineRule="auto"/>
              <w:jc w:val="center"/>
              <w:rPr>
                <w:rFonts w:ascii="Arial" w:hAnsi="Arial" w:cs="Arial"/>
                <w:b/>
                <w:sz w:val="18"/>
                <w:lang w:val="en-IE"/>
              </w:rPr>
            </w:pPr>
            <w:r w:rsidRPr="005E1FC6">
              <w:rPr>
                <w:rFonts w:ascii="Arial" w:hAnsi="Arial" w:cs="Arial"/>
                <w:b/>
                <w:i/>
                <w:sz w:val="18"/>
                <w:lang w:val="en-IE"/>
              </w:rPr>
              <w:t>Listeria</w:t>
            </w:r>
            <w:r w:rsidRPr="005E1FC6">
              <w:rPr>
                <w:rFonts w:ascii="Arial" w:hAnsi="Arial" w:cs="Arial"/>
                <w:b/>
                <w:sz w:val="18"/>
                <w:lang w:val="en-IE"/>
              </w:rPr>
              <w:t xml:space="preserve"> spp. reaction</w:t>
            </w:r>
          </w:p>
        </w:tc>
      </w:tr>
      <w:tr w:rsidR="008B21BD" w:rsidRPr="005E1FC6" w14:paraId="66AA917E" w14:textId="77777777" w:rsidTr="00262B7A">
        <w:tc>
          <w:tcPr>
            <w:tcW w:w="1984" w:type="dxa"/>
          </w:tcPr>
          <w:p w14:paraId="0FF4278F"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Gram stain</w:t>
            </w:r>
          </w:p>
        </w:tc>
        <w:tc>
          <w:tcPr>
            <w:tcW w:w="6237" w:type="dxa"/>
          </w:tcPr>
          <w:p w14:paraId="249E442F"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Positive</w:t>
            </w:r>
          </w:p>
        </w:tc>
      </w:tr>
      <w:tr w:rsidR="008B21BD" w:rsidRPr="005E1FC6" w14:paraId="59540418" w14:textId="77777777" w:rsidTr="00262B7A">
        <w:tc>
          <w:tcPr>
            <w:tcW w:w="1984" w:type="dxa"/>
          </w:tcPr>
          <w:p w14:paraId="389C877C"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Cell morphology</w:t>
            </w:r>
          </w:p>
        </w:tc>
        <w:tc>
          <w:tcPr>
            <w:tcW w:w="6237" w:type="dxa"/>
          </w:tcPr>
          <w:p w14:paraId="68066B6C" w14:textId="1F9FCDB3" w:rsidR="008B21BD" w:rsidRPr="005E1FC6" w:rsidRDefault="008B21BD" w:rsidP="00882F79">
            <w:pPr>
              <w:spacing w:before="60" w:after="60" w:line="240" w:lineRule="auto"/>
              <w:jc w:val="left"/>
              <w:rPr>
                <w:rFonts w:ascii="Arial" w:hAnsi="Arial" w:cs="Arial"/>
                <w:sz w:val="16"/>
                <w:szCs w:val="16"/>
                <w:lang w:val="en-IE"/>
              </w:rPr>
            </w:pPr>
            <w:r w:rsidRPr="005E1FC6">
              <w:rPr>
                <w:rFonts w:ascii="Arial" w:hAnsi="Arial" w:cs="Arial"/>
                <w:sz w:val="16"/>
                <w:szCs w:val="16"/>
                <w:lang w:val="en-IE"/>
              </w:rPr>
              <w:t xml:space="preserve">Short (0.4-0.5 µm × 0.5-2.0 µm) </w:t>
            </w:r>
            <w:proofErr w:type="spellStart"/>
            <w:r w:rsidRPr="005E1FC6">
              <w:rPr>
                <w:rFonts w:ascii="Arial" w:hAnsi="Arial" w:cs="Arial"/>
                <w:sz w:val="16"/>
                <w:szCs w:val="16"/>
                <w:lang w:val="en-IE"/>
              </w:rPr>
              <w:t>nonspore</w:t>
            </w:r>
            <w:proofErr w:type="spellEnd"/>
            <w:r w:rsidRPr="005E1FC6">
              <w:rPr>
                <w:rFonts w:ascii="Arial" w:hAnsi="Arial" w:cs="Arial"/>
                <w:sz w:val="16"/>
                <w:szCs w:val="16"/>
                <w:lang w:val="en-IE"/>
              </w:rPr>
              <w:t xml:space="preserve"> forming rod with </w:t>
            </w:r>
            <w:r w:rsidR="009059ED" w:rsidRPr="009747B5">
              <w:rPr>
                <w:rFonts w:ascii="Arial" w:hAnsi="Arial" w:cs="Arial"/>
                <w:sz w:val="16"/>
                <w:szCs w:val="16"/>
                <w:u w:val="double"/>
                <w:lang w:val="en-IE"/>
              </w:rPr>
              <w:t>or without</w:t>
            </w:r>
            <w:r w:rsidR="009059ED">
              <w:rPr>
                <w:rFonts w:ascii="Arial" w:hAnsi="Arial" w:cs="Arial"/>
                <w:sz w:val="16"/>
                <w:szCs w:val="16"/>
                <w:lang w:val="en-IE"/>
              </w:rPr>
              <w:t xml:space="preserve"> </w:t>
            </w:r>
            <w:r w:rsidRPr="005E1FC6">
              <w:rPr>
                <w:rFonts w:ascii="Arial" w:hAnsi="Arial" w:cs="Arial"/>
                <w:sz w:val="16"/>
                <w:szCs w:val="16"/>
                <w:lang w:val="en-IE"/>
              </w:rPr>
              <w:t>a few peritrichous flagella</w:t>
            </w:r>
          </w:p>
        </w:tc>
      </w:tr>
      <w:tr w:rsidR="008B21BD" w:rsidRPr="005E1FC6" w14:paraId="1F45C7CF" w14:textId="77777777" w:rsidTr="00262B7A">
        <w:tc>
          <w:tcPr>
            <w:tcW w:w="1984" w:type="dxa"/>
          </w:tcPr>
          <w:p w14:paraId="072E0236"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Growth conditions</w:t>
            </w:r>
          </w:p>
        </w:tc>
        <w:tc>
          <w:tcPr>
            <w:tcW w:w="6237" w:type="dxa"/>
          </w:tcPr>
          <w:p w14:paraId="0B177DE7"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 xml:space="preserve">Aerobic and </w:t>
            </w:r>
            <w:r w:rsidR="00503A23" w:rsidRPr="005E1FC6">
              <w:rPr>
                <w:rFonts w:ascii="Arial" w:hAnsi="Arial" w:cs="Arial"/>
                <w:sz w:val="16"/>
                <w:szCs w:val="16"/>
                <w:lang w:val="en-IE"/>
              </w:rPr>
              <w:t>facultative</w:t>
            </w:r>
            <w:r w:rsidRPr="005E1FC6">
              <w:rPr>
                <w:rFonts w:ascii="Arial" w:hAnsi="Arial" w:cs="Arial"/>
                <w:sz w:val="16"/>
                <w:szCs w:val="16"/>
                <w:lang w:val="en-IE"/>
              </w:rPr>
              <w:t xml:space="preserve"> anaerobic</w:t>
            </w:r>
          </w:p>
        </w:tc>
      </w:tr>
      <w:tr w:rsidR="008B21BD" w:rsidRPr="005E1FC6" w14:paraId="17C3DBDF" w14:textId="77777777" w:rsidTr="00262B7A">
        <w:tc>
          <w:tcPr>
            <w:tcW w:w="1984" w:type="dxa"/>
          </w:tcPr>
          <w:p w14:paraId="530F0F37"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Motility</w:t>
            </w:r>
          </w:p>
        </w:tc>
        <w:tc>
          <w:tcPr>
            <w:tcW w:w="6237" w:type="dxa"/>
          </w:tcPr>
          <w:p w14:paraId="03C7819B"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Positive tumbling motility or in umbrella in motility agar at 20–28°C, negative at 37°C</w:t>
            </w:r>
          </w:p>
        </w:tc>
      </w:tr>
      <w:tr w:rsidR="008B21BD" w:rsidRPr="005E1FC6" w14:paraId="430FA7C2" w14:textId="77777777" w:rsidTr="00262B7A">
        <w:tc>
          <w:tcPr>
            <w:tcW w:w="1984" w:type="dxa"/>
          </w:tcPr>
          <w:p w14:paraId="4FD6B534"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Catalase</w:t>
            </w:r>
          </w:p>
        </w:tc>
        <w:tc>
          <w:tcPr>
            <w:tcW w:w="6237" w:type="dxa"/>
          </w:tcPr>
          <w:p w14:paraId="7AF278C2"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Positive</w:t>
            </w:r>
          </w:p>
        </w:tc>
      </w:tr>
      <w:tr w:rsidR="008B21BD" w:rsidRPr="005E1FC6" w14:paraId="379D4917" w14:textId="77777777" w:rsidTr="00262B7A">
        <w:tc>
          <w:tcPr>
            <w:tcW w:w="1984" w:type="dxa"/>
          </w:tcPr>
          <w:p w14:paraId="4AA38BED"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Oxidase</w:t>
            </w:r>
          </w:p>
        </w:tc>
        <w:tc>
          <w:tcPr>
            <w:tcW w:w="6237" w:type="dxa"/>
          </w:tcPr>
          <w:p w14:paraId="7F3BE3C0"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Negative</w:t>
            </w:r>
          </w:p>
        </w:tc>
      </w:tr>
      <w:tr w:rsidR="008B21BD" w:rsidRPr="005E1FC6" w14:paraId="758B371A" w14:textId="77777777" w:rsidTr="00262B7A">
        <w:tc>
          <w:tcPr>
            <w:tcW w:w="1984" w:type="dxa"/>
          </w:tcPr>
          <w:p w14:paraId="2809D970"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Aesculin hydrolysis</w:t>
            </w:r>
          </w:p>
        </w:tc>
        <w:tc>
          <w:tcPr>
            <w:tcW w:w="6237" w:type="dxa"/>
          </w:tcPr>
          <w:p w14:paraId="1CE76E9D"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Positive</w:t>
            </w:r>
          </w:p>
        </w:tc>
      </w:tr>
      <w:tr w:rsidR="008B21BD" w:rsidRPr="005E1FC6" w14:paraId="2205D7D2" w14:textId="77777777" w:rsidTr="00262B7A">
        <w:tc>
          <w:tcPr>
            <w:tcW w:w="1984" w:type="dxa"/>
          </w:tcPr>
          <w:p w14:paraId="78CDD7E1"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Indole</w:t>
            </w:r>
          </w:p>
        </w:tc>
        <w:tc>
          <w:tcPr>
            <w:tcW w:w="6237" w:type="dxa"/>
          </w:tcPr>
          <w:p w14:paraId="0BDFC143"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Negative</w:t>
            </w:r>
          </w:p>
        </w:tc>
      </w:tr>
      <w:tr w:rsidR="008B21BD" w:rsidRPr="005E1FC6" w14:paraId="35944193" w14:textId="77777777" w:rsidTr="00262B7A">
        <w:tc>
          <w:tcPr>
            <w:tcW w:w="1984" w:type="dxa"/>
          </w:tcPr>
          <w:p w14:paraId="55355AC5"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Urease</w:t>
            </w:r>
          </w:p>
        </w:tc>
        <w:tc>
          <w:tcPr>
            <w:tcW w:w="6237" w:type="dxa"/>
          </w:tcPr>
          <w:p w14:paraId="7AE81C57"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Negative</w:t>
            </w:r>
          </w:p>
        </w:tc>
      </w:tr>
    </w:tbl>
    <w:p w14:paraId="13A46392" w14:textId="3AE2C253" w:rsidR="008B21BD" w:rsidRDefault="008B21BD" w:rsidP="009747B5">
      <w:pPr>
        <w:tabs>
          <w:tab w:val="clear" w:pos="-720"/>
        </w:tabs>
        <w:spacing w:before="120" w:after="120" w:line="240" w:lineRule="auto"/>
        <w:jc w:val="center"/>
        <w:rPr>
          <w:rFonts w:ascii="Ottawa" w:hAnsi="Ottawa"/>
          <w:i/>
          <w:sz w:val="18"/>
          <w:lang w:val="en-IE"/>
        </w:rPr>
      </w:pPr>
      <w:r w:rsidRPr="005E1FC6">
        <w:rPr>
          <w:rFonts w:ascii="Ottawa" w:hAnsi="Ottawa"/>
          <w:b/>
          <w:i/>
          <w:sz w:val="18"/>
          <w:lang w:val="en-IE"/>
        </w:rPr>
        <w:t xml:space="preserve">Table </w:t>
      </w:r>
      <w:r w:rsidR="00E00664">
        <w:rPr>
          <w:rFonts w:ascii="Ottawa" w:hAnsi="Ottawa"/>
          <w:b/>
          <w:i/>
          <w:sz w:val="18"/>
          <w:lang w:val="en-IE"/>
        </w:rPr>
        <w:t>5</w:t>
      </w:r>
      <w:r w:rsidRPr="005E1FC6">
        <w:rPr>
          <w:rFonts w:ascii="Ottawa" w:hAnsi="Ottawa"/>
          <w:b/>
          <w:i/>
          <w:sz w:val="18"/>
          <w:lang w:val="en-IE"/>
        </w:rPr>
        <w:t>.</w:t>
      </w:r>
      <w:r w:rsidRPr="005E1FC6">
        <w:rPr>
          <w:rFonts w:ascii="Ottawa" w:hAnsi="Ottawa"/>
          <w:i/>
          <w:sz w:val="18"/>
          <w:lang w:val="en-IE"/>
        </w:rPr>
        <w:t xml:space="preserve"> Differentiation of </w:t>
      </w:r>
      <w:r w:rsidRPr="009747B5">
        <w:rPr>
          <w:rFonts w:ascii="Ottawa" w:hAnsi="Ottawa"/>
          <w:i/>
          <w:strike/>
          <w:sz w:val="18"/>
          <w:lang w:val="en-IE"/>
        </w:rPr>
        <w:t xml:space="preserve">main </w:t>
      </w:r>
      <w:r w:rsidRPr="005E1FC6">
        <w:rPr>
          <w:rFonts w:ascii="Ottawa" w:hAnsi="Ottawa"/>
          <w:sz w:val="18"/>
          <w:lang w:val="en-IE"/>
        </w:rPr>
        <w:t>Listeria</w:t>
      </w:r>
      <w:r w:rsidRPr="005E1FC6">
        <w:rPr>
          <w:rFonts w:ascii="Ottawa" w:hAnsi="Ottawa"/>
          <w:i/>
          <w:sz w:val="18"/>
          <w:lang w:val="en-IE"/>
        </w:rPr>
        <w:t xml:space="preserve"> species</w:t>
      </w:r>
      <w:r w:rsidR="00FA7CFE">
        <w:rPr>
          <w:rFonts w:ascii="Ottawa" w:hAnsi="Ottawa"/>
          <w:i/>
          <w:sz w:val="18"/>
          <w:lang w:val="en-IE"/>
        </w:rPr>
        <w:t xml:space="preserve"> </w:t>
      </w:r>
      <w:proofErr w:type="spellStart"/>
      <w:r w:rsidR="00FA7CFE" w:rsidRPr="009747B5">
        <w:rPr>
          <w:rFonts w:ascii="Ottawa" w:hAnsi="Ottawa"/>
          <w:i/>
          <w:sz w:val="18"/>
          <w:u w:val="double"/>
          <w:lang w:val="en-IE"/>
        </w:rPr>
        <w:t>sensu</w:t>
      </w:r>
      <w:proofErr w:type="spellEnd"/>
      <w:r w:rsidR="00FA7CFE" w:rsidRPr="009747B5">
        <w:rPr>
          <w:rFonts w:ascii="Ottawa" w:hAnsi="Ottawa"/>
          <w:i/>
          <w:sz w:val="18"/>
          <w:u w:val="double"/>
          <w:lang w:val="en-IE"/>
        </w:rPr>
        <w:t xml:space="preserve"> </w:t>
      </w:r>
      <w:proofErr w:type="spellStart"/>
      <w:r w:rsidR="00FA7CFE" w:rsidRPr="009747B5">
        <w:rPr>
          <w:rFonts w:ascii="Ottawa" w:hAnsi="Ottawa"/>
          <w:i/>
          <w:sz w:val="18"/>
          <w:u w:val="double"/>
          <w:lang w:val="en-IE"/>
        </w:rPr>
        <w:t>stricto</w:t>
      </w:r>
      <w:proofErr w:type="spellEnd"/>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52"/>
        <w:gridCol w:w="1134"/>
        <w:gridCol w:w="1134"/>
        <w:gridCol w:w="850"/>
        <w:gridCol w:w="992"/>
        <w:gridCol w:w="1493"/>
        <w:gridCol w:w="1417"/>
      </w:tblGrid>
      <w:tr w:rsidR="008B21BD" w:rsidRPr="005E1FC6" w14:paraId="374951B6" w14:textId="77777777" w:rsidTr="00C31A1C">
        <w:tc>
          <w:tcPr>
            <w:tcW w:w="2052" w:type="dxa"/>
            <w:vMerge w:val="restart"/>
            <w:vAlign w:val="center"/>
          </w:tcPr>
          <w:p w14:paraId="248C903D" w14:textId="77777777" w:rsidR="008B21BD" w:rsidRPr="00C31A1C" w:rsidRDefault="008B21BD" w:rsidP="001E0507">
            <w:pPr>
              <w:spacing w:before="60" w:after="60" w:line="240" w:lineRule="auto"/>
              <w:jc w:val="center"/>
              <w:rPr>
                <w:rFonts w:ascii="Arial" w:hAnsi="Arial" w:cs="Arial"/>
                <w:b/>
                <w:bCs/>
                <w:sz w:val="15"/>
                <w:szCs w:val="15"/>
                <w:lang w:val="en-IE"/>
              </w:rPr>
            </w:pPr>
            <w:r w:rsidRPr="00C31A1C">
              <w:rPr>
                <w:rFonts w:ascii="Arial" w:hAnsi="Arial" w:cs="Arial"/>
                <w:b/>
                <w:bCs/>
                <w:sz w:val="15"/>
                <w:szCs w:val="15"/>
                <w:lang w:val="en-IE"/>
              </w:rPr>
              <w:t>Species</w:t>
            </w:r>
          </w:p>
        </w:tc>
        <w:tc>
          <w:tcPr>
            <w:tcW w:w="1134" w:type="dxa"/>
            <w:vMerge w:val="restart"/>
            <w:vAlign w:val="center"/>
          </w:tcPr>
          <w:p w14:paraId="3F86307A" w14:textId="77777777" w:rsidR="008B21BD" w:rsidRPr="00C31A1C" w:rsidRDefault="008B21BD" w:rsidP="001E0507">
            <w:pPr>
              <w:spacing w:before="60" w:after="60" w:line="240" w:lineRule="auto"/>
              <w:jc w:val="center"/>
              <w:rPr>
                <w:rFonts w:ascii="Arial" w:hAnsi="Arial" w:cs="Arial"/>
                <w:b/>
                <w:bCs/>
                <w:sz w:val="15"/>
                <w:szCs w:val="15"/>
                <w:lang w:val="en-IE"/>
              </w:rPr>
            </w:pPr>
            <w:r w:rsidRPr="00C31A1C">
              <w:rPr>
                <w:rFonts w:ascii="Arial" w:hAnsi="Arial" w:cs="Arial"/>
                <w:b/>
                <w:bCs/>
                <w:sz w:val="15"/>
                <w:szCs w:val="15"/>
                <w:lang w:val="en-IE"/>
              </w:rPr>
              <w:sym w:font="Symbol" w:char="F062"/>
            </w:r>
            <w:r w:rsidRPr="00C31A1C">
              <w:rPr>
                <w:rFonts w:ascii="Arial" w:hAnsi="Arial" w:cs="Arial"/>
                <w:b/>
                <w:bCs/>
                <w:sz w:val="15"/>
                <w:szCs w:val="15"/>
                <w:lang w:val="en-IE"/>
              </w:rPr>
              <w:t>-haemolysis</w:t>
            </w:r>
          </w:p>
        </w:tc>
        <w:tc>
          <w:tcPr>
            <w:tcW w:w="2976" w:type="dxa"/>
            <w:gridSpan w:val="3"/>
            <w:vAlign w:val="center"/>
          </w:tcPr>
          <w:p w14:paraId="19FE9AA1" w14:textId="77777777" w:rsidR="008B21BD" w:rsidRPr="00C31A1C" w:rsidRDefault="008B21BD" w:rsidP="001E0507">
            <w:pPr>
              <w:spacing w:before="60" w:after="60" w:line="240" w:lineRule="auto"/>
              <w:jc w:val="center"/>
              <w:rPr>
                <w:rFonts w:ascii="Arial" w:hAnsi="Arial" w:cs="Arial"/>
                <w:b/>
                <w:bCs/>
                <w:sz w:val="15"/>
                <w:szCs w:val="15"/>
                <w:lang w:val="en-IE"/>
              </w:rPr>
            </w:pPr>
            <w:r w:rsidRPr="00C31A1C">
              <w:rPr>
                <w:rFonts w:ascii="Arial" w:hAnsi="Arial" w:cs="Arial"/>
                <w:b/>
                <w:bCs/>
                <w:sz w:val="15"/>
                <w:szCs w:val="15"/>
                <w:lang w:val="en-IE"/>
              </w:rPr>
              <w:t>Production of acid from</w:t>
            </w:r>
          </w:p>
        </w:tc>
        <w:tc>
          <w:tcPr>
            <w:tcW w:w="2910" w:type="dxa"/>
            <w:gridSpan w:val="2"/>
          </w:tcPr>
          <w:p w14:paraId="577ED1F4" w14:textId="77777777" w:rsidR="008B21BD" w:rsidRPr="00C31A1C" w:rsidRDefault="008B21BD">
            <w:pPr>
              <w:spacing w:before="60" w:after="60" w:line="240" w:lineRule="auto"/>
              <w:jc w:val="center"/>
              <w:rPr>
                <w:rFonts w:ascii="Arial" w:hAnsi="Arial" w:cs="Arial"/>
                <w:b/>
                <w:bCs/>
                <w:sz w:val="15"/>
                <w:szCs w:val="15"/>
                <w:lang w:val="en-IE"/>
              </w:rPr>
            </w:pPr>
            <w:r w:rsidRPr="00C31A1C">
              <w:rPr>
                <w:rFonts w:ascii="Arial" w:hAnsi="Arial" w:cs="Arial"/>
                <w:b/>
                <w:bCs/>
                <w:sz w:val="15"/>
                <w:szCs w:val="15"/>
                <w:lang w:val="en-IE"/>
              </w:rPr>
              <w:t>Christie, Atkins, Munch-Petersen (CAMP) reaction on sheep blood with</w:t>
            </w:r>
          </w:p>
        </w:tc>
      </w:tr>
      <w:tr w:rsidR="008B21BD" w:rsidRPr="005E1FC6" w14:paraId="7E12DC3C" w14:textId="77777777" w:rsidTr="00C31A1C">
        <w:tc>
          <w:tcPr>
            <w:tcW w:w="2052" w:type="dxa"/>
            <w:vMerge/>
          </w:tcPr>
          <w:p w14:paraId="12D08551" w14:textId="77777777" w:rsidR="008B21BD" w:rsidRPr="00C31A1C" w:rsidRDefault="008B21BD">
            <w:pPr>
              <w:spacing w:before="60" w:after="60" w:line="240" w:lineRule="auto"/>
              <w:jc w:val="left"/>
              <w:rPr>
                <w:rFonts w:ascii="Arial" w:hAnsi="Arial" w:cs="Arial"/>
                <w:sz w:val="15"/>
                <w:szCs w:val="15"/>
                <w:lang w:val="en-IE"/>
              </w:rPr>
            </w:pPr>
          </w:p>
        </w:tc>
        <w:tc>
          <w:tcPr>
            <w:tcW w:w="1134" w:type="dxa"/>
            <w:vMerge/>
          </w:tcPr>
          <w:p w14:paraId="649731DD" w14:textId="77777777" w:rsidR="008B21BD" w:rsidRPr="00C31A1C" w:rsidRDefault="008B21BD">
            <w:pPr>
              <w:spacing w:before="60" w:after="60" w:line="240" w:lineRule="auto"/>
              <w:jc w:val="center"/>
              <w:rPr>
                <w:rFonts w:ascii="Arial" w:hAnsi="Arial" w:cs="Arial"/>
                <w:sz w:val="15"/>
                <w:szCs w:val="15"/>
                <w:lang w:val="en-IE"/>
              </w:rPr>
            </w:pPr>
          </w:p>
        </w:tc>
        <w:tc>
          <w:tcPr>
            <w:tcW w:w="1134" w:type="dxa"/>
          </w:tcPr>
          <w:p w14:paraId="1760E964" w14:textId="77777777" w:rsidR="008B21BD" w:rsidRPr="00C31A1C" w:rsidRDefault="008B21BD">
            <w:pPr>
              <w:spacing w:before="60" w:after="60" w:line="240" w:lineRule="auto"/>
              <w:jc w:val="center"/>
              <w:rPr>
                <w:rFonts w:ascii="Arial" w:hAnsi="Arial" w:cs="Arial"/>
                <w:sz w:val="15"/>
                <w:szCs w:val="15"/>
                <w:lang w:val="en-IE"/>
              </w:rPr>
            </w:pPr>
            <w:r w:rsidRPr="00C31A1C">
              <w:rPr>
                <w:rFonts w:ascii="Arial" w:hAnsi="Arial" w:cs="Arial"/>
                <w:sz w:val="15"/>
                <w:szCs w:val="15"/>
                <w:lang w:val="en-IE"/>
              </w:rPr>
              <w:t>L-Rhamnose</w:t>
            </w:r>
          </w:p>
        </w:tc>
        <w:tc>
          <w:tcPr>
            <w:tcW w:w="850" w:type="dxa"/>
          </w:tcPr>
          <w:p w14:paraId="7BE66FB3" w14:textId="77777777" w:rsidR="008B21BD" w:rsidRPr="00C31A1C" w:rsidRDefault="008B21BD">
            <w:pPr>
              <w:spacing w:before="60" w:after="60" w:line="240" w:lineRule="auto"/>
              <w:jc w:val="center"/>
              <w:rPr>
                <w:rFonts w:ascii="Arial" w:hAnsi="Arial" w:cs="Arial"/>
                <w:sz w:val="15"/>
                <w:szCs w:val="15"/>
                <w:lang w:val="en-IE"/>
              </w:rPr>
            </w:pPr>
            <w:r w:rsidRPr="00C31A1C">
              <w:rPr>
                <w:rFonts w:ascii="Arial" w:hAnsi="Arial" w:cs="Arial"/>
                <w:sz w:val="15"/>
                <w:szCs w:val="15"/>
                <w:lang w:val="en-IE"/>
              </w:rPr>
              <w:t>D-Xylose</w:t>
            </w:r>
          </w:p>
        </w:tc>
        <w:tc>
          <w:tcPr>
            <w:tcW w:w="992" w:type="dxa"/>
          </w:tcPr>
          <w:p w14:paraId="52582614" w14:textId="77777777" w:rsidR="008B21BD" w:rsidRPr="00C31A1C" w:rsidRDefault="008B21BD">
            <w:pPr>
              <w:spacing w:before="60" w:after="60" w:line="240" w:lineRule="auto"/>
              <w:jc w:val="center"/>
              <w:rPr>
                <w:rFonts w:ascii="Arial" w:hAnsi="Arial" w:cs="Arial"/>
                <w:sz w:val="15"/>
                <w:szCs w:val="15"/>
                <w:lang w:val="en-IE"/>
              </w:rPr>
            </w:pPr>
            <w:r w:rsidRPr="00C31A1C">
              <w:rPr>
                <w:rFonts w:ascii="Arial" w:hAnsi="Arial" w:cs="Arial"/>
                <w:sz w:val="15"/>
                <w:szCs w:val="15"/>
                <w:lang w:val="en-IE"/>
              </w:rPr>
              <w:t>D-Mannitol</w:t>
            </w:r>
          </w:p>
        </w:tc>
        <w:tc>
          <w:tcPr>
            <w:tcW w:w="1493" w:type="dxa"/>
          </w:tcPr>
          <w:p w14:paraId="1AB9B771" w14:textId="77777777" w:rsidR="008B21BD" w:rsidRPr="00C31A1C" w:rsidRDefault="008B21BD">
            <w:pPr>
              <w:spacing w:before="60" w:after="60" w:line="240" w:lineRule="auto"/>
              <w:jc w:val="center"/>
              <w:rPr>
                <w:rFonts w:ascii="Arial" w:hAnsi="Arial" w:cs="Arial"/>
                <w:i/>
                <w:sz w:val="15"/>
                <w:szCs w:val="15"/>
                <w:lang w:val="en-IE"/>
              </w:rPr>
            </w:pPr>
            <w:r w:rsidRPr="00C31A1C">
              <w:rPr>
                <w:rFonts w:ascii="Arial" w:hAnsi="Arial" w:cs="Arial"/>
                <w:i/>
                <w:sz w:val="15"/>
                <w:szCs w:val="15"/>
                <w:lang w:val="en-IE"/>
              </w:rPr>
              <w:t>S. aureus</w:t>
            </w:r>
          </w:p>
        </w:tc>
        <w:tc>
          <w:tcPr>
            <w:tcW w:w="1417" w:type="dxa"/>
          </w:tcPr>
          <w:p w14:paraId="61BF2C49" w14:textId="77777777" w:rsidR="008B21BD" w:rsidRPr="00C31A1C" w:rsidRDefault="008B21BD">
            <w:pPr>
              <w:spacing w:before="60" w:after="60" w:line="240" w:lineRule="auto"/>
              <w:jc w:val="center"/>
              <w:rPr>
                <w:rFonts w:ascii="Arial" w:hAnsi="Arial" w:cs="Arial"/>
                <w:i/>
                <w:sz w:val="15"/>
                <w:szCs w:val="15"/>
                <w:lang w:val="en-IE"/>
              </w:rPr>
            </w:pPr>
            <w:r w:rsidRPr="00C31A1C">
              <w:rPr>
                <w:rFonts w:ascii="Arial" w:hAnsi="Arial" w:cs="Arial"/>
                <w:i/>
                <w:sz w:val="15"/>
                <w:szCs w:val="15"/>
                <w:lang w:val="en-IE"/>
              </w:rPr>
              <w:t xml:space="preserve">R. </w:t>
            </w:r>
            <w:proofErr w:type="spellStart"/>
            <w:r w:rsidRPr="00C31A1C">
              <w:rPr>
                <w:rFonts w:ascii="Arial" w:hAnsi="Arial" w:cs="Arial"/>
                <w:i/>
                <w:sz w:val="15"/>
                <w:szCs w:val="15"/>
                <w:lang w:val="en-IE"/>
              </w:rPr>
              <w:t>equi</w:t>
            </w:r>
            <w:proofErr w:type="spellEnd"/>
          </w:p>
        </w:tc>
      </w:tr>
      <w:tr w:rsidR="008B21BD" w:rsidRPr="005E1FC6" w14:paraId="6952C18E" w14:textId="77777777" w:rsidTr="00C31A1C">
        <w:tc>
          <w:tcPr>
            <w:tcW w:w="2052" w:type="dxa"/>
          </w:tcPr>
          <w:p w14:paraId="3497E355" w14:textId="77777777" w:rsidR="008B21BD" w:rsidRPr="005E1FC6" w:rsidRDefault="008B21BD" w:rsidP="00C911FB">
            <w:pPr>
              <w:spacing w:before="120" w:after="60" w:line="240" w:lineRule="auto"/>
              <w:jc w:val="left"/>
              <w:rPr>
                <w:rFonts w:ascii="Arial" w:hAnsi="Arial" w:cs="Arial"/>
                <w:sz w:val="16"/>
                <w:szCs w:val="16"/>
                <w:lang w:val="en-IE"/>
              </w:rPr>
            </w:pPr>
            <w:r w:rsidRPr="005E1FC6">
              <w:rPr>
                <w:rFonts w:ascii="Arial" w:hAnsi="Arial" w:cs="Arial"/>
                <w:i/>
                <w:sz w:val="16"/>
                <w:szCs w:val="16"/>
                <w:lang w:val="en-IE"/>
              </w:rPr>
              <w:t>L. monocytogenes</w:t>
            </w:r>
          </w:p>
        </w:tc>
        <w:tc>
          <w:tcPr>
            <w:tcW w:w="1134" w:type="dxa"/>
            <w:vAlign w:val="center"/>
          </w:tcPr>
          <w:p w14:paraId="41F8FF55" w14:textId="2E158D9B" w:rsidR="008B21BD" w:rsidRPr="005E1FC6" w:rsidRDefault="008B21BD" w:rsidP="00C911FB">
            <w:pPr>
              <w:spacing w:before="120" w:after="60" w:line="240" w:lineRule="auto"/>
              <w:jc w:val="center"/>
              <w:rPr>
                <w:rFonts w:ascii="Arial" w:hAnsi="Arial" w:cs="Arial"/>
                <w:sz w:val="16"/>
                <w:szCs w:val="16"/>
                <w:lang w:val="en-IE"/>
              </w:rPr>
            </w:pPr>
            <w:r w:rsidRPr="006B4AEE">
              <w:rPr>
                <w:rFonts w:ascii="Arial" w:hAnsi="Arial" w:cs="Arial"/>
                <w:sz w:val="16"/>
                <w:szCs w:val="16"/>
                <w:lang w:val="en-IE"/>
              </w:rPr>
              <w:t>+</w:t>
            </w:r>
            <w:r w:rsidR="00D26F3F" w:rsidRPr="009747B5">
              <w:rPr>
                <w:rFonts w:ascii="Arial" w:hAnsi="Arial" w:cs="Arial"/>
                <w:sz w:val="16"/>
                <w:szCs w:val="16"/>
                <w:u w:val="double"/>
                <w:lang w:val="en-IE"/>
              </w:rPr>
              <w:t>*</w:t>
            </w:r>
          </w:p>
        </w:tc>
        <w:tc>
          <w:tcPr>
            <w:tcW w:w="1134" w:type="dxa"/>
            <w:vAlign w:val="center"/>
          </w:tcPr>
          <w:p w14:paraId="0868365A" w14:textId="6B797F20" w:rsidR="008B21BD" w:rsidRPr="005E1FC6" w:rsidRDefault="008B21BD" w:rsidP="00C911FB">
            <w:pPr>
              <w:spacing w:before="120" w:after="60" w:line="240" w:lineRule="auto"/>
              <w:jc w:val="center"/>
              <w:rPr>
                <w:rFonts w:ascii="Arial" w:hAnsi="Arial" w:cs="Arial"/>
                <w:sz w:val="16"/>
                <w:szCs w:val="16"/>
                <w:lang w:val="en-IE"/>
              </w:rPr>
            </w:pPr>
            <w:r w:rsidRPr="006B4AEE">
              <w:rPr>
                <w:rFonts w:ascii="Arial" w:hAnsi="Arial" w:cs="Arial"/>
                <w:sz w:val="16"/>
                <w:szCs w:val="16"/>
                <w:lang w:val="en-IE"/>
              </w:rPr>
              <w:t>+</w:t>
            </w:r>
            <w:r w:rsidR="00D26F3F" w:rsidRPr="009747B5">
              <w:rPr>
                <w:rFonts w:ascii="Arial" w:hAnsi="Arial" w:cs="Arial"/>
                <w:sz w:val="16"/>
                <w:szCs w:val="16"/>
                <w:u w:val="double"/>
                <w:lang w:val="en-IE"/>
              </w:rPr>
              <w:t>**</w:t>
            </w:r>
          </w:p>
        </w:tc>
        <w:tc>
          <w:tcPr>
            <w:tcW w:w="850" w:type="dxa"/>
            <w:vAlign w:val="center"/>
          </w:tcPr>
          <w:p w14:paraId="20F9BF56" w14:textId="77777777" w:rsidR="008B21BD" w:rsidRPr="005E1FC6" w:rsidRDefault="008B21BD" w:rsidP="00C911FB">
            <w:pPr>
              <w:spacing w:before="12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282E1944" w14:textId="77777777" w:rsidR="008B21BD" w:rsidRPr="005E1FC6" w:rsidRDefault="008B21BD" w:rsidP="00C911FB">
            <w:pPr>
              <w:spacing w:before="12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B8C0313" w14:textId="77777777" w:rsidR="008B21BD" w:rsidRPr="005E1FC6" w:rsidRDefault="008B21BD" w:rsidP="00C911FB">
            <w:pPr>
              <w:spacing w:before="12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155E9A51" w14:textId="58EF4835" w:rsidR="008B21BD" w:rsidRPr="005E1FC6" w:rsidRDefault="008B21BD" w:rsidP="00C911FB">
            <w:pPr>
              <w:spacing w:before="120" w:after="60" w:line="240" w:lineRule="auto"/>
              <w:jc w:val="center"/>
              <w:rPr>
                <w:rFonts w:ascii="Arial" w:hAnsi="Arial" w:cs="Arial"/>
                <w:sz w:val="16"/>
                <w:szCs w:val="16"/>
                <w:lang w:val="en-IE"/>
              </w:rPr>
            </w:pPr>
            <w:r w:rsidRPr="005E1FC6">
              <w:rPr>
                <w:rFonts w:ascii="Arial" w:hAnsi="Arial" w:cs="Arial"/>
                <w:sz w:val="16"/>
                <w:szCs w:val="16"/>
                <w:lang w:val="en-IE"/>
              </w:rPr>
              <w:t>–</w:t>
            </w:r>
            <w:r w:rsidR="00D26F3F" w:rsidRPr="009747B5">
              <w:rPr>
                <w:rFonts w:ascii="Arial" w:hAnsi="Arial" w:cs="Arial"/>
                <w:sz w:val="16"/>
                <w:szCs w:val="16"/>
                <w:u w:val="double"/>
                <w:lang w:val="en-IE"/>
              </w:rPr>
              <w:t>***</w:t>
            </w:r>
          </w:p>
        </w:tc>
      </w:tr>
      <w:tr w:rsidR="008B21BD" w:rsidRPr="005E1FC6" w14:paraId="025D0D85" w14:textId="77777777" w:rsidTr="00C31A1C">
        <w:tc>
          <w:tcPr>
            <w:tcW w:w="2052" w:type="dxa"/>
          </w:tcPr>
          <w:p w14:paraId="26D86444"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innocua</w:t>
            </w:r>
            <w:proofErr w:type="spellEnd"/>
          </w:p>
        </w:tc>
        <w:tc>
          <w:tcPr>
            <w:tcW w:w="1134" w:type="dxa"/>
            <w:vAlign w:val="center"/>
          </w:tcPr>
          <w:p w14:paraId="568B4BF5" w14:textId="759AD34D" w:rsidR="008B21BD" w:rsidRPr="005E1FC6" w:rsidRDefault="009747B5"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r w:rsidRPr="009747B5">
              <w:rPr>
                <w:rFonts w:ascii="Arial" w:hAnsi="Arial" w:cs="Arial"/>
                <w:sz w:val="16"/>
                <w:szCs w:val="16"/>
                <w:u w:val="double"/>
                <w:lang w:val="en-IE"/>
              </w:rPr>
              <w:t>***</w:t>
            </w:r>
            <w:r w:rsidR="00C911FB">
              <w:rPr>
                <w:rFonts w:ascii="Arial" w:hAnsi="Arial" w:cs="Arial"/>
                <w:sz w:val="16"/>
                <w:szCs w:val="16"/>
                <w:u w:val="double"/>
                <w:lang w:val="en-IE"/>
              </w:rPr>
              <w:t>*</w:t>
            </w:r>
          </w:p>
        </w:tc>
        <w:tc>
          <w:tcPr>
            <w:tcW w:w="1134" w:type="dxa"/>
            <w:vAlign w:val="center"/>
          </w:tcPr>
          <w:p w14:paraId="38EDEC3E"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V</w:t>
            </w:r>
          </w:p>
        </w:tc>
        <w:tc>
          <w:tcPr>
            <w:tcW w:w="850" w:type="dxa"/>
            <w:vAlign w:val="center"/>
          </w:tcPr>
          <w:p w14:paraId="1A8CD221"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2765FA08"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E35C7AC"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4039BEE4"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466E1A90" w14:textId="77777777" w:rsidTr="00C31A1C">
        <w:tc>
          <w:tcPr>
            <w:tcW w:w="2052" w:type="dxa"/>
          </w:tcPr>
          <w:p w14:paraId="46DC4EE1"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ivanovii</w:t>
            </w:r>
            <w:proofErr w:type="spellEnd"/>
            <w:r w:rsidRPr="005E1FC6">
              <w:rPr>
                <w:rFonts w:ascii="Arial" w:hAnsi="Arial" w:cs="Arial"/>
                <w:i/>
                <w:sz w:val="16"/>
                <w:szCs w:val="16"/>
                <w:lang w:val="en-IE"/>
              </w:rPr>
              <w:t xml:space="preserve"> </w:t>
            </w:r>
            <w:r w:rsidRPr="005E1FC6">
              <w:rPr>
                <w:rFonts w:ascii="Arial" w:hAnsi="Arial" w:cs="Arial"/>
                <w:sz w:val="16"/>
                <w:szCs w:val="16"/>
                <w:lang w:val="en-IE"/>
              </w:rPr>
              <w:t>subsp.</w:t>
            </w:r>
            <w:r w:rsidRPr="005E1FC6">
              <w:rPr>
                <w:rFonts w:ascii="Arial" w:hAnsi="Arial" w:cs="Arial"/>
                <w:i/>
                <w:sz w:val="16"/>
                <w:szCs w:val="16"/>
                <w:lang w:val="en-IE"/>
              </w:rPr>
              <w:t xml:space="preserve"> </w:t>
            </w:r>
            <w:proofErr w:type="spellStart"/>
            <w:r w:rsidRPr="005E1FC6">
              <w:rPr>
                <w:rFonts w:ascii="Arial" w:hAnsi="Arial" w:cs="Arial"/>
                <w:i/>
                <w:sz w:val="16"/>
                <w:szCs w:val="16"/>
                <w:lang w:val="en-IE"/>
              </w:rPr>
              <w:t>ivanovii</w:t>
            </w:r>
            <w:proofErr w:type="spellEnd"/>
          </w:p>
        </w:tc>
        <w:tc>
          <w:tcPr>
            <w:tcW w:w="1134" w:type="dxa"/>
            <w:vAlign w:val="center"/>
          </w:tcPr>
          <w:p w14:paraId="0CCAE3FD"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5E9907A6"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2FC741A0"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0A2D5432"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803B711"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1192C3CC"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29C31238" w14:textId="77777777" w:rsidTr="00C31A1C">
        <w:tc>
          <w:tcPr>
            <w:tcW w:w="2052" w:type="dxa"/>
          </w:tcPr>
          <w:p w14:paraId="08FDDBA9" w14:textId="77777777" w:rsidR="008B21BD" w:rsidRPr="005E1FC6" w:rsidRDefault="008B21BD" w:rsidP="002338C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ivanovii</w:t>
            </w:r>
            <w:proofErr w:type="spellEnd"/>
            <w:r w:rsidRPr="005E1FC6">
              <w:rPr>
                <w:rFonts w:ascii="Arial" w:hAnsi="Arial" w:cs="Arial"/>
                <w:i/>
                <w:sz w:val="16"/>
                <w:szCs w:val="16"/>
                <w:lang w:val="en-IE"/>
              </w:rPr>
              <w:t xml:space="preserve"> </w:t>
            </w:r>
            <w:r w:rsidRPr="005E1FC6">
              <w:rPr>
                <w:rFonts w:ascii="Arial" w:hAnsi="Arial" w:cs="Arial"/>
                <w:sz w:val="16"/>
                <w:szCs w:val="16"/>
                <w:lang w:val="en-IE"/>
              </w:rPr>
              <w:t>subsp.</w:t>
            </w:r>
            <w:r w:rsidRPr="005E1FC6">
              <w:rPr>
                <w:rFonts w:ascii="Arial" w:hAnsi="Arial" w:cs="Arial"/>
                <w:i/>
                <w:sz w:val="16"/>
                <w:szCs w:val="16"/>
                <w:lang w:val="en-IE"/>
              </w:rPr>
              <w:t xml:space="preserve"> </w:t>
            </w:r>
            <w:proofErr w:type="spellStart"/>
            <w:r w:rsidRPr="005E1FC6">
              <w:rPr>
                <w:rFonts w:ascii="Arial" w:hAnsi="Arial" w:cs="Arial"/>
                <w:i/>
                <w:sz w:val="16"/>
                <w:szCs w:val="16"/>
                <w:lang w:val="en-IE"/>
              </w:rPr>
              <w:t>londoniensis</w:t>
            </w:r>
            <w:proofErr w:type="spellEnd"/>
          </w:p>
        </w:tc>
        <w:tc>
          <w:tcPr>
            <w:tcW w:w="1134" w:type="dxa"/>
            <w:vAlign w:val="center"/>
          </w:tcPr>
          <w:p w14:paraId="0DE0919A"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7B3E850D"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28834833"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4F758566"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6A8B6EB9"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022392CA"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7ADE84A0" w14:textId="77777777" w:rsidTr="00C31A1C">
        <w:tc>
          <w:tcPr>
            <w:tcW w:w="2052" w:type="dxa"/>
          </w:tcPr>
          <w:p w14:paraId="3B9EC916"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seeligeri</w:t>
            </w:r>
            <w:proofErr w:type="spellEnd"/>
          </w:p>
        </w:tc>
        <w:tc>
          <w:tcPr>
            <w:tcW w:w="1134" w:type="dxa"/>
            <w:vAlign w:val="center"/>
          </w:tcPr>
          <w:p w14:paraId="55951A32"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541ADBC3"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256D9B63"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78EEECBE"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0FD35AE"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0D01030B"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3B55B045" w14:textId="77777777" w:rsidTr="00C31A1C">
        <w:tc>
          <w:tcPr>
            <w:tcW w:w="2052" w:type="dxa"/>
          </w:tcPr>
          <w:p w14:paraId="4592EC57"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welshimeri</w:t>
            </w:r>
            <w:proofErr w:type="spellEnd"/>
          </w:p>
        </w:tc>
        <w:tc>
          <w:tcPr>
            <w:tcW w:w="1134" w:type="dxa"/>
            <w:vAlign w:val="center"/>
          </w:tcPr>
          <w:p w14:paraId="3081B1BA"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7A8C0A87"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V</w:t>
            </w:r>
          </w:p>
        </w:tc>
        <w:tc>
          <w:tcPr>
            <w:tcW w:w="850" w:type="dxa"/>
            <w:vAlign w:val="center"/>
          </w:tcPr>
          <w:p w14:paraId="697CD4B4"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74F8DA60"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9DE7EAD"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37AE789B"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37577734" w14:textId="77777777" w:rsidTr="00C31A1C">
        <w:tc>
          <w:tcPr>
            <w:tcW w:w="2052" w:type="dxa"/>
          </w:tcPr>
          <w:p w14:paraId="6158185D"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grayi</w:t>
            </w:r>
            <w:proofErr w:type="spellEnd"/>
            <w:r w:rsidRPr="00D33DA5">
              <w:rPr>
                <w:rFonts w:ascii="Arial" w:hAnsi="Arial" w:cs="Arial"/>
                <w:sz w:val="18"/>
                <w:szCs w:val="16"/>
                <w:vertAlign w:val="superscript"/>
                <w:lang w:val="en-IE"/>
              </w:rPr>
              <w:t xml:space="preserve"> </w:t>
            </w:r>
            <w:r w:rsidRPr="005E1FC6">
              <w:rPr>
                <w:rFonts w:ascii="Arial" w:hAnsi="Arial" w:cs="Arial"/>
                <w:sz w:val="16"/>
                <w:szCs w:val="16"/>
                <w:lang w:val="en-IE"/>
              </w:rPr>
              <w:t xml:space="preserve">subsp. </w:t>
            </w:r>
            <w:proofErr w:type="spellStart"/>
            <w:r w:rsidRPr="005E1FC6">
              <w:rPr>
                <w:rFonts w:ascii="Arial" w:hAnsi="Arial" w:cs="Arial"/>
                <w:i/>
                <w:sz w:val="16"/>
                <w:szCs w:val="16"/>
                <w:lang w:val="en-IE"/>
              </w:rPr>
              <w:t>grayi</w:t>
            </w:r>
            <w:proofErr w:type="spellEnd"/>
          </w:p>
        </w:tc>
        <w:tc>
          <w:tcPr>
            <w:tcW w:w="1134" w:type="dxa"/>
            <w:vAlign w:val="center"/>
          </w:tcPr>
          <w:p w14:paraId="0BAB84B3"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4E0E837E"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1DD76905"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6BE49C09"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3C430074"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71752D4A"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44DF32A4" w14:textId="77777777" w:rsidTr="00C31A1C">
        <w:tc>
          <w:tcPr>
            <w:tcW w:w="2052" w:type="dxa"/>
          </w:tcPr>
          <w:p w14:paraId="3184E187" w14:textId="77777777" w:rsidR="008B21BD" w:rsidRPr="005E1FC6" w:rsidRDefault="008B21BD" w:rsidP="00C911FB">
            <w:pPr>
              <w:spacing w:before="60" w:after="12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grayi</w:t>
            </w:r>
            <w:proofErr w:type="spellEnd"/>
            <w:r w:rsidRPr="005E1FC6">
              <w:rPr>
                <w:rFonts w:ascii="Arial" w:hAnsi="Arial" w:cs="Arial"/>
                <w:sz w:val="16"/>
                <w:szCs w:val="16"/>
                <w:lang w:val="en-IE"/>
              </w:rPr>
              <w:t xml:space="preserve"> subsp. </w:t>
            </w:r>
            <w:proofErr w:type="spellStart"/>
            <w:r w:rsidRPr="005E1FC6">
              <w:rPr>
                <w:rFonts w:ascii="Arial" w:hAnsi="Arial" w:cs="Arial"/>
                <w:i/>
                <w:sz w:val="16"/>
                <w:szCs w:val="16"/>
                <w:lang w:val="en-IE"/>
              </w:rPr>
              <w:t>murrayi</w:t>
            </w:r>
            <w:proofErr w:type="spellEnd"/>
          </w:p>
        </w:tc>
        <w:tc>
          <w:tcPr>
            <w:tcW w:w="1134" w:type="dxa"/>
            <w:vAlign w:val="center"/>
          </w:tcPr>
          <w:p w14:paraId="51CCD780"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3A743313"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16D8371F"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7FC76438"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1F5CAEE2"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41ADD55D"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r>
    </w:tbl>
    <w:p w14:paraId="133C12AC" w14:textId="284D6745" w:rsidR="00D26F3F" w:rsidRPr="00D84D61" w:rsidRDefault="008B21BD" w:rsidP="009747B5">
      <w:pPr>
        <w:spacing w:before="120" w:line="240" w:lineRule="auto"/>
        <w:ind w:firstLine="142"/>
        <w:jc w:val="center"/>
        <w:rPr>
          <w:rFonts w:ascii="Arial" w:hAnsi="Arial" w:cs="Arial"/>
          <w:sz w:val="16"/>
          <w:szCs w:val="18"/>
          <w:lang w:val="en-IE"/>
        </w:rPr>
      </w:pPr>
      <w:r w:rsidRPr="00D84D61">
        <w:rPr>
          <w:rFonts w:ascii="Arial" w:hAnsi="Arial" w:cs="Arial"/>
          <w:sz w:val="16"/>
          <w:szCs w:val="18"/>
          <w:lang w:val="en-IE"/>
        </w:rPr>
        <w:t>V: variable; (+): weak reaction; +: &gt;90% positive reactions; –: no reaction</w:t>
      </w:r>
      <w:r w:rsidR="006B4AEE">
        <w:rPr>
          <w:rFonts w:ascii="Arial" w:hAnsi="Arial" w:cs="Arial"/>
          <w:sz w:val="16"/>
          <w:szCs w:val="18"/>
          <w:lang w:val="en-IE"/>
        </w:rPr>
        <w:t>.</w:t>
      </w:r>
    </w:p>
    <w:p w14:paraId="19ABEF58" w14:textId="46F4233A" w:rsidR="00D26F3F" w:rsidRPr="009747B5" w:rsidRDefault="00D26F3F" w:rsidP="009747B5">
      <w:pPr>
        <w:spacing w:line="240" w:lineRule="auto"/>
        <w:ind w:firstLine="142"/>
        <w:jc w:val="center"/>
        <w:rPr>
          <w:rFonts w:ascii="Arial" w:hAnsi="Arial" w:cs="Arial"/>
          <w:sz w:val="16"/>
          <w:szCs w:val="18"/>
          <w:u w:val="double"/>
          <w:lang w:val="en-IE"/>
        </w:rPr>
      </w:pPr>
      <w:r w:rsidRPr="009747B5">
        <w:rPr>
          <w:rFonts w:ascii="Arial" w:hAnsi="Arial" w:cs="Arial"/>
          <w:sz w:val="16"/>
          <w:szCs w:val="18"/>
          <w:u w:val="double"/>
          <w:lang w:val="en-IE"/>
        </w:rPr>
        <w:t>*Rare strains of</w:t>
      </w:r>
      <w:r w:rsidRPr="009747B5">
        <w:rPr>
          <w:rFonts w:ascii="Arial" w:hAnsi="Arial" w:cs="Arial"/>
          <w:i/>
          <w:sz w:val="16"/>
          <w:szCs w:val="18"/>
          <w:u w:val="double"/>
          <w:lang w:val="en-IE"/>
        </w:rPr>
        <w:t xml:space="preserve"> L. monocytogenes </w:t>
      </w:r>
      <w:r w:rsidRPr="009747B5">
        <w:rPr>
          <w:rFonts w:ascii="Arial" w:hAnsi="Arial" w:cs="Arial"/>
          <w:sz w:val="16"/>
          <w:szCs w:val="18"/>
          <w:u w:val="double"/>
          <w:lang w:val="en-IE"/>
        </w:rPr>
        <w:t>are not haemolytic</w:t>
      </w:r>
      <w:r w:rsidR="006B4AEE">
        <w:rPr>
          <w:rFonts w:ascii="Arial" w:hAnsi="Arial" w:cs="Arial"/>
          <w:sz w:val="16"/>
          <w:szCs w:val="18"/>
          <w:u w:val="double"/>
          <w:lang w:val="en-IE"/>
        </w:rPr>
        <w:t>;</w:t>
      </w:r>
    </w:p>
    <w:p w14:paraId="65861D9F" w14:textId="3B8F31D1" w:rsidR="00D26F3F" w:rsidRPr="009747B5" w:rsidRDefault="00D26F3F" w:rsidP="009747B5">
      <w:pPr>
        <w:spacing w:line="240" w:lineRule="auto"/>
        <w:ind w:firstLine="142"/>
        <w:jc w:val="center"/>
        <w:rPr>
          <w:rFonts w:ascii="Arial" w:hAnsi="Arial" w:cs="Arial"/>
          <w:sz w:val="16"/>
          <w:szCs w:val="18"/>
          <w:u w:val="double"/>
        </w:rPr>
      </w:pPr>
      <w:r w:rsidRPr="00B2313A">
        <w:rPr>
          <w:rFonts w:ascii="Arial" w:hAnsi="Arial" w:cs="Arial"/>
          <w:sz w:val="16"/>
          <w:szCs w:val="18"/>
          <w:u w:val="double"/>
          <w:lang w:val="en-IE"/>
        </w:rPr>
        <w:t>**</w:t>
      </w:r>
      <w:r w:rsidR="00B2313A" w:rsidRPr="00CF1FF5">
        <w:rPr>
          <w:rFonts w:ascii="Arial" w:eastAsia="SimSun" w:hAnsi="Arial" w:cs="Arial"/>
          <w:sz w:val="16"/>
          <w:highlight w:val="yellow"/>
          <w:u w:val="double"/>
        </w:rPr>
        <w:t xml:space="preserve">HSL-II </w:t>
      </w:r>
      <w:r w:rsidR="00B2313A" w:rsidRPr="00CF1FF5">
        <w:rPr>
          <w:rFonts w:ascii="Arial" w:eastAsia="SimSun" w:hAnsi="Arial" w:cs="Arial"/>
          <w:i/>
          <w:iCs/>
          <w:sz w:val="16"/>
          <w:highlight w:val="yellow"/>
          <w:u w:val="double"/>
        </w:rPr>
        <w:t>L. monocytogenes</w:t>
      </w:r>
      <w:r w:rsidR="00B2313A" w:rsidRPr="00CF1FF5">
        <w:rPr>
          <w:rFonts w:ascii="Arial" w:eastAsia="SimSun" w:hAnsi="Arial" w:cs="Arial"/>
          <w:sz w:val="16"/>
          <w:highlight w:val="yellow"/>
          <w:u w:val="double"/>
        </w:rPr>
        <w:t xml:space="preserve"> strains </w:t>
      </w:r>
      <w:r w:rsidR="0009053F" w:rsidRPr="00CF1FF5">
        <w:rPr>
          <w:rFonts w:ascii="Arial" w:eastAsia="SimSun" w:hAnsi="Arial" w:cs="Arial"/>
          <w:sz w:val="16"/>
          <w:highlight w:val="yellow"/>
          <w:u w:val="double"/>
        </w:rPr>
        <w:t>associated with</w:t>
      </w:r>
      <w:r w:rsidR="00B2313A" w:rsidRPr="00CF1FF5">
        <w:rPr>
          <w:rFonts w:ascii="Arial" w:eastAsia="SimSun" w:hAnsi="Arial" w:cs="Arial"/>
          <w:sz w:val="16"/>
          <w:highlight w:val="yellow"/>
          <w:u w:val="double"/>
        </w:rPr>
        <w:t xml:space="preserve"> ovine listeriosis are rhamnose negative</w:t>
      </w:r>
      <w:r w:rsidR="00DA4A5F" w:rsidRPr="00CF1FF5">
        <w:rPr>
          <w:rFonts w:ascii="Arial" w:eastAsia="SimSun" w:hAnsi="Arial" w:cs="Arial"/>
          <w:sz w:val="16"/>
          <w:highlight w:val="yellow"/>
          <w:u w:val="double"/>
        </w:rPr>
        <w:t>;</w:t>
      </w:r>
      <w:r w:rsidR="00B2313A" w:rsidRPr="009747B5">
        <w:rPr>
          <w:rFonts w:ascii="Arial" w:hAnsi="Arial" w:cs="Arial"/>
          <w:sz w:val="16"/>
          <w:szCs w:val="18"/>
          <w:u w:val="double"/>
        </w:rPr>
        <w:t xml:space="preserve"> </w:t>
      </w:r>
      <w:r w:rsidR="00DA4A5F">
        <w:rPr>
          <w:rFonts w:ascii="Arial" w:hAnsi="Arial" w:cs="Arial"/>
          <w:sz w:val="16"/>
          <w:szCs w:val="18"/>
          <w:u w:val="double"/>
        </w:rPr>
        <w:t>s</w:t>
      </w:r>
      <w:r w:rsidRPr="009747B5">
        <w:rPr>
          <w:rFonts w:ascii="Arial" w:hAnsi="Arial" w:cs="Arial"/>
          <w:sz w:val="16"/>
          <w:szCs w:val="18"/>
          <w:u w:val="double"/>
        </w:rPr>
        <w:t xml:space="preserve">ome lineage III strains of </w:t>
      </w:r>
      <w:r w:rsidRPr="009747B5">
        <w:rPr>
          <w:rStyle w:val="Accentuation"/>
          <w:rFonts w:ascii="Arial" w:hAnsi="Arial" w:cs="Arial"/>
          <w:sz w:val="16"/>
          <w:szCs w:val="18"/>
          <w:u w:val="double"/>
        </w:rPr>
        <w:t>L. monocytogenes</w:t>
      </w:r>
      <w:r w:rsidRPr="009747B5">
        <w:rPr>
          <w:rFonts w:ascii="Arial" w:hAnsi="Arial" w:cs="Arial"/>
          <w:sz w:val="16"/>
          <w:szCs w:val="18"/>
          <w:u w:val="double"/>
        </w:rPr>
        <w:t>, which are primarily associated with animal listeriosis, are rhamnose negative</w:t>
      </w:r>
      <w:r w:rsidR="006B4AEE">
        <w:rPr>
          <w:rFonts w:ascii="Arial" w:hAnsi="Arial" w:cs="Arial"/>
          <w:sz w:val="16"/>
          <w:szCs w:val="18"/>
          <w:u w:val="double"/>
        </w:rPr>
        <w:t>;</w:t>
      </w:r>
    </w:p>
    <w:p w14:paraId="09248CCF" w14:textId="3BAFEEB4" w:rsidR="00D26F3F" w:rsidRPr="009747B5" w:rsidRDefault="00D26F3F" w:rsidP="009747B5">
      <w:pPr>
        <w:spacing w:line="240" w:lineRule="auto"/>
        <w:ind w:firstLine="142"/>
        <w:jc w:val="center"/>
        <w:rPr>
          <w:rStyle w:val="Accentuation"/>
          <w:rFonts w:ascii="Arial" w:hAnsi="Arial" w:cs="Arial"/>
          <w:sz w:val="16"/>
          <w:szCs w:val="18"/>
          <w:u w:val="double"/>
        </w:rPr>
      </w:pPr>
      <w:r w:rsidRPr="009747B5">
        <w:rPr>
          <w:rFonts w:ascii="Arial" w:hAnsi="Arial" w:cs="Arial"/>
          <w:sz w:val="16"/>
          <w:szCs w:val="18"/>
          <w:u w:val="double"/>
        </w:rPr>
        <w:t xml:space="preserve">***Rare strains are S+ and R+. The R+ reaction is less pronounced than that of </w:t>
      </w:r>
      <w:r w:rsidRPr="009747B5">
        <w:rPr>
          <w:rStyle w:val="Accentuation"/>
          <w:rFonts w:ascii="Arial" w:hAnsi="Arial" w:cs="Arial"/>
          <w:sz w:val="16"/>
          <w:szCs w:val="18"/>
          <w:u w:val="double"/>
        </w:rPr>
        <w:t xml:space="preserve">L. </w:t>
      </w:r>
      <w:proofErr w:type="spellStart"/>
      <w:r w:rsidRPr="009747B5">
        <w:rPr>
          <w:rStyle w:val="Accentuation"/>
          <w:rFonts w:ascii="Arial" w:hAnsi="Arial" w:cs="Arial"/>
          <w:sz w:val="16"/>
          <w:szCs w:val="18"/>
          <w:u w:val="double"/>
        </w:rPr>
        <w:t>ivanovii</w:t>
      </w:r>
      <w:proofErr w:type="spellEnd"/>
      <w:r w:rsidR="006B4AEE">
        <w:rPr>
          <w:rStyle w:val="Accentuation"/>
          <w:rFonts w:ascii="Arial" w:hAnsi="Arial" w:cs="Arial"/>
          <w:sz w:val="16"/>
          <w:szCs w:val="18"/>
          <w:u w:val="double"/>
        </w:rPr>
        <w:t>;</w:t>
      </w:r>
    </w:p>
    <w:p w14:paraId="3B2F0A5F" w14:textId="73D3021D" w:rsidR="009747B5" w:rsidRDefault="00D26F3F" w:rsidP="006B4AEE">
      <w:pPr>
        <w:spacing w:after="240" w:line="240" w:lineRule="auto"/>
        <w:ind w:firstLine="142"/>
        <w:jc w:val="center"/>
        <w:rPr>
          <w:rStyle w:val="Accentuation"/>
          <w:rFonts w:ascii="Arial" w:hAnsi="Arial" w:cs="Arial"/>
          <w:i w:val="0"/>
          <w:sz w:val="16"/>
          <w:szCs w:val="18"/>
          <w:u w:val="double"/>
        </w:rPr>
      </w:pPr>
      <w:r w:rsidRPr="00C911FB">
        <w:rPr>
          <w:rStyle w:val="Accentuation"/>
          <w:rFonts w:ascii="Arial" w:hAnsi="Arial" w:cs="Arial"/>
          <w:sz w:val="16"/>
          <w:szCs w:val="18"/>
          <w:u w:val="double"/>
        </w:rPr>
        <w:t>****</w:t>
      </w:r>
      <w:r w:rsidRPr="00C911FB">
        <w:rPr>
          <w:rStyle w:val="Accentuation"/>
          <w:rFonts w:ascii="Arial" w:hAnsi="Arial" w:cs="Arial"/>
          <w:i w:val="0"/>
          <w:sz w:val="16"/>
          <w:szCs w:val="18"/>
          <w:u w:val="double"/>
        </w:rPr>
        <w:t xml:space="preserve">rare strains of </w:t>
      </w:r>
      <w:r w:rsidRPr="00C911FB">
        <w:rPr>
          <w:rStyle w:val="Accentuation"/>
          <w:rFonts w:ascii="Arial" w:hAnsi="Arial" w:cs="Arial"/>
          <w:sz w:val="16"/>
          <w:szCs w:val="18"/>
          <w:u w:val="double"/>
        </w:rPr>
        <w:t xml:space="preserve">L. </w:t>
      </w:r>
      <w:proofErr w:type="spellStart"/>
      <w:r w:rsidRPr="00C911FB">
        <w:rPr>
          <w:rStyle w:val="Accentuation"/>
          <w:rFonts w:ascii="Arial" w:hAnsi="Arial" w:cs="Arial"/>
          <w:sz w:val="16"/>
          <w:szCs w:val="18"/>
          <w:u w:val="double"/>
        </w:rPr>
        <w:t>innocua</w:t>
      </w:r>
      <w:proofErr w:type="spellEnd"/>
      <w:r w:rsidRPr="00C911FB">
        <w:rPr>
          <w:rStyle w:val="Accentuation"/>
          <w:rFonts w:ascii="Arial" w:hAnsi="Arial" w:cs="Arial"/>
          <w:sz w:val="16"/>
          <w:szCs w:val="18"/>
          <w:u w:val="double"/>
        </w:rPr>
        <w:t xml:space="preserve"> </w:t>
      </w:r>
      <w:r w:rsidRPr="00C911FB">
        <w:rPr>
          <w:rStyle w:val="Accentuation"/>
          <w:rFonts w:ascii="Arial" w:hAnsi="Arial" w:cs="Arial"/>
          <w:i w:val="0"/>
          <w:sz w:val="16"/>
          <w:szCs w:val="18"/>
          <w:u w:val="double"/>
        </w:rPr>
        <w:t>are haemolytic</w:t>
      </w:r>
      <w:r w:rsidR="006B4AEE">
        <w:rPr>
          <w:rStyle w:val="Accentuation"/>
          <w:rFonts w:ascii="Arial" w:hAnsi="Arial" w:cs="Arial"/>
          <w:i w:val="0"/>
          <w:sz w:val="16"/>
          <w:szCs w:val="18"/>
          <w:u w:val="double"/>
        </w:rPr>
        <w:t>.</w:t>
      </w:r>
    </w:p>
    <w:p w14:paraId="4BD07882" w14:textId="2E1D9418" w:rsidR="006B4AEE" w:rsidRPr="009853C0" w:rsidRDefault="006B4AEE" w:rsidP="006B4AEE">
      <w:pPr>
        <w:pStyle w:val="111Para"/>
        <w:rPr>
          <w:rStyle w:val="Accentuation"/>
          <w:i w:val="0"/>
          <w:strike/>
          <w:u w:val="double"/>
        </w:rPr>
      </w:pPr>
      <w:r w:rsidRPr="009853C0">
        <w:rPr>
          <w:strike/>
          <w:lang w:val="en-IE"/>
        </w:rPr>
        <w:t xml:space="preserve">Serology, DNA </w:t>
      </w:r>
      <w:proofErr w:type="spellStart"/>
      <w:r w:rsidRPr="009853C0">
        <w:rPr>
          <w:strike/>
          <w:lang w:val="en-IE"/>
        </w:rPr>
        <w:t>macrorestriction</w:t>
      </w:r>
      <w:proofErr w:type="spellEnd"/>
      <w:r w:rsidRPr="009853C0">
        <w:rPr>
          <w:strike/>
          <w:lang w:val="en-IE"/>
        </w:rPr>
        <w:t xml:space="preserve">, multi-locus sequence typing (MLST) and the animal model pathogenicity assay are considered to be optional methods. Liu </w:t>
      </w:r>
      <w:r w:rsidRPr="009853C0">
        <w:rPr>
          <w:i/>
          <w:iCs/>
          <w:strike/>
          <w:lang w:val="en-IE"/>
        </w:rPr>
        <w:t>et al.</w:t>
      </w:r>
      <w:r w:rsidRPr="009853C0">
        <w:rPr>
          <w:strike/>
          <w:lang w:val="en-IE"/>
        </w:rPr>
        <w:t xml:space="preserve"> (2007) reviewed the virulence test for L. monocytogenes and tried to define its virulence.</w:t>
      </w:r>
    </w:p>
    <w:p w14:paraId="0A9B966D" w14:textId="77777777" w:rsidR="008B21BD" w:rsidRPr="005E1FC6" w:rsidRDefault="008B21BD" w:rsidP="0031296E">
      <w:pPr>
        <w:pStyle w:val="11"/>
        <w:rPr>
          <w:lang w:val="en-IE"/>
        </w:rPr>
      </w:pPr>
      <w:r w:rsidRPr="005E1FC6">
        <w:rPr>
          <w:lang w:val="en-IE"/>
        </w:rPr>
        <w:t>1.3</w:t>
      </w:r>
      <w:r w:rsidRPr="00FB48B6">
        <w:rPr>
          <w:lang w:val="en-IE"/>
        </w:rPr>
        <w:t>.</w:t>
      </w:r>
      <w:r w:rsidRPr="00FB48B6">
        <w:rPr>
          <w:lang w:val="en-IE"/>
        </w:rPr>
        <w:tab/>
        <w:t>Rapid identification methods</w:t>
      </w:r>
    </w:p>
    <w:p w14:paraId="0DE67FCF" w14:textId="2A19401C" w:rsidR="008B21BD" w:rsidRPr="005E1FC6" w:rsidRDefault="008B21BD" w:rsidP="0031296E">
      <w:pPr>
        <w:pStyle w:val="11Para"/>
        <w:rPr>
          <w:lang w:val="en-IE"/>
        </w:rPr>
      </w:pPr>
      <w:r w:rsidRPr="005E1FC6">
        <w:rPr>
          <w:lang w:val="en-IE"/>
        </w:rPr>
        <w:t xml:space="preserve">The following protocols include </w:t>
      </w:r>
      <w:r w:rsidRPr="00513527">
        <w:rPr>
          <w:lang w:val="en-IE"/>
        </w:rPr>
        <w:t>conventional and nonconventional commercially</w:t>
      </w:r>
      <w:r w:rsidRPr="005E1FC6">
        <w:rPr>
          <w:lang w:val="en-IE"/>
        </w:rPr>
        <w:t xml:space="preserve"> available tests, and nucleic acid assay kits, to help in the identification of </w:t>
      </w:r>
      <w:r w:rsidRPr="005E1FC6">
        <w:rPr>
          <w:i/>
          <w:lang w:val="en-IE"/>
        </w:rPr>
        <w:t xml:space="preserve">L. monocytogenes </w:t>
      </w:r>
      <w:r w:rsidRPr="005E1FC6">
        <w:rPr>
          <w:lang w:val="en-IE"/>
        </w:rPr>
        <w:t>(</w:t>
      </w:r>
      <w:r w:rsidRPr="006B4AEE">
        <w:rPr>
          <w:strike/>
          <w:lang w:val="en-IE"/>
        </w:rPr>
        <w:t>Jadhav</w:t>
      </w:r>
      <w:r w:rsidR="006B4AEE" w:rsidRPr="006B4AEE">
        <w:rPr>
          <w:strike/>
          <w:lang w:val="en-IE"/>
        </w:rPr>
        <w:t xml:space="preserve"> </w:t>
      </w:r>
      <w:r w:rsidRPr="006B4AEE">
        <w:rPr>
          <w:i/>
          <w:strike/>
          <w:lang w:val="en-IE"/>
        </w:rPr>
        <w:t>et al.,</w:t>
      </w:r>
      <w:r w:rsidRPr="006B4AEE">
        <w:rPr>
          <w:strike/>
          <w:lang w:val="en-IE"/>
        </w:rPr>
        <w:t xml:space="preserve"> 2012</w:t>
      </w:r>
      <w:r w:rsidR="006B4AEE" w:rsidRPr="006B4AEE">
        <w:rPr>
          <w:strike/>
          <w:lang w:val="en-IE"/>
        </w:rPr>
        <w:t xml:space="preserve"> </w:t>
      </w:r>
      <w:proofErr w:type="spellStart"/>
      <w:r w:rsidR="006B4AEE" w:rsidRPr="006B4AEE">
        <w:rPr>
          <w:u w:val="double"/>
          <w:lang w:val="en-IE"/>
        </w:rPr>
        <w:t>Valimaa</w:t>
      </w:r>
      <w:proofErr w:type="spellEnd"/>
      <w:r w:rsidR="006B4AEE" w:rsidRPr="006B4AEE">
        <w:rPr>
          <w:u w:val="double"/>
          <w:lang w:val="en-IE"/>
        </w:rPr>
        <w:t xml:space="preserve"> </w:t>
      </w:r>
      <w:r w:rsidR="006B4AEE" w:rsidRPr="006B4AEE">
        <w:rPr>
          <w:i/>
          <w:u w:val="double"/>
          <w:lang w:val="en-IE"/>
        </w:rPr>
        <w:t>et al.,</w:t>
      </w:r>
      <w:r w:rsidR="006B4AEE" w:rsidRPr="006B4AEE">
        <w:rPr>
          <w:u w:val="double"/>
          <w:lang w:val="en-IE"/>
        </w:rPr>
        <w:t xml:space="preserve"> </w:t>
      </w:r>
      <w:r w:rsidR="00367A67" w:rsidRPr="006B4AEE">
        <w:rPr>
          <w:u w:val="double"/>
          <w:lang w:val="en-IE"/>
        </w:rPr>
        <w:t>2015</w:t>
      </w:r>
      <w:r w:rsidRPr="005E1FC6">
        <w:rPr>
          <w:lang w:val="en-IE"/>
        </w:rPr>
        <w:t>).</w:t>
      </w:r>
      <w:r w:rsidR="00D55A58">
        <w:rPr>
          <w:lang w:val="en-IE"/>
        </w:rPr>
        <w:t xml:space="preserve"> </w:t>
      </w:r>
      <w:r w:rsidRPr="005E1FC6">
        <w:rPr>
          <w:lang w:val="en-IE"/>
        </w:rPr>
        <w:t xml:space="preserve">PCR, targeting the </w:t>
      </w:r>
      <w:proofErr w:type="spellStart"/>
      <w:r w:rsidRPr="005E1FC6">
        <w:rPr>
          <w:i/>
          <w:lang w:val="en-IE"/>
        </w:rPr>
        <w:t>hly</w:t>
      </w:r>
      <w:proofErr w:type="spellEnd"/>
      <w:r w:rsidRPr="005E1FC6">
        <w:rPr>
          <w:lang w:val="en-IE"/>
        </w:rPr>
        <w:t xml:space="preserve"> gene, has been found to be a sensitive and rapid technique for confirmation of the identification of suspect </w:t>
      </w:r>
      <w:r w:rsidRPr="005E1FC6">
        <w:rPr>
          <w:i/>
          <w:lang w:val="en-IE"/>
        </w:rPr>
        <w:t>L. monocytogenes</w:t>
      </w:r>
      <w:r w:rsidRPr="005E1FC6">
        <w:rPr>
          <w:lang w:val="en-IE"/>
        </w:rPr>
        <w:t xml:space="preserve"> isolated on selective/differential agar plates (</w:t>
      </w:r>
      <w:r w:rsidRPr="003A563E">
        <w:rPr>
          <w:strike/>
          <w:lang w:val="en-IE"/>
        </w:rPr>
        <w:t xml:space="preserve">Gouws &amp; </w:t>
      </w:r>
      <w:proofErr w:type="spellStart"/>
      <w:r w:rsidRPr="003A563E">
        <w:rPr>
          <w:strike/>
          <w:lang w:val="en-IE"/>
        </w:rPr>
        <w:t>Liedemann</w:t>
      </w:r>
      <w:proofErr w:type="spellEnd"/>
      <w:r w:rsidRPr="003A563E">
        <w:rPr>
          <w:strike/>
          <w:lang w:val="en-IE"/>
        </w:rPr>
        <w:t>, 2005</w:t>
      </w:r>
      <w:r w:rsidR="003A563E" w:rsidRPr="009853C0">
        <w:rPr>
          <w:strike/>
          <w:lang w:val="en-IE"/>
        </w:rPr>
        <w:t xml:space="preserve"> </w:t>
      </w:r>
      <w:proofErr w:type="spellStart"/>
      <w:r w:rsidR="003A563E" w:rsidRPr="005223D4">
        <w:rPr>
          <w:u w:val="double"/>
          <w:lang w:val="en-IE"/>
        </w:rPr>
        <w:t>Dhama</w:t>
      </w:r>
      <w:proofErr w:type="spellEnd"/>
      <w:r w:rsidR="003A563E" w:rsidRPr="005223D4">
        <w:rPr>
          <w:u w:val="double"/>
          <w:lang w:val="en-IE"/>
        </w:rPr>
        <w:t xml:space="preserve"> </w:t>
      </w:r>
      <w:r w:rsidR="003A563E" w:rsidRPr="005223D4">
        <w:rPr>
          <w:i/>
          <w:iCs/>
          <w:u w:val="double"/>
          <w:lang w:val="en-IE"/>
        </w:rPr>
        <w:t>et al.,</w:t>
      </w:r>
      <w:r w:rsidR="003A563E" w:rsidRPr="005223D4">
        <w:rPr>
          <w:u w:val="double"/>
          <w:lang w:val="en-IE"/>
        </w:rPr>
        <w:t xml:space="preserve"> 2015; Jadhav </w:t>
      </w:r>
      <w:r w:rsidR="003A563E" w:rsidRPr="005223D4">
        <w:rPr>
          <w:i/>
          <w:iCs/>
          <w:u w:val="double"/>
          <w:lang w:val="en-IE"/>
        </w:rPr>
        <w:t xml:space="preserve">et al., </w:t>
      </w:r>
      <w:r w:rsidR="003A563E" w:rsidRPr="005223D4">
        <w:rPr>
          <w:u w:val="double"/>
          <w:lang w:val="en-IE"/>
        </w:rPr>
        <w:t>2012</w:t>
      </w:r>
      <w:r w:rsidRPr="005E1FC6">
        <w:rPr>
          <w:lang w:val="en-IE"/>
        </w:rPr>
        <w:t xml:space="preserve">). </w:t>
      </w:r>
    </w:p>
    <w:p w14:paraId="5EC1E21E" w14:textId="2CFE6585" w:rsidR="008B21BD" w:rsidRPr="00DF0C46" w:rsidRDefault="008B21BD" w:rsidP="00DF0C46">
      <w:pPr>
        <w:pStyle w:val="11Para"/>
        <w:rPr>
          <w:i/>
          <w:u w:val="double"/>
          <w:lang w:val="en-IE"/>
        </w:rPr>
      </w:pPr>
      <w:r w:rsidRPr="002369EA">
        <w:rPr>
          <w:lang w:val="en-IE"/>
        </w:rPr>
        <w:lastRenderedPageBreak/>
        <w:t xml:space="preserve">Alternative commercially available methods for identification have been validated by one or more recognised formal validation systems, such as AOAC, </w:t>
      </w:r>
      <w:proofErr w:type="spellStart"/>
      <w:r w:rsidRPr="002369EA">
        <w:rPr>
          <w:lang w:val="en-IE"/>
        </w:rPr>
        <w:t>MicroVal</w:t>
      </w:r>
      <w:proofErr w:type="spellEnd"/>
      <w:r w:rsidRPr="002369EA">
        <w:rPr>
          <w:lang w:val="en-IE"/>
        </w:rPr>
        <w:t xml:space="preserve">, </w:t>
      </w:r>
      <w:proofErr w:type="spellStart"/>
      <w:r w:rsidRPr="002369EA">
        <w:rPr>
          <w:lang w:val="en-IE"/>
        </w:rPr>
        <w:t>Nordval</w:t>
      </w:r>
      <w:proofErr w:type="spellEnd"/>
      <w:r w:rsidRPr="002369EA">
        <w:rPr>
          <w:lang w:val="en-IE"/>
        </w:rPr>
        <w:t xml:space="preserve"> International and </w:t>
      </w:r>
      <w:proofErr w:type="spellStart"/>
      <w:r w:rsidRPr="002369EA">
        <w:rPr>
          <w:lang w:val="en-IE"/>
        </w:rPr>
        <w:t>Afnor</w:t>
      </w:r>
      <w:proofErr w:type="spellEnd"/>
      <w:r w:rsidRPr="002369EA">
        <w:rPr>
          <w:lang w:val="en-IE"/>
        </w:rPr>
        <w:t xml:space="preserve"> Certification</w:t>
      </w:r>
      <w:r w:rsidRPr="003A563E">
        <w:rPr>
          <w:strike/>
          <w:lang w:val="en-IE"/>
        </w:rPr>
        <w:t xml:space="preserve"> (</w:t>
      </w:r>
      <w:r w:rsidR="00DF0C46" w:rsidRPr="003A563E">
        <w:rPr>
          <w:strike/>
          <w:lang w:val="en-IE"/>
        </w:rPr>
        <w:t xml:space="preserve">AFNOR </w:t>
      </w:r>
      <w:r w:rsidRPr="003A563E">
        <w:rPr>
          <w:strike/>
          <w:lang w:val="en-IE"/>
        </w:rPr>
        <w:t xml:space="preserve">certification, 2013; AOAC, 2012; Lombard &amp; </w:t>
      </w:r>
      <w:proofErr w:type="spellStart"/>
      <w:r w:rsidRPr="003A563E">
        <w:rPr>
          <w:strike/>
          <w:lang w:val="en-IE"/>
        </w:rPr>
        <w:t>Leclercq</w:t>
      </w:r>
      <w:proofErr w:type="spellEnd"/>
      <w:r w:rsidRPr="003A563E">
        <w:rPr>
          <w:strike/>
          <w:lang w:val="en-IE"/>
        </w:rPr>
        <w:t xml:space="preserve">, 2011; </w:t>
      </w:r>
      <w:proofErr w:type="spellStart"/>
      <w:r w:rsidRPr="003A563E">
        <w:rPr>
          <w:strike/>
          <w:lang w:val="en-IE"/>
        </w:rPr>
        <w:t>Microval</w:t>
      </w:r>
      <w:proofErr w:type="spellEnd"/>
      <w:r w:rsidRPr="003A563E">
        <w:rPr>
          <w:strike/>
          <w:lang w:val="en-IE"/>
        </w:rPr>
        <w:t xml:space="preserve">, 2013; </w:t>
      </w:r>
      <w:proofErr w:type="spellStart"/>
      <w:r w:rsidRPr="003A563E">
        <w:rPr>
          <w:strike/>
          <w:lang w:val="en-IE"/>
        </w:rPr>
        <w:t>NordVal</w:t>
      </w:r>
      <w:proofErr w:type="spellEnd"/>
      <w:r w:rsidRPr="003A563E">
        <w:rPr>
          <w:strike/>
          <w:lang w:val="en-IE"/>
        </w:rPr>
        <w:t xml:space="preserve"> international, 2013)</w:t>
      </w:r>
      <w:r w:rsidRPr="002369EA">
        <w:rPr>
          <w:lang w:val="en-IE"/>
        </w:rPr>
        <w:t xml:space="preserve">. </w:t>
      </w:r>
      <w:r w:rsidR="003A563E" w:rsidRPr="003A563E">
        <w:rPr>
          <w:u w:val="double"/>
          <w:lang w:val="en-IE"/>
        </w:rPr>
        <w:t>A new standard ISO 16140-6 was published in 2019 for the validation of alternative methods for microbiological confirmation and typing procedures in the Microbiology of the food chain.</w:t>
      </w:r>
      <w:r w:rsidR="003A563E">
        <w:rPr>
          <w:lang w:val="en-IE"/>
        </w:rPr>
        <w:t xml:space="preserve"> </w:t>
      </w:r>
      <w:r w:rsidRPr="002369EA">
        <w:rPr>
          <w:lang w:val="en-IE"/>
        </w:rPr>
        <w:t>The list is growing steadily as new technologies are exploited for application to the needs of laboratories. Regular updates of these alternative methods are published online on the websites of validation</w:t>
      </w:r>
      <w:r w:rsidR="003A563E">
        <w:rPr>
          <w:u w:val="double"/>
          <w:lang w:val="en-IE"/>
        </w:rPr>
        <w:t>/certification</w:t>
      </w:r>
      <w:r w:rsidRPr="002369EA">
        <w:rPr>
          <w:lang w:val="en-IE"/>
        </w:rPr>
        <w:t xml:space="preserve"> bodies, together with key references and scope, validation status and certification of the method.</w:t>
      </w:r>
      <w:r w:rsidR="007B64DC" w:rsidRPr="002369EA">
        <w:rPr>
          <w:lang w:val="en-IE"/>
        </w:rPr>
        <w:t xml:space="preserve"> </w:t>
      </w:r>
      <w:r w:rsidR="003A563E" w:rsidRPr="002369EA">
        <w:rPr>
          <w:u w:val="double"/>
          <w:lang w:val="en-IE"/>
        </w:rPr>
        <w:t xml:space="preserve">For the validation of these methods, sets of strains of </w:t>
      </w:r>
      <w:r w:rsidR="003A563E" w:rsidRPr="002369EA">
        <w:rPr>
          <w:i/>
          <w:u w:val="double"/>
          <w:lang w:val="en-IE"/>
        </w:rPr>
        <w:t>L</w:t>
      </w:r>
      <w:r w:rsidR="003A563E">
        <w:rPr>
          <w:i/>
          <w:u w:val="double"/>
          <w:lang w:val="en-IE"/>
        </w:rPr>
        <w:t>. </w:t>
      </w:r>
      <w:r w:rsidR="003A563E" w:rsidRPr="002369EA">
        <w:rPr>
          <w:i/>
          <w:u w:val="double"/>
          <w:lang w:val="en-IE"/>
        </w:rPr>
        <w:t>monocytogenes</w:t>
      </w:r>
      <w:r w:rsidR="003A563E" w:rsidRPr="002369EA">
        <w:rPr>
          <w:u w:val="double"/>
          <w:lang w:val="en-IE"/>
        </w:rPr>
        <w:t xml:space="preserve"> </w:t>
      </w:r>
      <w:r w:rsidR="003A563E">
        <w:rPr>
          <w:u w:val="double"/>
          <w:lang w:val="en-IE"/>
        </w:rPr>
        <w:t xml:space="preserve">that </w:t>
      </w:r>
      <w:r w:rsidR="003A563E" w:rsidRPr="002369EA">
        <w:rPr>
          <w:u w:val="double"/>
          <w:lang w:val="en-IE"/>
        </w:rPr>
        <w:t>reflect the diversity of this bacteria</w:t>
      </w:r>
      <w:r w:rsidR="003A563E">
        <w:rPr>
          <w:u w:val="double"/>
          <w:lang w:val="en-IE"/>
        </w:rPr>
        <w:t xml:space="preserve"> (</w:t>
      </w:r>
      <w:r w:rsidR="003A563E" w:rsidRPr="00C429D9">
        <w:rPr>
          <w:u w:val="double"/>
          <w:lang w:val="en-IE"/>
        </w:rPr>
        <w:t>https://foodsafety.foodscience.cornell.edu/research-and-publications/ilsi-collection/</w:t>
      </w:r>
      <w:r w:rsidR="003A563E">
        <w:rPr>
          <w:u w:val="double"/>
          <w:lang w:val="en-IE"/>
        </w:rPr>
        <w:t>)</w:t>
      </w:r>
      <w:r w:rsidR="003A563E" w:rsidRPr="00C429D9">
        <w:rPr>
          <w:u w:val="double"/>
          <w:lang w:val="en-IE"/>
        </w:rPr>
        <w:t xml:space="preserve"> </w:t>
      </w:r>
      <w:r w:rsidR="003A563E">
        <w:rPr>
          <w:u w:val="double"/>
          <w:lang w:val="en-IE"/>
        </w:rPr>
        <w:t xml:space="preserve">has to be used </w:t>
      </w:r>
      <w:r w:rsidR="003A563E" w:rsidRPr="002369EA">
        <w:rPr>
          <w:u w:val="double"/>
          <w:lang w:val="en-IE"/>
        </w:rPr>
        <w:t xml:space="preserve">but </w:t>
      </w:r>
      <w:r w:rsidR="003A563E">
        <w:rPr>
          <w:u w:val="double"/>
          <w:lang w:val="en-IE"/>
        </w:rPr>
        <w:t>an additional set to reflect the</w:t>
      </w:r>
      <w:r w:rsidR="003A563E" w:rsidRPr="002369EA">
        <w:rPr>
          <w:u w:val="double"/>
          <w:lang w:val="en-IE"/>
        </w:rPr>
        <w:t xml:space="preserve"> diversity for animal origin</w:t>
      </w:r>
      <w:r w:rsidR="003A563E">
        <w:rPr>
          <w:u w:val="double"/>
          <w:lang w:val="en-IE"/>
        </w:rPr>
        <w:t xml:space="preserve"> needs to be established and also used.</w:t>
      </w:r>
    </w:p>
    <w:p w14:paraId="4F0C8266" w14:textId="14B43A08" w:rsidR="008B21BD" w:rsidRPr="005E1FC6" w:rsidRDefault="008B21BD" w:rsidP="0031296E">
      <w:pPr>
        <w:pStyle w:val="11Para"/>
        <w:rPr>
          <w:lang w:val="en-IE"/>
        </w:rPr>
      </w:pPr>
      <w:r w:rsidRPr="002369EA">
        <w:rPr>
          <w:strike/>
          <w:lang w:val="en-IE"/>
        </w:rPr>
        <w:t>Chromogenic</w:t>
      </w:r>
      <w:r w:rsidR="002369EA" w:rsidRPr="002369EA">
        <w:rPr>
          <w:strike/>
          <w:lang w:val="en-IE"/>
        </w:rPr>
        <w:t xml:space="preserve"> </w:t>
      </w:r>
      <w:r w:rsidR="00D70D03" w:rsidRPr="002369EA">
        <w:rPr>
          <w:u w:val="double"/>
          <w:lang w:val="en-IE"/>
        </w:rPr>
        <w:t>In addition to the chromogenic isolation media, c</w:t>
      </w:r>
      <w:r w:rsidR="00367A67" w:rsidRPr="002369EA">
        <w:rPr>
          <w:u w:val="double"/>
          <w:lang w:val="en-IE"/>
        </w:rPr>
        <w:t>hromogenic</w:t>
      </w:r>
      <w:r w:rsidR="00367A67" w:rsidRPr="005E1FC6">
        <w:rPr>
          <w:lang w:val="en-IE"/>
        </w:rPr>
        <w:t xml:space="preserve"> confirmation media </w:t>
      </w:r>
      <w:r w:rsidR="00263267" w:rsidRPr="002369EA">
        <w:rPr>
          <w:u w:val="double"/>
          <w:lang w:val="en-IE"/>
        </w:rPr>
        <w:t>or broth</w:t>
      </w:r>
      <w:r w:rsidR="00263267">
        <w:rPr>
          <w:lang w:val="en-IE"/>
        </w:rPr>
        <w:t xml:space="preserve"> </w:t>
      </w:r>
      <w:r w:rsidR="00367A67" w:rsidRPr="005E1FC6">
        <w:rPr>
          <w:lang w:val="en-IE"/>
        </w:rPr>
        <w:t xml:space="preserve">for identification of </w:t>
      </w:r>
      <w:r w:rsidR="00367A67" w:rsidRPr="005E1FC6">
        <w:rPr>
          <w:i/>
          <w:lang w:val="en-IE"/>
        </w:rPr>
        <w:t>L. monocytogenes</w:t>
      </w:r>
      <w:r w:rsidR="00367A67" w:rsidRPr="005E1FC6">
        <w:rPr>
          <w:lang w:val="en-IE"/>
        </w:rPr>
        <w:t xml:space="preserve"> have been developed. They are mostly based on detection of PI-PLC activity and fermentation of L-rhamnose. A presumed </w:t>
      </w:r>
      <w:r w:rsidR="00367A67" w:rsidRPr="005E1FC6">
        <w:rPr>
          <w:i/>
          <w:lang w:val="en-IE"/>
        </w:rPr>
        <w:t>L. monocytogenes</w:t>
      </w:r>
      <w:r w:rsidR="00367A67" w:rsidRPr="005E1FC6">
        <w:rPr>
          <w:lang w:val="en-IE"/>
        </w:rPr>
        <w:t xml:space="preserve"> colony is selected and spread on a form of band (2 cm). </w:t>
      </w:r>
      <w:r w:rsidR="00367A67" w:rsidRPr="005E1FC6">
        <w:rPr>
          <w:i/>
          <w:lang w:val="en-IE"/>
        </w:rPr>
        <w:t>Listeria monocytogenes</w:t>
      </w:r>
      <w:r w:rsidR="00367A67" w:rsidRPr="005E1FC6">
        <w:rPr>
          <w:lang w:val="en-IE"/>
        </w:rPr>
        <w:t xml:space="preserve"> shows a PI-PLC activity and a yellow zone of L-rhamnose fermentation. Rare strains of </w:t>
      </w:r>
      <w:r w:rsidR="00367A67" w:rsidRPr="005E1FC6">
        <w:rPr>
          <w:i/>
          <w:lang w:val="en-IE"/>
        </w:rPr>
        <w:t>L. monocytogenes</w:t>
      </w:r>
      <w:r w:rsidR="00367A67" w:rsidRPr="005E1FC6">
        <w:rPr>
          <w:lang w:val="en-IE"/>
        </w:rPr>
        <w:t xml:space="preserve"> are rhamnose negative</w:t>
      </w:r>
      <w:r w:rsidR="00367A67">
        <w:rPr>
          <w:lang w:val="en-IE"/>
        </w:rPr>
        <w:t>.</w:t>
      </w:r>
    </w:p>
    <w:p w14:paraId="2DF3534E" w14:textId="77777777" w:rsidR="008B21BD" w:rsidRPr="005E1FC6" w:rsidRDefault="008B21BD" w:rsidP="001E0507">
      <w:pPr>
        <w:pStyle w:val="11Para"/>
        <w:spacing w:after="180"/>
        <w:rPr>
          <w:lang w:val="en-IE"/>
        </w:rPr>
      </w:pPr>
      <w:r w:rsidRPr="005E1FC6">
        <w:rPr>
          <w:lang w:val="en-IE"/>
        </w:rPr>
        <w:t xml:space="preserve">A system is commercially available for the presumptive identification of </w:t>
      </w:r>
      <w:r w:rsidRPr="005E1FC6">
        <w:rPr>
          <w:i/>
          <w:lang w:val="en-IE"/>
        </w:rPr>
        <w:t>Listeria</w:t>
      </w:r>
      <w:r w:rsidRPr="005E1FC6">
        <w:rPr>
          <w:lang w:val="en-IE"/>
        </w:rPr>
        <w:t xml:space="preserve"> species isolated from samples from the food chain. It provides an alternative to conventional biochemical testing of </w:t>
      </w:r>
      <w:r w:rsidRPr="005E1FC6">
        <w:rPr>
          <w:i/>
          <w:lang w:val="en-IE"/>
        </w:rPr>
        <w:t>Listeria</w:t>
      </w:r>
      <w:r w:rsidRPr="005E1FC6">
        <w:rPr>
          <w:lang w:val="en-IE"/>
        </w:rPr>
        <w:t xml:space="preserve"> spp. isolates by the reference methods. It is based on testing miniaturised microtubes on a strip or a card that give reactions by fermentation, utilisation or enzymatic activity, which can be detected after 24 hours at 37°C. For biochemical identification, differentiation of </w:t>
      </w:r>
      <w:r w:rsidRPr="005E1FC6">
        <w:rPr>
          <w:i/>
          <w:lang w:val="en-IE"/>
        </w:rPr>
        <w:t>Listeria</w:t>
      </w:r>
      <w:r w:rsidRPr="005E1FC6">
        <w:rPr>
          <w:lang w:val="en-IE"/>
        </w:rPr>
        <w:t xml:space="preserve"> species is based on a code derived after adding the numerical values for each group of several tests and, an additional test such as the reactions obtained from the CAMP test and haemolysis characteristics, which are assayed separately. A commercial method based on the presence or absence of </w:t>
      </w:r>
      <w:proofErr w:type="spellStart"/>
      <w:r w:rsidRPr="005E1FC6">
        <w:rPr>
          <w:lang w:val="en-IE"/>
        </w:rPr>
        <w:t>arylamidase</w:t>
      </w:r>
      <w:proofErr w:type="spellEnd"/>
      <w:r w:rsidRPr="005E1FC6">
        <w:rPr>
          <w:lang w:val="en-IE"/>
        </w:rPr>
        <w:t xml:space="preserve">, distinguishes between </w:t>
      </w:r>
      <w:r w:rsidRPr="005E1FC6">
        <w:rPr>
          <w:i/>
          <w:lang w:val="en-IE"/>
        </w:rPr>
        <w:t>L.</w:t>
      </w:r>
      <w:r w:rsidRPr="005E1FC6">
        <w:rPr>
          <w:lang w:val="en-IE"/>
        </w:rPr>
        <w:t> </w:t>
      </w:r>
      <w:r w:rsidRPr="005E1FC6">
        <w:rPr>
          <w:i/>
          <w:lang w:val="en-IE"/>
        </w:rPr>
        <w:t>monocytogenes</w:t>
      </w:r>
      <w:r w:rsidRPr="005E1FC6">
        <w:rPr>
          <w:lang w:val="en-IE"/>
        </w:rPr>
        <w:t xml:space="preserve"> and </w:t>
      </w:r>
      <w:r w:rsidRPr="005E1FC6">
        <w:rPr>
          <w:i/>
          <w:lang w:val="en-IE"/>
        </w:rPr>
        <w:t xml:space="preserve">L. </w:t>
      </w:r>
      <w:proofErr w:type="spellStart"/>
      <w:r w:rsidRPr="005E1FC6">
        <w:rPr>
          <w:i/>
          <w:lang w:val="en-IE"/>
        </w:rPr>
        <w:t>innocua</w:t>
      </w:r>
      <w:proofErr w:type="spellEnd"/>
      <w:r w:rsidRPr="005E1FC6">
        <w:rPr>
          <w:lang w:val="en-IE"/>
        </w:rPr>
        <w:t xml:space="preserve"> without the need for further tests for haemolytic activity. </w:t>
      </w:r>
    </w:p>
    <w:p w14:paraId="6B2CFBAB" w14:textId="24766088" w:rsidR="00D03F1B" w:rsidRPr="002369EA" w:rsidRDefault="008B21BD" w:rsidP="002369EA">
      <w:pPr>
        <w:pStyle w:val="11Para"/>
        <w:rPr>
          <w:u w:val="double"/>
          <w:lang w:val="en-IE"/>
        </w:rPr>
      </w:pPr>
      <w:r w:rsidRPr="005E1FC6">
        <w:rPr>
          <w:lang w:val="en-IE"/>
        </w:rPr>
        <w:t xml:space="preserve">Identification can be done by sequencing the 16S rDNA or </w:t>
      </w:r>
      <w:proofErr w:type="spellStart"/>
      <w:r w:rsidRPr="005E1FC6">
        <w:rPr>
          <w:i/>
          <w:lang w:val="en-IE"/>
        </w:rPr>
        <w:t>iap</w:t>
      </w:r>
      <w:proofErr w:type="spellEnd"/>
      <w:r w:rsidRPr="005E1FC6">
        <w:rPr>
          <w:lang w:val="en-IE"/>
        </w:rPr>
        <w:t xml:space="preserve"> genes (</w:t>
      </w:r>
      <w:proofErr w:type="spellStart"/>
      <w:r w:rsidRPr="003A563E">
        <w:rPr>
          <w:strike/>
          <w:lang w:val="en-IE"/>
        </w:rPr>
        <w:t>Bubert</w:t>
      </w:r>
      <w:proofErr w:type="spellEnd"/>
      <w:r w:rsidRPr="003A563E">
        <w:rPr>
          <w:strike/>
          <w:lang w:val="en-IE"/>
        </w:rPr>
        <w:t xml:space="preserve"> </w:t>
      </w:r>
      <w:r w:rsidRPr="003A563E">
        <w:rPr>
          <w:i/>
          <w:strike/>
          <w:lang w:val="en-IE"/>
        </w:rPr>
        <w:t>et al.</w:t>
      </w:r>
      <w:r w:rsidRPr="003A563E">
        <w:rPr>
          <w:strike/>
          <w:lang w:val="en-IE"/>
        </w:rPr>
        <w:t>, 1999</w:t>
      </w:r>
      <w:r w:rsidR="003A563E" w:rsidRPr="003A563E">
        <w:rPr>
          <w:strike/>
          <w:lang w:val="en-IE"/>
        </w:rPr>
        <w:t xml:space="preserve"> </w:t>
      </w:r>
      <w:proofErr w:type="spellStart"/>
      <w:r w:rsidR="003A563E" w:rsidRPr="005223D4">
        <w:rPr>
          <w:u w:val="double"/>
          <w:lang w:val="en-IE"/>
        </w:rPr>
        <w:t>Dhama</w:t>
      </w:r>
      <w:proofErr w:type="spellEnd"/>
      <w:r w:rsidR="003A563E" w:rsidRPr="005223D4">
        <w:rPr>
          <w:u w:val="double"/>
          <w:lang w:val="en-IE"/>
        </w:rPr>
        <w:t xml:space="preserve"> </w:t>
      </w:r>
      <w:r w:rsidR="003A563E" w:rsidRPr="005223D4">
        <w:rPr>
          <w:i/>
          <w:iCs/>
          <w:u w:val="double"/>
          <w:lang w:val="en-IE"/>
        </w:rPr>
        <w:t>et al.,</w:t>
      </w:r>
      <w:r w:rsidR="003A563E" w:rsidRPr="005223D4">
        <w:rPr>
          <w:u w:val="double"/>
          <w:lang w:val="en-IE"/>
        </w:rPr>
        <w:t xml:space="preserve"> 2015; Jadhav </w:t>
      </w:r>
      <w:r w:rsidR="003A563E" w:rsidRPr="005223D4">
        <w:rPr>
          <w:i/>
          <w:iCs/>
          <w:u w:val="double"/>
          <w:lang w:val="en-IE"/>
        </w:rPr>
        <w:t xml:space="preserve">et al., </w:t>
      </w:r>
      <w:r w:rsidR="003A563E" w:rsidRPr="005223D4">
        <w:rPr>
          <w:u w:val="double"/>
          <w:lang w:val="en-IE"/>
        </w:rPr>
        <w:t>2012</w:t>
      </w:r>
      <w:r w:rsidRPr="005E1FC6">
        <w:rPr>
          <w:lang w:val="en-IE"/>
        </w:rPr>
        <w:t xml:space="preserve">). After extraction of DNA with commercial kits, an end point PCR for 16S rDNA or </w:t>
      </w:r>
      <w:proofErr w:type="spellStart"/>
      <w:r w:rsidRPr="005E1FC6">
        <w:rPr>
          <w:i/>
          <w:lang w:val="en-IE"/>
        </w:rPr>
        <w:t>iap</w:t>
      </w:r>
      <w:proofErr w:type="spellEnd"/>
      <w:r w:rsidRPr="005E1FC6">
        <w:rPr>
          <w:lang w:val="en-IE"/>
        </w:rPr>
        <w:t xml:space="preserve"> genes is performed. PCR products are purified and sequenced with a sequencer in the laboratory. The sequence is compared with DNA database accessible via the internet using blast. Recently, a </w:t>
      </w:r>
      <w:r w:rsidRPr="002369EA">
        <w:rPr>
          <w:strike/>
          <w:lang w:val="en-IE"/>
        </w:rPr>
        <w:t>quantitative</w:t>
      </w:r>
      <w:r w:rsidR="002369EA">
        <w:rPr>
          <w:strike/>
          <w:lang w:val="en-IE"/>
        </w:rPr>
        <w:t xml:space="preserve"> </w:t>
      </w:r>
      <w:r w:rsidR="00D03F1B" w:rsidRPr="002369EA">
        <w:rPr>
          <w:u w:val="double"/>
          <w:lang w:val="en-IE"/>
        </w:rPr>
        <w:t>real-time</w:t>
      </w:r>
      <w:r w:rsidR="00D03F1B" w:rsidRPr="005E1FC6">
        <w:rPr>
          <w:lang w:val="en-IE"/>
        </w:rPr>
        <w:t xml:space="preserve"> </w:t>
      </w:r>
      <w:r w:rsidRPr="005E1FC6">
        <w:rPr>
          <w:lang w:val="en-IE"/>
        </w:rPr>
        <w:t xml:space="preserve">PCR assay for the identification of isolates has been added to the online BAM manual of FDA methods </w:t>
      </w:r>
      <w:hyperlink r:id="rId13" w:history="1">
        <w:r w:rsidR="001E0507" w:rsidRPr="003A563E">
          <w:rPr>
            <w:rStyle w:val="Lienhypertexte"/>
            <w:rFonts w:cs="Arial"/>
            <w:lang w:val="en-IE"/>
          </w:rPr>
          <w:t>http://www.fda.gov/Food/FoodScienceResearch/LaboratoryMethods/ucm279532.htm</w:t>
        </w:r>
      </w:hyperlink>
    </w:p>
    <w:p w14:paraId="4601CD70" w14:textId="503325B5" w:rsidR="003A563E" w:rsidRPr="003A563E" w:rsidRDefault="003A563E" w:rsidP="001E0507">
      <w:pPr>
        <w:pStyle w:val="11Para"/>
        <w:spacing w:after="180"/>
        <w:rPr>
          <w:u w:val="double"/>
          <w:lang w:val="en-IE"/>
        </w:rPr>
      </w:pPr>
      <w:r w:rsidRPr="003A563E">
        <w:rPr>
          <w:u w:val="double"/>
          <w:lang w:val="en-IE"/>
        </w:rPr>
        <w:t xml:space="preserve">Identification can be also done by whole genome sequencing of the strain and determination of the species of this strain by comparison of its genomic sequence with other reference genomics sequences of each Type strains of </w:t>
      </w:r>
      <w:r w:rsidRPr="003A563E">
        <w:rPr>
          <w:i/>
          <w:u w:val="double"/>
          <w:lang w:val="en-IE"/>
        </w:rPr>
        <w:t>Listeria</w:t>
      </w:r>
      <w:r w:rsidRPr="003A563E">
        <w:rPr>
          <w:u w:val="double"/>
          <w:lang w:val="en-IE"/>
        </w:rPr>
        <w:t xml:space="preserve"> species by the use of the average nucleotide identity based on BLAST (Basic Local Assignment Search Tool), called </w:t>
      </w:r>
      <w:proofErr w:type="spellStart"/>
      <w:r w:rsidRPr="003A563E">
        <w:rPr>
          <w:u w:val="double"/>
          <w:lang w:val="en-IE"/>
        </w:rPr>
        <w:t>ANIb</w:t>
      </w:r>
      <w:proofErr w:type="spellEnd"/>
      <w:r w:rsidRPr="003A563E">
        <w:rPr>
          <w:u w:val="double"/>
          <w:lang w:val="en-IE"/>
        </w:rPr>
        <w:t>. Several tools are freely available on the internet. This identification at genus and/or species level is highly accurate at a taxonomical level.</w:t>
      </w:r>
    </w:p>
    <w:p w14:paraId="0317DA33" w14:textId="5D71B4A0" w:rsidR="008B21BD" w:rsidRPr="005E1FC6" w:rsidRDefault="00ED1673" w:rsidP="001E0507">
      <w:pPr>
        <w:pStyle w:val="11Para"/>
        <w:spacing w:after="180"/>
        <w:rPr>
          <w:lang w:val="en-IE"/>
        </w:rPr>
      </w:pPr>
      <w:r w:rsidRPr="001C28C0">
        <w:rPr>
          <w:lang w:val="en-IE"/>
        </w:rPr>
        <w:t>A</w:t>
      </w:r>
      <w:r w:rsidR="001C28C0">
        <w:rPr>
          <w:lang w:val="en-IE"/>
        </w:rPr>
        <w:t>n</w:t>
      </w:r>
      <w:r w:rsidRPr="001C28C0">
        <w:rPr>
          <w:lang w:val="en-IE"/>
        </w:rPr>
        <w:t xml:space="preserve"> </w:t>
      </w:r>
      <w:r>
        <w:rPr>
          <w:lang w:val="en-IE"/>
        </w:rPr>
        <w:t>alternative</w:t>
      </w:r>
      <w:r w:rsidR="008B21BD" w:rsidRPr="005E1FC6">
        <w:rPr>
          <w:lang w:val="en-IE"/>
        </w:rPr>
        <w:t xml:space="preserve"> method for the </w:t>
      </w:r>
      <w:r w:rsidR="001C28C0" w:rsidRPr="001C28C0">
        <w:rPr>
          <w:lang w:val="en-IE"/>
        </w:rPr>
        <w:t>rapid</w:t>
      </w:r>
      <w:r w:rsidR="001C28C0">
        <w:rPr>
          <w:lang w:val="en-IE"/>
        </w:rPr>
        <w:t xml:space="preserve"> </w:t>
      </w:r>
      <w:r w:rsidR="008B21BD" w:rsidRPr="005E1FC6">
        <w:rPr>
          <w:lang w:val="en-IE"/>
        </w:rPr>
        <w:t xml:space="preserve">identification of </w:t>
      </w:r>
      <w:r w:rsidR="008B21BD" w:rsidRPr="005E1FC6">
        <w:rPr>
          <w:i/>
          <w:lang w:val="en-IE"/>
        </w:rPr>
        <w:t>Listeria</w:t>
      </w:r>
      <w:r w:rsidR="008B21BD" w:rsidRPr="005E1FC6">
        <w:rPr>
          <w:lang w:val="en-IE"/>
        </w:rPr>
        <w:t xml:space="preserve"> species is the matrix-assisted laser desorption ionisation–time of flight mass spectrometry (MALDI-TOF MS), </w:t>
      </w:r>
      <w:r w:rsidR="008B21BD" w:rsidRPr="001C28C0">
        <w:rPr>
          <w:lang w:val="en-IE"/>
        </w:rPr>
        <w:t xml:space="preserve">which </w:t>
      </w:r>
      <w:r w:rsidR="008B21BD" w:rsidRPr="005E1FC6">
        <w:rPr>
          <w:lang w:val="en-IE"/>
        </w:rPr>
        <w:t xml:space="preserve">is increasingly being used </w:t>
      </w:r>
      <w:r w:rsidR="001C28C0" w:rsidRPr="002369EA">
        <w:rPr>
          <w:u w:val="double"/>
          <w:lang w:val="en-IE"/>
        </w:rPr>
        <w:t>worldwide</w:t>
      </w:r>
      <w:r w:rsidR="001C28C0">
        <w:rPr>
          <w:lang w:val="en-IE"/>
        </w:rPr>
        <w:t xml:space="preserve"> </w:t>
      </w:r>
      <w:r w:rsidR="008B21BD" w:rsidRPr="005E1FC6">
        <w:rPr>
          <w:lang w:val="en-IE"/>
        </w:rPr>
        <w:t xml:space="preserve">in microbiology laboratories. MALDI-TOF MS identification systems are based on the comparison of the tested isolate mass spectrum </w:t>
      </w:r>
      <w:r w:rsidR="00CE6217" w:rsidRPr="002369EA">
        <w:rPr>
          <w:u w:val="double"/>
          <w:lang w:val="en-IE"/>
        </w:rPr>
        <w:t xml:space="preserve">for proteins, </w:t>
      </w:r>
      <w:r w:rsidR="001C28C0">
        <w:rPr>
          <w:u w:val="double"/>
          <w:lang w:val="en-IE"/>
        </w:rPr>
        <w:t xml:space="preserve">and </w:t>
      </w:r>
      <w:r w:rsidR="00CE6217" w:rsidRPr="002369EA">
        <w:rPr>
          <w:u w:val="double"/>
          <w:lang w:val="en-IE"/>
        </w:rPr>
        <w:t xml:space="preserve">also </w:t>
      </w:r>
      <w:r w:rsidR="001C28C0">
        <w:rPr>
          <w:u w:val="double"/>
          <w:lang w:val="en-IE"/>
        </w:rPr>
        <w:t>for</w:t>
      </w:r>
      <w:r w:rsidR="00CE6217" w:rsidRPr="002369EA">
        <w:rPr>
          <w:u w:val="double"/>
          <w:lang w:val="en-IE"/>
        </w:rPr>
        <w:t xml:space="preserve"> lipids,</w:t>
      </w:r>
      <w:r w:rsidR="00CE6217">
        <w:rPr>
          <w:lang w:val="en-IE"/>
        </w:rPr>
        <w:t xml:space="preserve"> </w:t>
      </w:r>
      <w:r w:rsidR="008B21BD" w:rsidRPr="005E1FC6">
        <w:rPr>
          <w:lang w:val="en-IE"/>
        </w:rPr>
        <w:t>with reference databases. Several databases and identification strategies have been developed</w:t>
      </w:r>
      <w:r w:rsidR="007F6243">
        <w:rPr>
          <w:lang w:val="en-IE"/>
        </w:rPr>
        <w:t xml:space="preserve">. </w:t>
      </w:r>
      <w:r w:rsidR="008B21BD" w:rsidRPr="005E1FC6">
        <w:rPr>
          <w:lang w:val="en-IE"/>
        </w:rPr>
        <w:t xml:space="preserve">For </w:t>
      </w:r>
      <w:r w:rsidR="008B21BD" w:rsidRPr="005E1FC6">
        <w:rPr>
          <w:i/>
          <w:lang w:val="en-IE"/>
        </w:rPr>
        <w:t>Listeria</w:t>
      </w:r>
      <w:r w:rsidR="008B21BD" w:rsidRPr="005E1FC6">
        <w:rPr>
          <w:lang w:val="en-IE"/>
        </w:rPr>
        <w:t xml:space="preserve"> isolates, the genus </w:t>
      </w:r>
      <w:r w:rsidR="0036022E" w:rsidRPr="002369EA">
        <w:rPr>
          <w:u w:val="double"/>
          <w:lang w:val="en-IE"/>
        </w:rPr>
        <w:t>and species</w:t>
      </w:r>
      <w:r w:rsidR="0036022E">
        <w:rPr>
          <w:lang w:val="en-IE"/>
        </w:rPr>
        <w:t xml:space="preserve"> </w:t>
      </w:r>
      <w:r w:rsidR="008B21BD" w:rsidRPr="005E1FC6">
        <w:rPr>
          <w:lang w:val="en-IE"/>
        </w:rPr>
        <w:t xml:space="preserve">could be accurately </w:t>
      </w:r>
      <w:r w:rsidR="00AD6793" w:rsidRPr="002369EA">
        <w:rPr>
          <w:u w:val="double"/>
          <w:lang w:val="en-IE"/>
        </w:rPr>
        <w:t>and rapidly</w:t>
      </w:r>
      <w:r w:rsidR="00AD6793">
        <w:rPr>
          <w:lang w:val="en-IE"/>
        </w:rPr>
        <w:t xml:space="preserve"> </w:t>
      </w:r>
      <w:r w:rsidR="008B21BD" w:rsidRPr="005E1FC6">
        <w:rPr>
          <w:lang w:val="en-IE"/>
        </w:rPr>
        <w:t>identified</w:t>
      </w:r>
      <w:r w:rsidR="00AD6793">
        <w:rPr>
          <w:lang w:val="en-IE"/>
        </w:rPr>
        <w:t xml:space="preserve"> </w:t>
      </w:r>
      <w:r w:rsidR="008B21BD" w:rsidRPr="002369EA">
        <w:rPr>
          <w:strike/>
          <w:lang w:val="en-IE"/>
        </w:rPr>
        <w:t>but not</w:t>
      </w:r>
      <w:r w:rsidR="002369EA">
        <w:rPr>
          <w:lang w:val="en-IE"/>
        </w:rPr>
        <w:t xml:space="preserve"> </w:t>
      </w:r>
      <w:r w:rsidR="00AD6793" w:rsidRPr="002369EA">
        <w:rPr>
          <w:u w:val="double"/>
          <w:lang w:val="en-IE"/>
        </w:rPr>
        <w:t>with a validation of one MALDI-TOF MS for</w:t>
      </w:r>
      <w:r w:rsidR="00AD6793" w:rsidRPr="002369EA">
        <w:rPr>
          <w:i/>
          <w:u w:val="double"/>
          <w:lang w:val="en-IE"/>
        </w:rPr>
        <w:t xml:space="preserve"> Listeria</w:t>
      </w:r>
      <w:r w:rsidR="00AD6793" w:rsidRPr="002369EA">
        <w:rPr>
          <w:u w:val="double"/>
          <w:lang w:val="en-IE"/>
        </w:rPr>
        <w:t xml:space="preserve"> </w:t>
      </w:r>
      <w:r w:rsidR="00A67217" w:rsidRPr="002369EA">
        <w:rPr>
          <w:u w:val="double"/>
          <w:lang w:val="en-IE"/>
        </w:rPr>
        <w:t xml:space="preserve">system </w:t>
      </w:r>
      <w:r w:rsidR="00CE6217" w:rsidRPr="002369EA">
        <w:rPr>
          <w:u w:val="double"/>
          <w:lang w:val="en-IE"/>
        </w:rPr>
        <w:t>by</w:t>
      </w:r>
      <w:r w:rsidR="00AD6793">
        <w:rPr>
          <w:lang w:val="en-IE"/>
        </w:rPr>
        <w:t xml:space="preserve"> the </w:t>
      </w:r>
      <w:r w:rsidR="008B21BD" w:rsidRPr="002369EA">
        <w:rPr>
          <w:strike/>
          <w:lang w:val="en-IE"/>
        </w:rPr>
        <w:t>species (</w:t>
      </w:r>
      <w:proofErr w:type="spellStart"/>
      <w:r w:rsidR="008B21BD" w:rsidRPr="002369EA">
        <w:rPr>
          <w:strike/>
          <w:lang w:val="en-IE"/>
        </w:rPr>
        <w:t>Farfour</w:t>
      </w:r>
      <w:proofErr w:type="spellEnd"/>
      <w:r w:rsidR="002369EA" w:rsidRPr="002369EA">
        <w:rPr>
          <w:strike/>
          <w:lang w:val="en-IE"/>
        </w:rPr>
        <w:t xml:space="preserve"> </w:t>
      </w:r>
      <w:r w:rsidR="002369EA" w:rsidRPr="002369EA">
        <w:rPr>
          <w:i/>
          <w:strike/>
          <w:lang w:val="en-IE"/>
        </w:rPr>
        <w:t>et al.,</w:t>
      </w:r>
      <w:r w:rsidR="002369EA" w:rsidRPr="002369EA">
        <w:rPr>
          <w:strike/>
          <w:lang w:val="en-IE"/>
        </w:rPr>
        <w:t xml:space="preserve"> 2012 </w:t>
      </w:r>
      <w:r w:rsidR="00AD6793" w:rsidRPr="002369EA">
        <w:rPr>
          <w:u w:val="double"/>
          <w:lang w:val="en-IE"/>
        </w:rPr>
        <w:t>WHO</w:t>
      </w:r>
      <w:r w:rsidR="00E514FC">
        <w:rPr>
          <w:rStyle w:val="Appelnotedebasdep"/>
          <w:u w:val="double"/>
          <w:lang w:val="en-IE"/>
        </w:rPr>
        <w:footnoteReference w:id="9"/>
      </w:r>
      <w:r w:rsidR="00AD6793" w:rsidRPr="002369EA">
        <w:rPr>
          <w:u w:val="double"/>
          <w:lang w:val="en-IE"/>
        </w:rPr>
        <w:t xml:space="preserve"> Collaborati</w:t>
      </w:r>
      <w:r w:rsidR="001C28C0">
        <w:rPr>
          <w:u w:val="double"/>
          <w:lang w:val="en-IE"/>
        </w:rPr>
        <w:t>ng</w:t>
      </w:r>
      <w:r w:rsidR="00AD6793" w:rsidRPr="002369EA">
        <w:rPr>
          <w:u w:val="double"/>
          <w:lang w:val="en-IE"/>
        </w:rPr>
        <w:t xml:space="preserve"> Centre </w:t>
      </w:r>
      <w:r w:rsidR="0036022E" w:rsidRPr="002369EA">
        <w:rPr>
          <w:u w:val="double"/>
          <w:lang w:val="en-IE"/>
        </w:rPr>
        <w:t>(</w:t>
      </w:r>
      <w:proofErr w:type="spellStart"/>
      <w:r w:rsidR="0036022E" w:rsidRPr="002369EA">
        <w:rPr>
          <w:u w:val="double"/>
          <w:lang w:val="en-IE"/>
        </w:rPr>
        <w:t>Thouvenot</w:t>
      </w:r>
      <w:proofErr w:type="spellEnd"/>
      <w:r w:rsidR="0036022E" w:rsidRPr="002369EA">
        <w:rPr>
          <w:u w:val="double"/>
          <w:lang w:val="en-IE"/>
        </w:rPr>
        <w:t xml:space="preserve"> </w:t>
      </w:r>
      <w:r w:rsidR="0036022E" w:rsidRPr="002369EA">
        <w:rPr>
          <w:i/>
          <w:u w:val="double"/>
          <w:lang w:val="en-IE"/>
        </w:rPr>
        <w:t>et al.,</w:t>
      </w:r>
      <w:r w:rsidR="00DB11ED" w:rsidRPr="002369EA">
        <w:rPr>
          <w:u w:val="double"/>
          <w:lang w:val="en-IE"/>
        </w:rPr>
        <w:t xml:space="preserve"> 2018</w:t>
      </w:r>
      <w:r w:rsidR="0036022E" w:rsidRPr="002369EA">
        <w:rPr>
          <w:u w:val="double"/>
          <w:lang w:val="en-IE"/>
        </w:rPr>
        <w:t>) and AOAC: First Action 2017.10</w:t>
      </w:r>
      <w:r w:rsidR="008B21BD" w:rsidRPr="005E1FC6">
        <w:rPr>
          <w:lang w:val="en-IE"/>
        </w:rPr>
        <w:t>.</w:t>
      </w:r>
    </w:p>
    <w:p w14:paraId="0DCC4A3F" w14:textId="00C6B360" w:rsidR="00FB4876" w:rsidRDefault="008B21BD" w:rsidP="001E0507">
      <w:pPr>
        <w:pStyle w:val="11"/>
        <w:spacing w:after="180"/>
        <w:rPr>
          <w:lang w:val="en-IE"/>
        </w:rPr>
      </w:pPr>
      <w:r w:rsidRPr="005E1FC6">
        <w:rPr>
          <w:lang w:val="en-IE"/>
        </w:rPr>
        <w:t>1.4.</w:t>
      </w:r>
      <w:r w:rsidRPr="005E1FC6">
        <w:rPr>
          <w:lang w:val="en-IE"/>
        </w:rPr>
        <w:tab/>
      </w:r>
      <w:r w:rsidRPr="002369EA">
        <w:rPr>
          <w:strike/>
          <w:lang w:val="en-IE"/>
        </w:rPr>
        <w:t>Alternative methods</w:t>
      </w:r>
      <w:r w:rsidR="002369EA" w:rsidRPr="002369EA">
        <w:rPr>
          <w:strike/>
          <w:lang w:val="en-IE"/>
        </w:rPr>
        <w:t xml:space="preserve"> </w:t>
      </w:r>
      <w:r w:rsidR="003A563E" w:rsidRPr="003A563E">
        <w:rPr>
          <w:u w:val="double"/>
          <w:lang w:val="en-IE"/>
        </w:rPr>
        <w:t xml:space="preserve">PCR methods for detection of </w:t>
      </w:r>
      <w:r w:rsidR="003A563E" w:rsidRPr="003A563E">
        <w:rPr>
          <w:i/>
          <w:u w:val="double"/>
          <w:lang w:val="en-IE"/>
        </w:rPr>
        <w:t>Listeria</w:t>
      </w:r>
    </w:p>
    <w:p w14:paraId="7A1EE018" w14:textId="540460B9" w:rsidR="008B21BD" w:rsidRPr="002369EA" w:rsidRDefault="008B21BD" w:rsidP="001E0507">
      <w:pPr>
        <w:pStyle w:val="11Para"/>
        <w:spacing w:after="180"/>
        <w:rPr>
          <w:strike/>
          <w:lang w:val="en-IE"/>
        </w:rPr>
      </w:pPr>
      <w:r w:rsidRPr="003A563E">
        <w:rPr>
          <w:lang w:val="en-IE"/>
        </w:rPr>
        <w:t xml:space="preserve">A number of methods based on </w:t>
      </w:r>
      <w:r w:rsidRPr="002369EA">
        <w:rPr>
          <w:strike/>
          <w:lang w:val="en-IE"/>
        </w:rPr>
        <w:t xml:space="preserve">immunological tests or on </w:t>
      </w:r>
      <w:r w:rsidRPr="003A563E">
        <w:rPr>
          <w:lang w:val="en-IE"/>
        </w:rPr>
        <w:t xml:space="preserve">nucleic acid recognition have been developed to detect </w:t>
      </w:r>
      <w:r w:rsidRPr="003A563E">
        <w:rPr>
          <w:i/>
          <w:lang w:val="en-IE"/>
        </w:rPr>
        <w:t>L. monocytogenes</w:t>
      </w:r>
      <w:r w:rsidRPr="003A563E">
        <w:rPr>
          <w:lang w:val="en-IE"/>
        </w:rPr>
        <w:t xml:space="preserve"> in samples from the food chain (Jadhav </w:t>
      </w:r>
      <w:r w:rsidRPr="003A563E">
        <w:rPr>
          <w:i/>
          <w:lang w:val="en-IE"/>
        </w:rPr>
        <w:t>et al.,</w:t>
      </w:r>
      <w:r w:rsidRPr="003A563E">
        <w:rPr>
          <w:lang w:val="en-IE"/>
        </w:rPr>
        <w:t xml:space="preserve"> 2012). </w:t>
      </w:r>
      <w:r w:rsidRPr="002369EA">
        <w:rPr>
          <w:strike/>
          <w:lang w:val="en-IE"/>
        </w:rPr>
        <w:t xml:space="preserve">Some of them have been validated by one or more recognised formal validation systems, such as AOAC, </w:t>
      </w:r>
      <w:proofErr w:type="spellStart"/>
      <w:r w:rsidRPr="002369EA">
        <w:rPr>
          <w:strike/>
          <w:lang w:val="en-IE"/>
        </w:rPr>
        <w:t>MicroVal</w:t>
      </w:r>
      <w:proofErr w:type="spellEnd"/>
      <w:r w:rsidRPr="002369EA">
        <w:rPr>
          <w:strike/>
          <w:lang w:val="en-IE"/>
        </w:rPr>
        <w:t xml:space="preserve">, </w:t>
      </w:r>
      <w:proofErr w:type="spellStart"/>
      <w:r w:rsidRPr="002369EA">
        <w:rPr>
          <w:strike/>
          <w:lang w:val="en-IE"/>
        </w:rPr>
        <w:t>Nordval</w:t>
      </w:r>
      <w:proofErr w:type="spellEnd"/>
      <w:r w:rsidRPr="002369EA">
        <w:rPr>
          <w:strike/>
          <w:lang w:val="en-IE"/>
        </w:rPr>
        <w:t xml:space="preserve"> International and </w:t>
      </w:r>
      <w:proofErr w:type="spellStart"/>
      <w:r w:rsidRPr="002369EA">
        <w:rPr>
          <w:strike/>
          <w:lang w:val="en-IE"/>
        </w:rPr>
        <w:t>Afnor</w:t>
      </w:r>
      <w:proofErr w:type="spellEnd"/>
      <w:r w:rsidRPr="002369EA">
        <w:rPr>
          <w:strike/>
          <w:lang w:val="en-IE"/>
        </w:rPr>
        <w:t xml:space="preserve"> Certification (</w:t>
      </w:r>
      <w:proofErr w:type="spellStart"/>
      <w:r w:rsidRPr="002369EA">
        <w:rPr>
          <w:strike/>
          <w:lang w:val="en-IE"/>
        </w:rPr>
        <w:t>Afnor</w:t>
      </w:r>
      <w:proofErr w:type="spellEnd"/>
      <w:r w:rsidRPr="002369EA">
        <w:rPr>
          <w:strike/>
          <w:lang w:val="en-IE"/>
        </w:rPr>
        <w:t xml:space="preserve"> certification, 2013; AOAC, 2012; Dunbar </w:t>
      </w:r>
      <w:r w:rsidRPr="002369EA">
        <w:rPr>
          <w:i/>
          <w:strike/>
          <w:lang w:val="en-IE"/>
        </w:rPr>
        <w:t>et al.</w:t>
      </w:r>
      <w:r w:rsidRPr="002369EA">
        <w:rPr>
          <w:strike/>
          <w:lang w:val="en-IE"/>
        </w:rPr>
        <w:t xml:space="preserve">, 2003; Lombard &amp; </w:t>
      </w:r>
      <w:proofErr w:type="spellStart"/>
      <w:r w:rsidRPr="002369EA">
        <w:rPr>
          <w:strike/>
          <w:lang w:val="en-IE"/>
        </w:rPr>
        <w:t>Leclercq</w:t>
      </w:r>
      <w:proofErr w:type="spellEnd"/>
      <w:r w:rsidRPr="002369EA">
        <w:rPr>
          <w:strike/>
          <w:lang w:val="en-IE"/>
        </w:rPr>
        <w:t xml:space="preserve">, 2011; </w:t>
      </w:r>
      <w:proofErr w:type="spellStart"/>
      <w:r w:rsidRPr="002369EA">
        <w:rPr>
          <w:strike/>
          <w:lang w:val="en-IE"/>
        </w:rPr>
        <w:t>Microval</w:t>
      </w:r>
      <w:proofErr w:type="spellEnd"/>
      <w:r w:rsidRPr="002369EA">
        <w:rPr>
          <w:strike/>
          <w:lang w:val="en-IE"/>
        </w:rPr>
        <w:t xml:space="preserve">, 2013; </w:t>
      </w:r>
      <w:proofErr w:type="spellStart"/>
      <w:r w:rsidRPr="002369EA">
        <w:rPr>
          <w:strike/>
          <w:lang w:val="en-IE"/>
        </w:rPr>
        <w:t>NordVal</w:t>
      </w:r>
      <w:proofErr w:type="spellEnd"/>
      <w:r w:rsidRPr="002369EA">
        <w:rPr>
          <w:strike/>
          <w:lang w:val="en-IE"/>
        </w:rPr>
        <w:t xml:space="preserve"> international, 2013; Sewell </w:t>
      </w:r>
      <w:r w:rsidRPr="002369EA">
        <w:rPr>
          <w:i/>
          <w:strike/>
          <w:lang w:val="en-IE"/>
        </w:rPr>
        <w:t>et al.</w:t>
      </w:r>
      <w:r w:rsidRPr="002369EA">
        <w:rPr>
          <w:strike/>
          <w:lang w:val="en-IE"/>
        </w:rPr>
        <w:t>, 2003). A regular update of these alternative methods is published online together with key references and the validation status and certification of the method</w:t>
      </w:r>
      <w:r w:rsidR="00DF0C46" w:rsidRPr="002369EA">
        <w:rPr>
          <w:strike/>
          <w:lang w:val="en-IE"/>
        </w:rPr>
        <w:t>.</w:t>
      </w:r>
    </w:p>
    <w:p w14:paraId="0D880523" w14:textId="4D65A492" w:rsidR="008B21BD" w:rsidRPr="002369EA" w:rsidRDefault="008B21BD" w:rsidP="001E0507">
      <w:pPr>
        <w:pStyle w:val="11Para"/>
        <w:spacing w:after="180"/>
        <w:rPr>
          <w:strike/>
          <w:lang w:val="en-IE"/>
        </w:rPr>
      </w:pPr>
      <w:r w:rsidRPr="003A563E">
        <w:rPr>
          <w:lang w:val="en-IE"/>
        </w:rPr>
        <w:t xml:space="preserve">Target DNA sequences for diagnostic purposes include the </w:t>
      </w:r>
      <w:proofErr w:type="spellStart"/>
      <w:r w:rsidRPr="003A563E">
        <w:rPr>
          <w:i/>
          <w:lang w:val="en-IE"/>
        </w:rPr>
        <w:t>hly</w:t>
      </w:r>
      <w:proofErr w:type="spellEnd"/>
      <w:r w:rsidRPr="003A563E">
        <w:rPr>
          <w:lang w:val="en-IE"/>
        </w:rPr>
        <w:t xml:space="preserve"> gene, the </w:t>
      </w:r>
      <w:proofErr w:type="spellStart"/>
      <w:r w:rsidRPr="003A563E">
        <w:rPr>
          <w:i/>
          <w:lang w:val="en-IE"/>
        </w:rPr>
        <w:t>iap</w:t>
      </w:r>
      <w:proofErr w:type="spellEnd"/>
      <w:r w:rsidRPr="003A563E">
        <w:rPr>
          <w:lang w:val="en-IE"/>
        </w:rPr>
        <w:t xml:space="preserve"> gene</w:t>
      </w:r>
      <w:r w:rsidR="00DF017D" w:rsidRPr="00034FAF">
        <w:rPr>
          <w:highlight w:val="yellow"/>
          <w:u w:val="double"/>
          <w:lang w:val="en-IE"/>
        </w:rPr>
        <w:t xml:space="preserve">, the </w:t>
      </w:r>
      <w:proofErr w:type="spellStart"/>
      <w:r w:rsidR="00DF017D" w:rsidRPr="006E5416">
        <w:rPr>
          <w:i/>
          <w:iCs/>
          <w:highlight w:val="yellow"/>
          <w:u w:val="double"/>
          <w:lang w:val="en-IE"/>
        </w:rPr>
        <w:t>prfA</w:t>
      </w:r>
      <w:proofErr w:type="spellEnd"/>
      <w:r w:rsidR="00DF017D" w:rsidRPr="00034FAF">
        <w:rPr>
          <w:highlight w:val="yellow"/>
          <w:u w:val="double"/>
          <w:lang w:val="en-IE"/>
        </w:rPr>
        <w:t xml:space="preserve"> gene</w:t>
      </w:r>
      <w:r w:rsidRPr="003A563E">
        <w:rPr>
          <w:lang w:val="en-IE"/>
        </w:rPr>
        <w:t xml:space="preserve"> and 16S rDNA gene in a PCR </w:t>
      </w:r>
      <w:r w:rsidRPr="002369EA">
        <w:rPr>
          <w:strike/>
          <w:lang w:val="en-IE"/>
        </w:rPr>
        <w:t>and</w:t>
      </w:r>
      <w:r w:rsidRPr="003A563E">
        <w:rPr>
          <w:strike/>
          <w:lang w:val="en-IE"/>
        </w:rPr>
        <w:t xml:space="preserve"> </w:t>
      </w:r>
      <w:r w:rsidR="003A563E" w:rsidRPr="00096253">
        <w:rPr>
          <w:u w:val="double"/>
          <w:lang w:val="en-IE"/>
        </w:rPr>
        <w:t>or real-time</w:t>
      </w:r>
      <w:r w:rsidR="003A563E">
        <w:rPr>
          <w:lang w:val="en-IE"/>
        </w:rPr>
        <w:t xml:space="preserve"> </w:t>
      </w:r>
      <w:r w:rsidR="00096253" w:rsidRPr="00096253">
        <w:rPr>
          <w:strike/>
          <w:lang w:val="en-IE"/>
        </w:rPr>
        <w:t>q</w:t>
      </w:r>
      <w:r w:rsidRPr="003A563E">
        <w:rPr>
          <w:lang w:val="en-IE"/>
        </w:rPr>
        <w:t>PCR</w:t>
      </w:r>
      <w:r w:rsidR="00096253">
        <w:rPr>
          <w:lang w:val="en-IE"/>
        </w:rPr>
        <w:t>.</w:t>
      </w:r>
      <w:r w:rsidRPr="003A563E">
        <w:rPr>
          <w:lang w:val="en-IE"/>
        </w:rPr>
        <w:t xml:space="preserve"> </w:t>
      </w:r>
      <w:r w:rsidR="00096253" w:rsidRPr="00096253">
        <w:rPr>
          <w:u w:val="double"/>
          <w:lang w:val="en-IE"/>
        </w:rPr>
        <w:t>Target ribosomal RNA sequences, in higher copies per cell than DNA, and the use of isothermal PCR</w:t>
      </w:r>
      <w:r w:rsidR="00096253" w:rsidRPr="00096253">
        <w:rPr>
          <w:lang w:val="en-IE"/>
        </w:rPr>
        <w:t xml:space="preserve"> </w:t>
      </w:r>
      <w:r w:rsidRPr="00096253">
        <w:rPr>
          <w:lang w:val="en-IE"/>
        </w:rPr>
        <w:t>format</w:t>
      </w:r>
      <w:r w:rsidR="00096253">
        <w:rPr>
          <w:lang w:val="en-IE"/>
        </w:rPr>
        <w:t xml:space="preserve"> </w:t>
      </w:r>
      <w:r w:rsidR="00096253" w:rsidRPr="00096253">
        <w:rPr>
          <w:u w:val="double"/>
          <w:lang w:val="en-IE"/>
        </w:rPr>
        <w:t xml:space="preserve">is a new promising development for diagnostic </w:t>
      </w:r>
      <w:r w:rsidR="00096253" w:rsidRPr="00096253">
        <w:rPr>
          <w:u w:val="double"/>
          <w:lang w:val="en-IE"/>
        </w:rPr>
        <w:lastRenderedPageBreak/>
        <w:t>purposes</w:t>
      </w:r>
      <w:r w:rsidRPr="00096253">
        <w:rPr>
          <w:lang w:val="en-IE"/>
        </w:rPr>
        <w:t xml:space="preserve">. </w:t>
      </w:r>
      <w:r w:rsidRPr="002369EA">
        <w:rPr>
          <w:strike/>
          <w:lang w:val="en-IE"/>
        </w:rPr>
        <w:t>The USDA-FSIS method MLG8A.05</w:t>
      </w:r>
      <w:r w:rsidR="00514A72" w:rsidRPr="002369EA">
        <w:rPr>
          <w:rStyle w:val="Appelnotedebasdep"/>
          <w:strike/>
          <w:szCs w:val="14"/>
          <w:lang w:val="en-IE"/>
        </w:rPr>
        <w:footnoteReference w:id="10"/>
      </w:r>
      <w:r w:rsidRPr="002369EA">
        <w:rPr>
          <w:strike/>
          <w:lang w:val="en-IE"/>
        </w:rPr>
        <w:t xml:space="preserve"> describes the use of PCR to screen foods for </w:t>
      </w:r>
      <w:r w:rsidRPr="002369EA">
        <w:rPr>
          <w:i/>
          <w:strike/>
          <w:lang w:val="en-IE"/>
        </w:rPr>
        <w:t>L. monocytogenes</w:t>
      </w:r>
      <w:r w:rsidRPr="002369EA">
        <w:rPr>
          <w:strike/>
          <w:lang w:val="en-IE"/>
        </w:rPr>
        <w:t xml:space="preserve"> and is based on the use of BAX assay for Screening </w:t>
      </w:r>
      <w:r w:rsidRPr="002369EA">
        <w:rPr>
          <w:i/>
          <w:strike/>
          <w:lang w:val="en-IE"/>
        </w:rPr>
        <w:t>Listeria monocytogenes</w:t>
      </w:r>
      <w:r w:rsidRPr="002369EA">
        <w:rPr>
          <w:strike/>
          <w:lang w:val="en-IE"/>
        </w:rPr>
        <w:t>.</w:t>
      </w:r>
    </w:p>
    <w:p w14:paraId="645FD3E8" w14:textId="5D4ECCA8" w:rsidR="00054200" w:rsidRPr="00DE21F3" w:rsidRDefault="008B21BD" w:rsidP="001E0507">
      <w:pPr>
        <w:pStyle w:val="11Para"/>
        <w:spacing w:after="180"/>
        <w:rPr>
          <w:i/>
          <w:iCs/>
          <w:lang w:val="en-IE"/>
        </w:rPr>
      </w:pPr>
      <w:r w:rsidRPr="00DE21F3">
        <w:rPr>
          <w:strike/>
          <w:lang w:val="en-IE"/>
        </w:rPr>
        <w:t>Alternative methods based on</w:t>
      </w:r>
      <w:r w:rsidRPr="00096253">
        <w:rPr>
          <w:lang w:val="en-IE"/>
        </w:rPr>
        <w:t xml:space="preserve"> PCR</w:t>
      </w:r>
      <w:r w:rsidR="000C63FC" w:rsidRPr="00DE21F3">
        <w:rPr>
          <w:u w:val="double"/>
          <w:lang w:val="en-IE"/>
        </w:rPr>
        <w:t>-based methods</w:t>
      </w:r>
      <w:r w:rsidRPr="00096253">
        <w:rPr>
          <w:lang w:val="en-IE"/>
        </w:rPr>
        <w:t xml:space="preserve"> for the detection of </w:t>
      </w:r>
      <w:r w:rsidRPr="00096253">
        <w:rPr>
          <w:i/>
          <w:lang w:val="en-IE"/>
        </w:rPr>
        <w:t>Listeria</w:t>
      </w:r>
      <w:r w:rsidRPr="00096253">
        <w:rPr>
          <w:lang w:val="en-IE"/>
        </w:rPr>
        <w:t xml:space="preserve"> </w:t>
      </w:r>
      <w:r w:rsidRPr="00DE21F3">
        <w:rPr>
          <w:strike/>
          <w:lang w:val="en-IE"/>
        </w:rPr>
        <w:t>shall</w:t>
      </w:r>
      <w:r w:rsidRPr="00096253">
        <w:rPr>
          <w:lang w:val="en-IE"/>
        </w:rPr>
        <w:t xml:space="preserve"> </w:t>
      </w:r>
      <w:r w:rsidR="00D816F8" w:rsidRPr="00DE21F3">
        <w:rPr>
          <w:u w:val="double"/>
          <w:lang w:val="en-IE"/>
        </w:rPr>
        <w:t>should</w:t>
      </w:r>
      <w:r w:rsidR="00D816F8" w:rsidRPr="00096253">
        <w:rPr>
          <w:lang w:val="en-IE"/>
        </w:rPr>
        <w:t xml:space="preserve"> </w:t>
      </w:r>
      <w:r w:rsidRPr="00096253">
        <w:rPr>
          <w:lang w:val="en-IE"/>
        </w:rPr>
        <w:t xml:space="preserve">be validated and used </w:t>
      </w:r>
      <w:r w:rsidRPr="00DE21F3">
        <w:rPr>
          <w:strike/>
          <w:lang w:val="en-IE"/>
        </w:rPr>
        <w:t>with quality control according to OIE guidelines described in the OIE Terrestrial manual and/or rules or guidelines described in regional or national regulation</w:t>
      </w:r>
      <w:r w:rsidR="006C56A4">
        <w:rPr>
          <w:lang w:val="en-IE"/>
        </w:rPr>
        <w:t xml:space="preserve"> </w:t>
      </w:r>
      <w:r w:rsidR="006C56A4" w:rsidRPr="00DE21F3">
        <w:rPr>
          <w:u w:val="double"/>
          <w:lang w:val="en-IE"/>
        </w:rPr>
        <w:t xml:space="preserve">in accordance with </w:t>
      </w:r>
      <w:r w:rsidR="00054200" w:rsidRPr="00DE21F3">
        <w:rPr>
          <w:u w:val="double"/>
        </w:rPr>
        <w:t xml:space="preserve">Chapter 2.2.3. </w:t>
      </w:r>
      <w:hyperlink r:id="rId14" w:history="1">
        <w:r w:rsidR="00054200" w:rsidRPr="00DE21F3">
          <w:rPr>
            <w:rStyle w:val="Lienhypertexte"/>
            <w:rFonts w:cs="Arial"/>
            <w:i/>
            <w:iCs/>
            <w:color w:val="auto"/>
            <w:u w:val="double"/>
          </w:rPr>
          <w:t>Development and optimisation of nucleic acid detection assays</w:t>
        </w:r>
      </w:hyperlink>
      <w:r w:rsidR="00CF2675" w:rsidRPr="00DE21F3">
        <w:rPr>
          <w:i/>
          <w:iCs/>
        </w:rPr>
        <w:t>.</w:t>
      </w:r>
    </w:p>
    <w:p w14:paraId="3CB4B5B1" w14:textId="09BC629D" w:rsidR="00096253" w:rsidRPr="00DE21F3" w:rsidRDefault="00096253" w:rsidP="00096253">
      <w:pPr>
        <w:pStyle w:val="11"/>
        <w:spacing w:after="180"/>
        <w:rPr>
          <w:lang w:val="en-IE"/>
        </w:rPr>
      </w:pPr>
      <w:r w:rsidRPr="00DE21F3">
        <w:rPr>
          <w:lang w:val="en-IE"/>
        </w:rPr>
        <w:t>1.5.</w:t>
      </w:r>
      <w:r w:rsidRPr="00DE21F3">
        <w:rPr>
          <w:lang w:val="en-IE"/>
        </w:rPr>
        <w:tab/>
        <w:t>Antimicrobial susceptibility testing</w:t>
      </w:r>
    </w:p>
    <w:p w14:paraId="7BAB1B38" w14:textId="1701D560" w:rsidR="00096253" w:rsidRPr="005F35EF" w:rsidRDefault="00096253" w:rsidP="00096253">
      <w:pPr>
        <w:pStyle w:val="11Para"/>
        <w:spacing w:after="180"/>
        <w:rPr>
          <w:strike/>
          <w:lang w:val="en-IE"/>
        </w:rPr>
      </w:pPr>
      <w:bookmarkStart w:id="0" w:name="_Hlk47609617"/>
      <w:r w:rsidRPr="00926BF0">
        <w:rPr>
          <w:i/>
          <w:lang w:val="en-IE"/>
        </w:rPr>
        <w:t>Listeria monocytogenes</w:t>
      </w:r>
      <w:r w:rsidRPr="00926BF0">
        <w:rPr>
          <w:lang w:val="en-IE"/>
        </w:rPr>
        <w:t xml:space="preserve"> is intrinsically resistant to cephalosporins (cefazolin, ceftiofur, cefpirome), quinolones (nalidixic acid and early fluoroquinolone such as </w:t>
      </w:r>
      <w:proofErr w:type="spellStart"/>
      <w:r w:rsidRPr="00926BF0">
        <w:rPr>
          <w:lang w:val="en-IE"/>
        </w:rPr>
        <w:t>ofloxacine</w:t>
      </w:r>
      <w:proofErr w:type="spellEnd"/>
      <w:r w:rsidRPr="00926BF0">
        <w:rPr>
          <w:lang w:val="en-IE"/>
        </w:rPr>
        <w:t xml:space="preserve">), </w:t>
      </w:r>
      <w:proofErr w:type="spellStart"/>
      <w:r w:rsidRPr="00926BF0">
        <w:rPr>
          <w:lang w:val="en-IE"/>
        </w:rPr>
        <w:t>fosfomycine</w:t>
      </w:r>
      <w:proofErr w:type="spellEnd"/>
      <w:r w:rsidRPr="00926BF0">
        <w:rPr>
          <w:lang w:val="en-IE"/>
        </w:rPr>
        <w:t xml:space="preserve"> and </w:t>
      </w:r>
      <w:proofErr w:type="spellStart"/>
      <w:r w:rsidRPr="00926BF0">
        <w:rPr>
          <w:lang w:val="en-IE"/>
        </w:rPr>
        <w:t>clindamycine</w:t>
      </w:r>
      <w:proofErr w:type="spellEnd"/>
      <w:r w:rsidRPr="00926BF0">
        <w:rPr>
          <w:lang w:val="en-IE"/>
        </w:rPr>
        <w:t>. Acquired resistance has been rarely identified</w:t>
      </w:r>
      <w:r w:rsidRPr="00926BF0">
        <w:rPr>
          <w:i/>
          <w:lang w:val="en-IE"/>
        </w:rPr>
        <w:t xml:space="preserve">. </w:t>
      </w:r>
      <w:r w:rsidRPr="00926BF0">
        <w:rPr>
          <w:lang w:val="en-IE"/>
        </w:rPr>
        <w:t xml:space="preserve">Most of the isolates are susceptible to Penicillin G, </w:t>
      </w:r>
      <w:proofErr w:type="spellStart"/>
      <w:r w:rsidRPr="00926BF0">
        <w:rPr>
          <w:lang w:val="en-IE"/>
        </w:rPr>
        <w:t>amoxicilline</w:t>
      </w:r>
      <w:proofErr w:type="spellEnd"/>
      <w:r w:rsidRPr="00926BF0">
        <w:rPr>
          <w:lang w:val="en-IE"/>
        </w:rPr>
        <w:t>, aminoglycosides (gentam</w:t>
      </w:r>
      <w:r w:rsidR="000C592B">
        <w:rPr>
          <w:lang w:val="en-IE"/>
        </w:rPr>
        <w:t>i</w:t>
      </w:r>
      <w:r w:rsidRPr="00926BF0">
        <w:rPr>
          <w:lang w:val="en-IE"/>
        </w:rPr>
        <w:t xml:space="preserve">cin), tetracyclines, </w:t>
      </w:r>
      <w:proofErr w:type="spellStart"/>
      <w:r w:rsidRPr="00926BF0">
        <w:rPr>
          <w:lang w:val="en-IE"/>
        </w:rPr>
        <w:t>phenicols</w:t>
      </w:r>
      <w:proofErr w:type="spellEnd"/>
      <w:r w:rsidRPr="00926BF0">
        <w:rPr>
          <w:lang w:val="en-IE"/>
        </w:rPr>
        <w:t xml:space="preserve">, trimethoprim and </w:t>
      </w:r>
      <w:proofErr w:type="spellStart"/>
      <w:r w:rsidRPr="00926BF0">
        <w:rPr>
          <w:lang w:val="en-IE"/>
        </w:rPr>
        <w:t>sulfonamides</w:t>
      </w:r>
      <w:proofErr w:type="spellEnd"/>
      <w:r w:rsidRPr="00926BF0">
        <w:rPr>
          <w:lang w:val="en-IE"/>
        </w:rPr>
        <w:t xml:space="preserve">, </w:t>
      </w:r>
      <w:proofErr w:type="spellStart"/>
      <w:r w:rsidRPr="00926BF0">
        <w:rPr>
          <w:lang w:val="en-IE"/>
        </w:rPr>
        <w:t>rifampin</w:t>
      </w:r>
      <w:proofErr w:type="spellEnd"/>
      <w:r w:rsidRPr="00926BF0">
        <w:rPr>
          <w:lang w:val="en-IE"/>
        </w:rPr>
        <w:t>, glycopeptides (vancomycin) (</w:t>
      </w:r>
      <w:proofErr w:type="spellStart"/>
      <w:r w:rsidRPr="00926BF0">
        <w:rPr>
          <w:lang w:val="en-IE"/>
        </w:rPr>
        <w:t>Granier</w:t>
      </w:r>
      <w:proofErr w:type="spellEnd"/>
      <w:r w:rsidRPr="00926BF0">
        <w:rPr>
          <w:lang w:val="en-IE"/>
        </w:rPr>
        <w:t xml:space="preserve"> </w:t>
      </w:r>
      <w:r w:rsidRPr="00926BF0">
        <w:rPr>
          <w:i/>
          <w:lang w:val="en-IE"/>
        </w:rPr>
        <w:t>et al.</w:t>
      </w:r>
      <w:r w:rsidRPr="00926BF0">
        <w:rPr>
          <w:lang w:val="en-IE"/>
        </w:rPr>
        <w:t>, 2011</w:t>
      </w:r>
      <w:r w:rsidRPr="00096253">
        <w:rPr>
          <w:lang w:val="en-IE"/>
        </w:rPr>
        <w:t xml:space="preserve">; </w:t>
      </w:r>
      <w:r w:rsidRPr="007353BF">
        <w:rPr>
          <w:strike/>
          <w:lang w:val="en-IE"/>
        </w:rPr>
        <w:t xml:space="preserve">Troxler </w:t>
      </w:r>
      <w:r w:rsidRPr="007353BF">
        <w:rPr>
          <w:i/>
          <w:strike/>
          <w:lang w:val="en-IE"/>
        </w:rPr>
        <w:t>et al.</w:t>
      </w:r>
      <w:r w:rsidRPr="007353BF">
        <w:rPr>
          <w:strike/>
          <w:lang w:val="en-IE"/>
        </w:rPr>
        <w:t>, 2000</w:t>
      </w:r>
      <w:r>
        <w:rPr>
          <w:strike/>
          <w:lang w:val="en-IE"/>
        </w:rPr>
        <w:t>;</w:t>
      </w:r>
      <w:r w:rsidRPr="00DE21F3">
        <w:rPr>
          <w:strike/>
          <w:lang w:val="en-IE"/>
        </w:rPr>
        <w:t xml:space="preserve"> </w:t>
      </w:r>
      <w:proofErr w:type="spellStart"/>
      <w:r w:rsidRPr="009853C0">
        <w:rPr>
          <w:u w:val="double"/>
          <w:lang w:val="en-IE"/>
        </w:rPr>
        <w:t>Luque-Sastre</w:t>
      </w:r>
      <w:proofErr w:type="spellEnd"/>
      <w:r w:rsidRPr="009853C0">
        <w:rPr>
          <w:u w:val="double"/>
          <w:lang w:val="en-IE"/>
        </w:rPr>
        <w:t xml:space="preserve"> </w:t>
      </w:r>
      <w:r w:rsidRPr="009853C0">
        <w:rPr>
          <w:i/>
          <w:iCs/>
          <w:u w:val="double"/>
          <w:lang w:val="en-IE"/>
        </w:rPr>
        <w:t>et al.,</w:t>
      </w:r>
      <w:r w:rsidRPr="009853C0">
        <w:rPr>
          <w:u w:val="double"/>
          <w:lang w:val="en-IE"/>
        </w:rPr>
        <w:t xml:space="preserve"> 2018</w:t>
      </w:r>
      <w:r w:rsidRPr="00926BF0">
        <w:rPr>
          <w:lang w:val="en-IE"/>
        </w:rPr>
        <w:t xml:space="preserve">). </w:t>
      </w:r>
      <w:r w:rsidRPr="00E6041C">
        <w:rPr>
          <w:strike/>
          <w:lang w:val="en-IE"/>
        </w:rPr>
        <w:t>At very low frequencies, resistance to tetracycline has been identified from various sources: beef meat, beef processing plants, pork cheeks, and sheep. Resis</w:t>
      </w:r>
      <w:r w:rsidRPr="005F35EF">
        <w:rPr>
          <w:strike/>
          <w:lang w:val="en-IE"/>
        </w:rPr>
        <w:t xml:space="preserve">tance to erythromycin was also identified in environmental and food samples. Remarkably, no resistance to </w:t>
      </w:r>
      <w:proofErr w:type="spellStart"/>
      <w:r w:rsidRPr="005F35EF">
        <w:rPr>
          <w:strike/>
          <w:lang w:val="en-IE"/>
        </w:rPr>
        <w:t>penicillins</w:t>
      </w:r>
      <w:proofErr w:type="spellEnd"/>
      <w:r w:rsidRPr="005F35EF">
        <w:rPr>
          <w:strike/>
          <w:lang w:val="en-IE"/>
        </w:rPr>
        <w:t xml:space="preserve"> has been evidenced to date (</w:t>
      </w:r>
      <w:proofErr w:type="spellStart"/>
      <w:r w:rsidRPr="005F35EF">
        <w:rPr>
          <w:strike/>
          <w:lang w:val="en-IE"/>
        </w:rPr>
        <w:t>Granier</w:t>
      </w:r>
      <w:proofErr w:type="spellEnd"/>
      <w:r w:rsidRPr="005F35EF">
        <w:rPr>
          <w:strike/>
          <w:lang w:val="en-IE"/>
        </w:rPr>
        <w:t xml:space="preserve"> </w:t>
      </w:r>
      <w:r w:rsidRPr="005F35EF">
        <w:rPr>
          <w:i/>
          <w:strike/>
          <w:lang w:val="en-IE"/>
        </w:rPr>
        <w:t>et al.</w:t>
      </w:r>
      <w:r w:rsidRPr="005F35EF">
        <w:rPr>
          <w:strike/>
          <w:lang w:val="en-IE"/>
        </w:rPr>
        <w:t xml:space="preserve">, 2011). </w:t>
      </w:r>
    </w:p>
    <w:bookmarkEnd w:id="0"/>
    <w:p w14:paraId="6E401DF7" w14:textId="77777777" w:rsidR="00096253" w:rsidRPr="001774C6" w:rsidRDefault="00096253" w:rsidP="00096253">
      <w:pPr>
        <w:pStyle w:val="11Para"/>
        <w:rPr>
          <w:strike/>
          <w:lang w:val="en-IE"/>
        </w:rPr>
      </w:pPr>
      <w:r w:rsidRPr="005F35EF">
        <w:rPr>
          <w:strike/>
          <w:lang w:val="en-IE"/>
        </w:rPr>
        <w:t>Susceptibility testing is usually indicated for bacterial pathogens when they induce infection requiring antimicrobial treatment and if organism identification is not enough to reliably predict the outcome of this treatment.</w:t>
      </w:r>
      <w:r w:rsidRPr="00DF3252">
        <w:rPr>
          <w:strike/>
          <w:lang w:val="en-IE"/>
        </w:rPr>
        <w:t xml:space="preserve"> </w:t>
      </w:r>
      <w:r w:rsidRPr="000B3380">
        <w:rPr>
          <w:strike/>
          <w:lang w:val="en-IE"/>
        </w:rPr>
        <w:t>For treatment of</w:t>
      </w:r>
      <w:r w:rsidRPr="00576CBA">
        <w:rPr>
          <w:i/>
          <w:strike/>
          <w:lang w:val="en-IE"/>
        </w:rPr>
        <w:t xml:space="preserve"> L. monocytogenes</w:t>
      </w:r>
      <w:r w:rsidRPr="001774C6">
        <w:rPr>
          <w:strike/>
          <w:lang w:val="en-IE"/>
        </w:rPr>
        <w:t xml:space="preserve"> infection, susceptibility to antimicrobial agents is still predictable, and therapy is widely deployed on an empirical basis. Nevertheless, susceptibility test can be a valuable tool for epidemiological studies, or to evaluate new antimicrobial agents. Moreover, as </w:t>
      </w:r>
      <w:r w:rsidRPr="001774C6">
        <w:rPr>
          <w:i/>
          <w:strike/>
          <w:lang w:val="en-IE"/>
        </w:rPr>
        <w:t>L. monocytogenes</w:t>
      </w:r>
      <w:r w:rsidRPr="001774C6">
        <w:rPr>
          <w:strike/>
          <w:lang w:val="en-IE"/>
        </w:rPr>
        <w:t xml:space="preserve"> is considered a fastidious organism to grow, methodologies for antimicrobial susceptibility tests and interpretation used to be poorly standardised and the rare published studies might have sometimes been questionable. </w:t>
      </w:r>
    </w:p>
    <w:p w14:paraId="2CCA78DA" w14:textId="19E6A447" w:rsidR="00096253" w:rsidRPr="00926BF0" w:rsidRDefault="00096253" w:rsidP="00096253">
      <w:pPr>
        <w:pStyle w:val="11Para"/>
        <w:rPr>
          <w:lang w:val="en-IE"/>
        </w:rPr>
      </w:pPr>
      <w:r w:rsidRPr="001774C6">
        <w:rPr>
          <w:strike/>
          <w:lang w:val="en-IE"/>
        </w:rPr>
        <w:t>Recently, those methodology issues have been addressed by two different institutions.</w:t>
      </w:r>
      <w:r w:rsidRPr="00926BF0">
        <w:rPr>
          <w:lang w:val="en-IE"/>
        </w:rPr>
        <w:t xml:space="preserve"> In Europe, </w:t>
      </w:r>
      <w:proofErr w:type="spellStart"/>
      <w:r w:rsidRPr="00926BF0">
        <w:rPr>
          <w:lang w:val="en-IE"/>
        </w:rPr>
        <w:t>Eucast</w:t>
      </w:r>
      <w:proofErr w:type="spellEnd"/>
      <w:r w:rsidR="00DE21F3" w:rsidRPr="00DE21F3">
        <w:rPr>
          <w:rStyle w:val="Appelnotedebasdep"/>
          <w:u w:val="double"/>
          <w:lang w:val="en-IE"/>
        </w:rPr>
        <w:footnoteReference w:id="11"/>
      </w:r>
      <w:r w:rsidRPr="00926BF0">
        <w:rPr>
          <w:lang w:val="en-IE"/>
        </w:rPr>
        <w:t xml:space="preserve"> </w:t>
      </w:r>
      <w:r w:rsidRPr="00DE21F3">
        <w:rPr>
          <w:strike/>
          <w:lang w:val="en-IE"/>
        </w:rPr>
        <w:t>(</w:t>
      </w:r>
      <w:hyperlink r:id="rId15" w:history="1">
        <w:r w:rsidRPr="00DE21F3">
          <w:rPr>
            <w:rStyle w:val="Lienhypertexte"/>
            <w:rFonts w:cs="Arial"/>
            <w:strike/>
            <w:color w:val="auto"/>
            <w:u w:val="none"/>
            <w:lang w:val="en-IE"/>
          </w:rPr>
          <w:t>www.eucast.org</w:t>
        </w:r>
      </w:hyperlink>
      <w:r w:rsidRPr="00DE21F3">
        <w:rPr>
          <w:strike/>
          <w:lang w:val="en-IE"/>
        </w:rPr>
        <w:t xml:space="preserve">) </w:t>
      </w:r>
      <w:r w:rsidRPr="00926BF0">
        <w:rPr>
          <w:lang w:val="en-IE"/>
        </w:rPr>
        <w:t xml:space="preserve">proposed in 2011 a methodology for </w:t>
      </w:r>
      <w:r w:rsidRPr="00926BF0">
        <w:rPr>
          <w:i/>
          <w:lang w:val="en-IE"/>
        </w:rPr>
        <w:t>L.</w:t>
      </w:r>
      <w:r w:rsidRPr="00926BF0">
        <w:rPr>
          <w:lang w:val="en-IE"/>
        </w:rPr>
        <w:t xml:space="preserve"> </w:t>
      </w:r>
      <w:r w:rsidRPr="00926BF0">
        <w:rPr>
          <w:i/>
          <w:lang w:val="en-IE"/>
        </w:rPr>
        <w:t>monocytogenes</w:t>
      </w:r>
      <w:r w:rsidRPr="00926BF0">
        <w:rPr>
          <w:lang w:val="en-IE"/>
        </w:rPr>
        <w:t xml:space="preserve"> susceptibility testing by disc diffusion. In the USA, two documents from the Clinical and Laboratory Standards Institute (</w:t>
      </w:r>
      <w:hyperlink r:id="rId16" w:history="1">
        <w:r w:rsidRPr="00926BF0">
          <w:rPr>
            <w:rStyle w:val="Lienhypertexte"/>
            <w:rFonts w:cs="Arial"/>
            <w:color w:val="auto"/>
            <w:u w:val="none"/>
            <w:lang w:val="en-IE"/>
          </w:rPr>
          <w:t>www.clsi.org</w:t>
        </w:r>
      </w:hyperlink>
      <w:r w:rsidRPr="00926BF0">
        <w:rPr>
          <w:lang w:val="en-IE"/>
        </w:rPr>
        <w:t xml:space="preserve">), M31-A3 regarding susceptibility tests of bacteria from animals and M45-A2 regarding susceptibility tests of fastidious bacteria, provide guidelines and interpretation criteria to assess susceptibility of </w:t>
      </w:r>
      <w:r w:rsidRPr="00926BF0">
        <w:rPr>
          <w:i/>
          <w:lang w:val="en-IE"/>
        </w:rPr>
        <w:t xml:space="preserve">L. monocytogenes </w:t>
      </w:r>
      <w:r w:rsidRPr="00926BF0">
        <w:rPr>
          <w:lang w:val="en-IE"/>
        </w:rPr>
        <w:t>by the broth microdilution method.</w:t>
      </w:r>
    </w:p>
    <w:p w14:paraId="1D24908B" w14:textId="77777777" w:rsidR="008B21BD" w:rsidRPr="005E1FC6" w:rsidRDefault="008B21BD" w:rsidP="0031296E">
      <w:pPr>
        <w:pStyle w:val="11"/>
        <w:rPr>
          <w:lang w:val="en-IE"/>
        </w:rPr>
      </w:pPr>
      <w:r w:rsidRPr="005E1FC6">
        <w:rPr>
          <w:lang w:val="en-IE"/>
        </w:rPr>
        <w:t>1.6.</w:t>
      </w:r>
      <w:r w:rsidRPr="005E1FC6">
        <w:rPr>
          <w:lang w:val="en-IE"/>
        </w:rPr>
        <w:tab/>
        <w:t>Subtyping methods</w:t>
      </w:r>
    </w:p>
    <w:p w14:paraId="1EC9E3D0" w14:textId="11EA6A4A" w:rsidR="008B21BD" w:rsidRPr="005E1FC6" w:rsidRDefault="008B21BD" w:rsidP="0031296E">
      <w:pPr>
        <w:pStyle w:val="11Para"/>
        <w:rPr>
          <w:lang w:val="en-IE"/>
        </w:rPr>
      </w:pPr>
      <w:r w:rsidRPr="005E1FC6">
        <w:rPr>
          <w:lang w:val="en-IE"/>
        </w:rPr>
        <w:t xml:space="preserve">Most regulatory </w:t>
      </w:r>
      <w:r w:rsidRPr="009C3E75">
        <w:rPr>
          <w:strike/>
          <w:lang w:val="en-IE"/>
        </w:rPr>
        <w:t>detection</w:t>
      </w:r>
      <w:r w:rsidR="009C3E75" w:rsidRPr="009C3E75">
        <w:rPr>
          <w:strike/>
          <w:lang w:val="en-IE"/>
        </w:rPr>
        <w:t xml:space="preserve"> </w:t>
      </w:r>
      <w:r w:rsidR="00802C13" w:rsidRPr="009C3E75">
        <w:rPr>
          <w:u w:val="double"/>
          <w:lang w:val="en-IE"/>
        </w:rPr>
        <w:t>controls</w:t>
      </w:r>
      <w:r w:rsidR="00802C13" w:rsidRPr="005E1FC6">
        <w:rPr>
          <w:lang w:val="en-IE"/>
        </w:rPr>
        <w:t xml:space="preserve"> </w:t>
      </w:r>
      <w:r w:rsidRPr="005E1FC6">
        <w:rPr>
          <w:lang w:val="en-IE"/>
        </w:rPr>
        <w:t>of</w:t>
      </w:r>
      <w:r w:rsidRPr="005E1FC6">
        <w:rPr>
          <w:i/>
          <w:lang w:val="en-IE"/>
        </w:rPr>
        <w:t xml:space="preserve"> L. monocytogenes</w:t>
      </w:r>
      <w:r w:rsidRPr="005E1FC6">
        <w:rPr>
          <w:lang w:val="en-IE"/>
        </w:rPr>
        <w:t xml:space="preserve"> do</w:t>
      </w:r>
      <w:r w:rsidR="00802C13">
        <w:rPr>
          <w:lang w:val="en-IE"/>
        </w:rPr>
        <w:t xml:space="preserve"> </w:t>
      </w:r>
      <w:r w:rsidRPr="005E1FC6">
        <w:rPr>
          <w:lang w:val="en-IE"/>
        </w:rPr>
        <w:t>not require any specific subtyping of the isolates. However, subtyping schemes can be useful in outbreak investigations, environmental tracking</w:t>
      </w:r>
      <w:r w:rsidR="00DB11ED">
        <w:rPr>
          <w:lang w:val="en-IE"/>
        </w:rPr>
        <w:t xml:space="preserve">, </w:t>
      </w:r>
      <w:r w:rsidR="00DB11ED" w:rsidRPr="009C3E75">
        <w:rPr>
          <w:u w:val="double"/>
          <w:lang w:val="en-IE"/>
        </w:rPr>
        <w:t>control of recurrent or persistent clone(s) in a plant</w:t>
      </w:r>
      <w:r w:rsidR="00044352">
        <w:rPr>
          <w:u w:val="double"/>
          <w:lang w:val="en-IE"/>
        </w:rPr>
        <w:t>,</w:t>
      </w:r>
      <w:r w:rsidRPr="005E1FC6">
        <w:rPr>
          <w:lang w:val="en-IE"/>
        </w:rPr>
        <w:t xml:space="preserve"> and public health </w:t>
      </w:r>
      <w:r w:rsidR="00AE47D7" w:rsidRPr="00354761">
        <w:rPr>
          <w:u w:val="double"/>
          <w:lang w:val="en-IE"/>
        </w:rPr>
        <w:t>inv</w:t>
      </w:r>
      <w:r w:rsidR="007727A9" w:rsidRPr="00354761">
        <w:rPr>
          <w:u w:val="double"/>
          <w:lang w:val="en-IE"/>
        </w:rPr>
        <w:t>estigations</w:t>
      </w:r>
      <w:r w:rsidR="00354761">
        <w:rPr>
          <w:lang w:val="en-IE"/>
        </w:rPr>
        <w:t xml:space="preserve"> </w:t>
      </w:r>
      <w:r w:rsidRPr="009C3E75">
        <w:rPr>
          <w:strike/>
          <w:lang w:val="en-IE"/>
        </w:rPr>
        <w:t>surveillance</w:t>
      </w:r>
      <w:r w:rsidRPr="005E1FC6">
        <w:rPr>
          <w:lang w:val="en-IE"/>
        </w:rPr>
        <w:t>.</w:t>
      </w:r>
    </w:p>
    <w:p w14:paraId="423568B2" w14:textId="00850198" w:rsidR="008B21BD" w:rsidRPr="005E1FC6" w:rsidRDefault="008B21BD" w:rsidP="0031296E">
      <w:pPr>
        <w:pStyle w:val="11Para"/>
        <w:rPr>
          <w:lang w:val="en-IE"/>
        </w:rPr>
      </w:pPr>
      <w:r w:rsidRPr="005E1FC6">
        <w:rPr>
          <w:i/>
          <w:lang w:val="en-IE"/>
        </w:rPr>
        <w:t>Listeria monocytogenes</w:t>
      </w:r>
      <w:r w:rsidRPr="005E1FC6">
        <w:rPr>
          <w:lang w:val="en-IE"/>
        </w:rPr>
        <w:t xml:space="preserve"> </w:t>
      </w:r>
      <w:r w:rsidRPr="009C3E75">
        <w:rPr>
          <w:strike/>
          <w:lang w:val="en-IE"/>
        </w:rPr>
        <w:t>can be</w:t>
      </w:r>
      <w:r w:rsidR="009C3E75" w:rsidRPr="009C3E75">
        <w:rPr>
          <w:strike/>
          <w:lang w:val="en-IE"/>
        </w:rPr>
        <w:t xml:space="preserve"> </w:t>
      </w:r>
      <w:r w:rsidR="008D0862" w:rsidRPr="009C3E75">
        <w:rPr>
          <w:u w:val="double"/>
          <w:lang w:val="en-IE"/>
        </w:rPr>
        <w:t>has traditionally</w:t>
      </w:r>
      <w:r w:rsidR="00354761" w:rsidRPr="009C3E75">
        <w:rPr>
          <w:u w:val="double"/>
          <w:lang w:val="en-IE"/>
        </w:rPr>
        <w:t xml:space="preserve"> </w:t>
      </w:r>
      <w:r w:rsidR="007727A9" w:rsidRPr="009C3E75">
        <w:rPr>
          <w:u w:val="double"/>
          <w:lang w:val="en-IE"/>
        </w:rPr>
        <w:t>been</w:t>
      </w:r>
      <w:r w:rsidR="00354761" w:rsidRPr="005E1FC6">
        <w:rPr>
          <w:lang w:val="en-IE"/>
        </w:rPr>
        <w:t xml:space="preserve"> </w:t>
      </w:r>
      <w:r w:rsidRPr="005E1FC6">
        <w:rPr>
          <w:lang w:val="en-IE"/>
        </w:rPr>
        <w:t>subtyped by a number of different approaches including serotyping, phage typing, DNA restriction enzyme analysis (either using high-frequency cutting enzymes and conventional gel electrophoresis to separate fragments, or using rare-cutting enzymes and pulse-field gel electrophoresis [PFGE] to separate fragments), and nucleic acid sequencing-based typing, microarray analysis.</w:t>
      </w:r>
      <w:r w:rsidR="00354761">
        <w:rPr>
          <w:lang w:val="en-IE"/>
        </w:rPr>
        <w:t xml:space="preserve"> </w:t>
      </w:r>
      <w:r w:rsidR="007727A9">
        <w:rPr>
          <w:u w:val="double"/>
          <w:lang w:val="en-IE"/>
        </w:rPr>
        <w:t>W</w:t>
      </w:r>
      <w:r w:rsidR="008D0862" w:rsidRPr="009C3E75">
        <w:rPr>
          <w:u w:val="double"/>
          <w:lang w:val="en-IE"/>
        </w:rPr>
        <w:t xml:space="preserve">hole genome sequencing </w:t>
      </w:r>
      <w:r w:rsidR="00483E8F">
        <w:rPr>
          <w:u w:val="double"/>
          <w:lang w:val="en-IE"/>
        </w:rPr>
        <w:t xml:space="preserve">(WGS) </w:t>
      </w:r>
      <w:r w:rsidR="007727A9">
        <w:rPr>
          <w:u w:val="double"/>
          <w:lang w:val="en-IE"/>
        </w:rPr>
        <w:t>is now</w:t>
      </w:r>
      <w:r w:rsidR="00C06720">
        <w:rPr>
          <w:u w:val="double"/>
          <w:lang w:val="en-IE"/>
        </w:rPr>
        <w:t xml:space="preserve"> used</w:t>
      </w:r>
      <w:r w:rsidR="008D0862" w:rsidRPr="009C3E75">
        <w:rPr>
          <w:u w:val="double"/>
          <w:lang w:val="en-IE"/>
        </w:rPr>
        <w:t xml:space="preserve"> routinely to subtype </w:t>
      </w:r>
      <w:r w:rsidR="008D0862" w:rsidRPr="00C63706">
        <w:rPr>
          <w:i/>
          <w:iCs/>
          <w:u w:val="double"/>
          <w:lang w:val="en-IE"/>
        </w:rPr>
        <w:t>L.</w:t>
      </w:r>
      <w:r w:rsidR="00C63706" w:rsidRPr="00C63706">
        <w:rPr>
          <w:i/>
          <w:iCs/>
          <w:u w:val="double"/>
          <w:lang w:val="en-IE"/>
        </w:rPr>
        <w:t> </w:t>
      </w:r>
      <w:r w:rsidR="008D0862" w:rsidRPr="00C63706">
        <w:rPr>
          <w:i/>
          <w:iCs/>
          <w:u w:val="double"/>
          <w:lang w:val="en-IE"/>
        </w:rPr>
        <w:t>monocytogenes</w:t>
      </w:r>
      <w:r w:rsidR="009C3E75">
        <w:rPr>
          <w:u w:val="double"/>
          <w:lang w:val="en-IE"/>
        </w:rPr>
        <w:t>.</w:t>
      </w:r>
    </w:p>
    <w:p w14:paraId="15FE4F1B" w14:textId="6A2EE01A" w:rsidR="008B21BD" w:rsidRPr="005E1FC6" w:rsidRDefault="008B21BD" w:rsidP="0031296E">
      <w:pPr>
        <w:pStyle w:val="11Para"/>
        <w:rPr>
          <w:lang w:val="en-IE"/>
        </w:rPr>
      </w:pPr>
      <w:r w:rsidRPr="005E1FC6">
        <w:rPr>
          <w:lang w:val="en-IE"/>
        </w:rPr>
        <w:t xml:space="preserve">Because of the requirement for specific reagents, stringent quality assurance procedures and some sophisticated equipment, it is recommended that subtyping of </w:t>
      </w:r>
      <w:r w:rsidRPr="005E1FC6">
        <w:rPr>
          <w:i/>
          <w:lang w:val="en-IE"/>
        </w:rPr>
        <w:t>L. monocytogenes</w:t>
      </w:r>
      <w:r w:rsidRPr="005E1FC6">
        <w:rPr>
          <w:lang w:val="en-IE"/>
        </w:rPr>
        <w:t xml:space="preserve"> isolates be referred to </w:t>
      </w:r>
      <w:r w:rsidRPr="009C3E75">
        <w:rPr>
          <w:strike/>
          <w:lang w:val="en-IE"/>
        </w:rPr>
        <w:t xml:space="preserve">the </w:t>
      </w:r>
      <w:r w:rsidRPr="005E1FC6">
        <w:rPr>
          <w:lang w:val="en-IE"/>
        </w:rPr>
        <w:t xml:space="preserve">appropriate reference </w:t>
      </w:r>
      <w:r w:rsidRPr="009C3E75">
        <w:rPr>
          <w:strike/>
          <w:lang w:val="en-IE"/>
        </w:rPr>
        <w:t>centre</w:t>
      </w:r>
      <w:r w:rsidR="009C3E75">
        <w:rPr>
          <w:strike/>
          <w:lang w:val="en-IE"/>
        </w:rPr>
        <w:t xml:space="preserve"> </w:t>
      </w:r>
      <w:r w:rsidR="00802C13" w:rsidRPr="009C3E75">
        <w:rPr>
          <w:u w:val="double"/>
          <w:lang w:val="en-IE"/>
        </w:rPr>
        <w:t>laboratories</w:t>
      </w:r>
      <w:r w:rsidRPr="005E1FC6">
        <w:rPr>
          <w:lang w:val="en-IE"/>
        </w:rPr>
        <w:t xml:space="preserve">. These reference laboratories could be </w:t>
      </w:r>
      <w:r w:rsidR="00802C13" w:rsidRPr="009C3E75">
        <w:rPr>
          <w:u w:val="double"/>
          <w:lang w:val="en-IE"/>
        </w:rPr>
        <w:t>set</w:t>
      </w:r>
      <w:r w:rsidR="00802C13">
        <w:rPr>
          <w:lang w:val="en-IE"/>
        </w:rPr>
        <w:t xml:space="preserve"> </w:t>
      </w:r>
      <w:r w:rsidRPr="005E1FC6">
        <w:rPr>
          <w:lang w:val="en-IE"/>
        </w:rPr>
        <w:t>at the national, regional or international level</w:t>
      </w:r>
      <w:r w:rsidR="00802C13" w:rsidRPr="009C3E75">
        <w:rPr>
          <w:u w:val="double"/>
          <w:lang w:val="en-IE"/>
        </w:rPr>
        <w:t>s</w:t>
      </w:r>
      <w:r w:rsidRPr="005E1FC6">
        <w:rPr>
          <w:lang w:val="en-IE"/>
        </w:rPr>
        <w:t xml:space="preserve">. At the international level, there is only </w:t>
      </w:r>
      <w:r w:rsidR="00E514FC">
        <w:rPr>
          <w:lang w:val="en-IE"/>
        </w:rPr>
        <w:t>one</w:t>
      </w:r>
      <w:r w:rsidRPr="005E1FC6">
        <w:rPr>
          <w:lang w:val="en-IE"/>
        </w:rPr>
        <w:t xml:space="preserve"> WHO Collaborating Centre </w:t>
      </w:r>
      <w:r w:rsidR="0074501D">
        <w:rPr>
          <w:lang w:val="en-IE"/>
        </w:rPr>
        <w:t xml:space="preserve">for </w:t>
      </w:r>
      <w:r w:rsidR="0074501D" w:rsidRPr="00E514FC">
        <w:rPr>
          <w:i/>
          <w:iCs/>
          <w:u w:val="double"/>
          <w:lang w:val="en-IE"/>
        </w:rPr>
        <w:t>Listeria</w:t>
      </w:r>
      <w:r w:rsidR="00354761">
        <w:rPr>
          <w:rStyle w:val="Appelnotedebasdep"/>
          <w:i/>
          <w:iCs/>
          <w:u w:val="double"/>
          <w:lang w:val="en-IE"/>
        </w:rPr>
        <w:footnoteReference w:id="12"/>
      </w:r>
      <w:r w:rsidRPr="005E1FC6">
        <w:rPr>
          <w:lang w:val="en-IE"/>
        </w:rPr>
        <w:t>.</w:t>
      </w:r>
    </w:p>
    <w:p w14:paraId="582D7B80" w14:textId="77777777" w:rsidR="008B21BD" w:rsidRPr="005E1FC6" w:rsidRDefault="008B21BD" w:rsidP="0031296E">
      <w:pPr>
        <w:pStyle w:val="111"/>
        <w:rPr>
          <w:lang w:val="en-IE"/>
        </w:rPr>
      </w:pPr>
      <w:r w:rsidRPr="005E1FC6">
        <w:rPr>
          <w:lang w:val="en-IE"/>
        </w:rPr>
        <w:t>1.6.1.</w:t>
      </w:r>
      <w:r w:rsidRPr="005E1FC6">
        <w:rPr>
          <w:lang w:val="en-IE"/>
        </w:rPr>
        <w:tab/>
      </w:r>
      <w:r w:rsidRPr="00FB48B6">
        <w:rPr>
          <w:lang w:val="en-IE"/>
        </w:rPr>
        <w:t xml:space="preserve">Serotyping and </w:t>
      </w:r>
      <w:proofErr w:type="spellStart"/>
      <w:r w:rsidRPr="00FB48B6">
        <w:rPr>
          <w:lang w:val="en-IE"/>
        </w:rPr>
        <w:t>genoserotyping</w:t>
      </w:r>
      <w:proofErr w:type="spellEnd"/>
      <w:r w:rsidRPr="00FB48B6">
        <w:rPr>
          <w:lang w:val="en-IE"/>
        </w:rPr>
        <w:t xml:space="preserve"> (PCR group)</w:t>
      </w:r>
    </w:p>
    <w:p w14:paraId="63E7BC48" w14:textId="20DB7BC0" w:rsidR="008B21BD" w:rsidRPr="005E1FC6" w:rsidRDefault="008B21BD" w:rsidP="00EC1498">
      <w:pPr>
        <w:pStyle w:val="111Para"/>
        <w:rPr>
          <w:lang w:val="en-IE"/>
        </w:rPr>
      </w:pPr>
      <w:r w:rsidRPr="005E1FC6">
        <w:rPr>
          <w:lang w:val="en-IE"/>
        </w:rPr>
        <w:t xml:space="preserve">Strains of </w:t>
      </w:r>
      <w:r w:rsidRPr="005E1FC6">
        <w:rPr>
          <w:i/>
          <w:lang w:val="en-IE"/>
        </w:rPr>
        <w:t>L. monocytogenes</w:t>
      </w:r>
      <w:r w:rsidRPr="005E1FC6">
        <w:rPr>
          <w:lang w:val="en-IE"/>
        </w:rPr>
        <w:t xml:space="preserve"> can be assigned to</w:t>
      </w:r>
      <w:r w:rsidR="00CF1FF5">
        <w:rPr>
          <w:lang w:val="en-IE"/>
        </w:rPr>
        <w:t xml:space="preserve"> </w:t>
      </w:r>
      <w:r w:rsidR="00CF1FF5" w:rsidRPr="00CF1FF5">
        <w:rPr>
          <w:strike/>
          <w:highlight w:val="yellow"/>
          <w:lang w:val="en-IE"/>
        </w:rPr>
        <w:t>13</w:t>
      </w:r>
      <w:r w:rsidRPr="00CF1FF5">
        <w:rPr>
          <w:strike/>
          <w:highlight w:val="yellow"/>
          <w:lang w:val="en-IE"/>
        </w:rPr>
        <w:t xml:space="preserve"> </w:t>
      </w:r>
      <w:r w:rsidRPr="00CF1FF5">
        <w:rPr>
          <w:highlight w:val="yellow"/>
          <w:u w:val="double"/>
          <w:lang w:val="en-IE"/>
        </w:rPr>
        <w:t>1</w:t>
      </w:r>
      <w:r w:rsidR="00406ADC" w:rsidRPr="00CF1FF5">
        <w:rPr>
          <w:highlight w:val="yellow"/>
          <w:u w:val="double"/>
          <w:lang w:val="en-IE"/>
        </w:rPr>
        <w:t>4</w:t>
      </w:r>
      <w:r w:rsidRPr="005E1FC6">
        <w:rPr>
          <w:lang w:val="en-IE"/>
        </w:rPr>
        <w:t> different serovars (1/2a, 1/2b, 1/2c, 3a, 3b, 3c, 4a, 4b, 4ab, 4c, 4d, 4e,</w:t>
      </w:r>
      <w:r w:rsidR="0023593D">
        <w:rPr>
          <w:lang w:val="en-IE"/>
        </w:rPr>
        <w:t xml:space="preserve"> </w:t>
      </w:r>
      <w:r w:rsidR="0023593D" w:rsidRPr="00CF1FF5">
        <w:rPr>
          <w:highlight w:val="yellow"/>
          <w:u w:val="double"/>
          <w:lang w:val="en-IE"/>
        </w:rPr>
        <w:t>4h</w:t>
      </w:r>
      <w:r w:rsidRPr="005E1FC6">
        <w:rPr>
          <w:lang w:val="en-IE"/>
        </w:rPr>
        <w:t xml:space="preserve"> and 7), based on their combination of somatic (O) and flagellar (H) antigens, according to the </w:t>
      </w:r>
      <w:proofErr w:type="spellStart"/>
      <w:r w:rsidRPr="005E1FC6">
        <w:rPr>
          <w:lang w:val="en-IE"/>
        </w:rPr>
        <w:t>Seeliger</w:t>
      </w:r>
      <w:proofErr w:type="spellEnd"/>
      <w:r w:rsidRPr="005E1FC6">
        <w:rPr>
          <w:lang w:val="en-IE"/>
        </w:rPr>
        <w:t xml:space="preserve"> </w:t>
      </w:r>
      <w:r w:rsidR="005A7614">
        <w:rPr>
          <w:lang w:val="en-IE"/>
        </w:rPr>
        <w:t>&amp;</w:t>
      </w:r>
      <w:r w:rsidRPr="005E1FC6">
        <w:rPr>
          <w:lang w:val="en-IE"/>
        </w:rPr>
        <w:t xml:space="preserve"> </w:t>
      </w:r>
      <w:proofErr w:type="spellStart"/>
      <w:r w:rsidRPr="005E1FC6">
        <w:rPr>
          <w:lang w:val="en-IE"/>
        </w:rPr>
        <w:t>Höhne</w:t>
      </w:r>
      <w:proofErr w:type="spellEnd"/>
      <w:r w:rsidRPr="005E1FC6">
        <w:rPr>
          <w:lang w:val="en-IE"/>
        </w:rPr>
        <w:t xml:space="preserve"> protocol (1979). Serotyping antigens are shared among </w:t>
      </w:r>
      <w:r w:rsidRPr="005E1FC6">
        <w:rPr>
          <w:i/>
          <w:lang w:val="en-IE"/>
        </w:rPr>
        <w:t xml:space="preserve">L. monocytogenes, L. </w:t>
      </w:r>
      <w:proofErr w:type="spellStart"/>
      <w:r w:rsidRPr="005E1FC6">
        <w:rPr>
          <w:i/>
          <w:lang w:val="en-IE"/>
        </w:rPr>
        <w:t>innocua</w:t>
      </w:r>
      <w:proofErr w:type="spellEnd"/>
      <w:r w:rsidRPr="005E1FC6">
        <w:rPr>
          <w:i/>
          <w:lang w:val="en-IE"/>
        </w:rPr>
        <w:t xml:space="preserve">, L. </w:t>
      </w:r>
      <w:proofErr w:type="spellStart"/>
      <w:r w:rsidRPr="005E1FC6">
        <w:rPr>
          <w:i/>
          <w:lang w:val="en-IE"/>
        </w:rPr>
        <w:t>seeligeri</w:t>
      </w:r>
      <w:proofErr w:type="spellEnd"/>
      <w:r w:rsidRPr="005E1FC6">
        <w:rPr>
          <w:lang w:val="en-IE"/>
        </w:rPr>
        <w:t xml:space="preserve"> and </w:t>
      </w:r>
      <w:r w:rsidRPr="005E1FC6">
        <w:rPr>
          <w:i/>
          <w:lang w:val="en-IE"/>
        </w:rPr>
        <w:t xml:space="preserve">L. </w:t>
      </w:r>
      <w:proofErr w:type="spellStart"/>
      <w:r w:rsidRPr="005E1FC6">
        <w:rPr>
          <w:i/>
          <w:lang w:val="en-IE"/>
        </w:rPr>
        <w:t>welshimeri</w:t>
      </w:r>
      <w:proofErr w:type="spellEnd"/>
      <w:r w:rsidRPr="005E1FC6">
        <w:rPr>
          <w:lang w:val="en-IE"/>
        </w:rPr>
        <w:t xml:space="preserve">. There is only one commercial kit with </w:t>
      </w:r>
      <w:r w:rsidRPr="00096253">
        <w:rPr>
          <w:strike/>
          <w:lang w:val="en-IE"/>
        </w:rPr>
        <w:t xml:space="preserve">all </w:t>
      </w:r>
      <w:r w:rsidRPr="005E1FC6">
        <w:rPr>
          <w:lang w:val="en-IE"/>
        </w:rPr>
        <w:t>th</w:t>
      </w:r>
      <w:r w:rsidR="0054404C">
        <w:rPr>
          <w:lang w:val="en-IE"/>
        </w:rPr>
        <w:t xml:space="preserve">ese </w:t>
      </w:r>
      <w:proofErr w:type="spellStart"/>
      <w:r w:rsidRPr="005E1FC6">
        <w:rPr>
          <w:lang w:val="en-IE"/>
        </w:rPr>
        <w:t>antifactor</w:t>
      </w:r>
      <w:proofErr w:type="spellEnd"/>
      <w:r w:rsidRPr="005E1FC6">
        <w:rPr>
          <w:lang w:val="en-IE"/>
        </w:rPr>
        <w:t xml:space="preserve"> sera (Denka Seiken, Tokyo, Japan). Although all of them </w:t>
      </w:r>
      <w:r w:rsidRPr="005E1FC6">
        <w:rPr>
          <w:lang w:val="en-IE"/>
        </w:rPr>
        <w:lastRenderedPageBreak/>
        <w:t xml:space="preserve">are considered to be potentially pathogenic, most (&gt;95%) human clinical isolates belong to three serovars 1/2a, 1/2b, and 4b. Compared with other subtyping methods, serotyping has poor discriminatory power, but can provide valuable information to facilitate the ruling out of isolates that are not part of an outbreak or an investigation on a human sporadic case. Isolates from foods and from environmental sources are frequently </w:t>
      </w:r>
      <w:proofErr w:type="spellStart"/>
      <w:r w:rsidRPr="005E1FC6">
        <w:rPr>
          <w:lang w:val="en-IE"/>
        </w:rPr>
        <w:t>nontypable</w:t>
      </w:r>
      <w:proofErr w:type="spellEnd"/>
      <w:r w:rsidRPr="005E1FC6">
        <w:rPr>
          <w:lang w:val="en-IE"/>
        </w:rPr>
        <w:t xml:space="preserve"> using commercial standard </w:t>
      </w:r>
      <w:proofErr w:type="spellStart"/>
      <w:r w:rsidRPr="005E1FC6">
        <w:rPr>
          <w:lang w:val="en-IE"/>
        </w:rPr>
        <w:t>antifactor</w:t>
      </w:r>
      <w:proofErr w:type="spellEnd"/>
      <w:r w:rsidRPr="005E1FC6">
        <w:rPr>
          <w:lang w:val="en-IE"/>
        </w:rPr>
        <w:t xml:space="preserve"> sera and require additional sera. In this case, typing could be performed at the WHO Collaborating Centre for </w:t>
      </w:r>
      <w:r w:rsidR="00096253" w:rsidRPr="00096253">
        <w:rPr>
          <w:i/>
          <w:iCs/>
          <w:u w:val="double"/>
          <w:lang w:val="en-IE"/>
        </w:rPr>
        <w:t>Listeria</w:t>
      </w:r>
      <w:r w:rsidR="00096253">
        <w:rPr>
          <w:lang w:val="en-IE"/>
        </w:rPr>
        <w:t xml:space="preserve"> </w:t>
      </w:r>
      <w:r w:rsidRPr="00096253">
        <w:rPr>
          <w:strike/>
          <w:lang w:val="en-IE"/>
        </w:rPr>
        <w:t>foodborne listeriosis</w:t>
      </w:r>
      <w:r w:rsidRPr="00E514FC">
        <w:rPr>
          <w:strike/>
          <w:lang w:val="en-IE"/>
        </w:rPr>
        <w:t xml:space="preserve"> (Institut Pasteur, Paris)</w:t>
      </w:r>
      <w:r w:rsidRPr="005E1FC6">
        <w:rPr>
          <w:lang w:val="en-IE"/>
        </w:rPr>
        <w:t>.</w:t>
      </w:r>
    </w:p>
    <w:p w14:paraId="4C2F0DBE" w14:textId="3DFBAA30" w:rsidR="008B21BD" w:rsidRPr="005E1FC6" w:rsidRDefault="008B21BD" w:rsidP="0031296E">
      <w:pPr>
        <w:pStyle w:val="111Para"/>
        <w:rPr>
          <w:lang w:val="en-IE"/>
        </w:rPr>
      </w:pPr>
      <w:r w:rsidRPr="005E1FC6">
        <w:rPr>
          <w:lang w:val="en-IE"/>
        </w:rPr>
        <w:t xml:space="preserve">Because serotyping is not cost-effective, necessitates technical expertise and antisera, it is now often substituted by a quick and reproducible PCR-based method, developed by </w:t>
      </w:r>
      <w:proofErr w:type="spellStart"/>
      <w:r w:rsidRPr="005E1FC6">
        <w:rPr>
          <w:lang w:val="en-IE"/>
        </w:rPr>
        <w:t>Doumith</w:t>
      </w:r>
      <w:proofErr w:type="spellEnd"/>
      <w:r w:rsidRPr="005E1FC6">
        <w:rPr>
          <w:lang w:val="en-IE"/>
        </w:rPr>
        <w:t xml:space="preserve"> </w:t>
      </w:r>
      <w:r w:rsidRPr="005E1FC6">
        <w:rPr>
          <w:i/>
          <w:lang w:val="en-IE"/>
        </w:rPr>
        <w:t>et al.</w:t>
      </w:r>
      <w:r w:rsidRPr="005E1FC6">
        <w:rPr>
          <w:lang w:val="en-IE"/>
        </w:rPr>
        <w:t xml:space="preserve"> (2004), which targets the </w:t>
      </w:r>
      <w:r w:rsidRPr="008C1C6E">
        <w:rPr>
          <w:strike/>
          <w:lang w:val="en-IE"/>
        </w:rPr>
        <w:t>four</w:t>
      </w:r>
      <w:r w:rsidR="008C1C6E" w:rsidRPr="008C1C6E">
        <w:rPr>
          <w:strike/>
          <w:lang w:val="en-IE"/>
        </w:rPr>
        <w:t xml:space="preserve"> </w:t>
      </w:r>
      <w:r w:rsidRPr="008C1C6E">
        <w:rPr>
          <w:u w:val="double"/>
          <w:lang w:val="en-IE"/>
        </w:rPr>
        <w:t>f</w:t>
      </w:r>
      <w:r w:rsidR="0054404C" w:rsidRPr="008C1C6E">
        <w:rPr>
          <w:u w:val="double"/>
          <w:lang w:val="en-IE"/>
        </w:rPr>
        <w:t>ive</w:t>
      </w:r>
      <w:r w:rsidR="0054404C">
        <w:rPr>
          <w:lang w:val="en-IE"/>
        </w:rPr>
        <w:t xml:space="preserve"> </w:t>
      </w:r>
      <w:r w:rsidRPr="005E1FC6">
        <w:rPr>
          <w:lang w:val="en-IE"/>
        </w:rPr>
        <w:t xml:space="preserve">DNA fragments </w:t>
      </w:r>
      <w:r w:rsidRPr="005E1FC6">
        <w:rPr>
          <w:i/>
          <w:lang w:val="en-IE"/>
        </w:rPr>
        <w:t>prs, ORF2110, ORF2819, lmo1118, lmo0737</w:t>
      </w:r>
      <w:r w:rsidRPr="005E1FC6">
        <w:rPr>
          <w:lang w:val="en-IE"/>
        </w:rPr>
        <w:t xml:space="preserve">. This last </w:t>
      </w:r>
      <w:proofErr w:type="spellStart"/>
      <w:r w:rsidRPr="005E1FC6">
        <w:rPr>
          <w:lang w:val="en-IE"/>
        </w:rPr>
        <w:t>genoserotyping</w:t>
      </w:r>
      <w:proofErr w:type="spellEnd"/>
      <w:r w:rsidRPr="005E1FC6">
        <w:rPr>
          <w:lang w:val="en-IE"/>
        </w:rPr>
        <w:t xml:space="preserve"> method is now internationally recognised and validated. All </w:t>
      </w:r>
      <w:r w:rsidRPr="005E1FC6">
        <w:rPr>
          <w:i/>
          <w:lang w:val="en-IE"/>
        </w:rPr>
        <w:t>Listeria</w:t>
      </w:r>
      <w:r w:rsidRPr="005E1FC6">
        <w:rPr>
          <w:lang w:val="en-IE"/>
        </w:rPr>
        <w:t xml:space="preserve"> species but </w:t>
      </w:r>
      <w:r w:rsidRPr="005E1FC6">
        <w:rPr>
          <w:i/>
          <w:lang w:val="en-IE"/>
        </w:rPr>
        <w:t xml:space="preserve">L. </w:t>
      </w:r>
      <w:proofErr w:type="spellStart"/>
      <w:r w:rsidRPr="005E1FC6">
        <w:rPr>
          <w:i/>
          <w:lang w:val="en-IE"/>
        </w:rPr>
        <w:t>rocourtiae</w:t>
      </w:r>
      <w:proofErr w:type="spellEnd"/>
      <w:r w:rsidRPr="005E1FC6">
        <w:rPr>
          <w:lang w:val="en-IE"/>
        </w:rPr>
        <w:t xml:space="preserve"> possess an amplifiable </w:t>
      </w:r>
      <w:r w:rsidRPr="005E1FC6">
        <w:rPr>
          <w:i/>
          <w:lang w:val="en-IE"/>
        </w:rPr>
        <w:t>prs</w:t>
      </w:r>
      <w:r w:rsidRPr="005E1FC6">
        <w:rPr>
          <w:lang w:val="en-IE"/>
        </w:rPr>
        <w:t xml:space="preserve"> gene fragment. PCR serogroup </w:t>
      </w:r>
      <w:proofErr w:type="spellStart"/>
      <w:r w:rsidRPr="005E1FC6">
        <w:rPr>
          <w:lang w:val="en-IE"/>
        </w:rPr>
        <w:t>IIa</w:t>
      </w:r>
      <w:proofErr w:type="spellEnd"/>
      <w:r w:rsidRPr="005E1FC6">
        <w:rPr>
          <w:lang w:val="en-IE"/>
        </w:rPr>
        <w:t xml:space="preserve"> comprises strains of serovars 1/2a and 3a (amplification of </w:t>
      </w:r>
      <w:r w:rsidRPr="005E1FC6">
        <w:rPr>
          <w:i/>
          <w:lang w:val="en-IE"/>
        </w:rPr>
        <w:t xml:space="preserve">prs </w:t>
      </w:r>
      <w:r w:rsidRPr="005E1FC6">
        <w:rPr>
          <w:lang w:val="en-IE"/>
        </w:rPr>
        <w:t>and</w:t>
      </w:r>
      <w:r w:rsidRPr="005E1FC6">
        <w:rPr>
          <w:i/>
          <w:lang w:val="en-IE"/>
        </w:rPr>
        <w:t xml:space="preserve"> lmo0737</w:t>
      </w:r>
      <w:r w:rsidRPr="005E1FC6">
        <w:rPr>
          <w:lang w:val="en-IE"/>
        </w:rPr>
        <w:t xml:space="preserve"> DNA fragments); PCR serogroup IIb comprises strains of serovars 1/2b, 3b, and 7 (amplification of the </w:t>
      </w:r>
      <w:r w:rsidRPr="005E1FC6">
        <w:rPr>
          <w:i/>
          <w:lang w:val="en-IE"/>
        </w:rPr>
        <w:t xml:space="preserve">prs </w:t>
      </w:r>
      <w:r w:rsidRPr="005E1FC6">
        <w:rPr>
          <w:lang w:val="en-IE"/>
        </w:rPr>
        <w:t>and</w:t>
      </w:r>
      <w:r w:rsidRPr="005E1FC6">
        <w:rPr>
          <w:i/>
          <w:lang w:val="en-IE"/>
        </w:rPr>
        <w:t xml:space="preserve"> ORF2819</w:t>
      </w:r>
      <w:r w:rsidRPr="005E1FC6">
        <w:rPr>
          <w:lang w:val="en-IE"/>
        </w:rPr>
        <w:t xml:space="preserve"> DNA fragments); PCR serogroup </w:t>
      </w:r>
      <w:proofErr w:type="spellStart"/>
      <w:r w:rsidRPr="005E1FC6">
        <w:rPr>
          <w:lang w:val="en-IE"/>
        </w:rPr>
        <w:t>IIc</w:t>
      </w:r>
      <w:proofErr w:type="spellEnd"/>
      <w:r w:rsidRPr="005E1FC6">
        <w:rPr>
          <w:lang w:val="en-IE"/>
        </w:rPr>
        <w:t xml:space="preserve"> comprises strains of serovars 1/2c and 3c (amplification of </w:t>
      </w:r>
      <w:r w:rsidRPr="005E1FC6">
        <w:rPr>
          <w:i/>
          <w:lang w:val="en-IE"/>
        </w:rPr>
        <w:t>prs, lmo0737</w:t>
      </w:r>
      <w:r w:rsidRPr="005E1FC6">
        <w:rPr>
          <w:lang w:val="en-IE"/>
        </w:rPr>
        <w:t xml:space="preserve"> and </w:t>
      </w:r>
      <w:r w:rsidRPr="005E1FC6">
        <w:rPr>
          <w:i/>
          <w:lang w:val="en-IE"/>
        </w:rPr>
        <w:t>lmo1118</w:t>
      </w:r>
      <w:r w:rsidRPr="005E1FC6">
        <w:rPr>
          <w:lang w:val="en-IE"/>
        </w:rPr>
        <w:t xml:space="preserve"> DNA fragments); PCR serogroup </w:t>
      </w:r>
      <w:proofErr w:type="spellStart"/>
      <w:r w:rsidRPr="005E1FC6">
        <w:rPr>
          <w:lang w:val="en-IE"/>
        </w:rPr>
        <w:t>IVb</w:t>
      </w:r>
      <w:proofErr w:type="spellEnd"/>
      <w:r w:rsidRPr="005E1FC6">
        <w:rPr>
          <w:lang w:val="en-IE"/>
        </w:rPr>
        <w:t xml:space="preserve"> comprises strains of serovars 4b, 4d and 4e (amplification of </w:t>
      </w:r>
      <w:r w:rsidRPr="005E1FC6">
        <w:rPr>
          <w:i/>
          <w:lang w:val="en-IE"/>
        </w:rPr>
        <w:t>prs, ORF2819</w:t>
      </w:r>
      <w:r w:rsidRPr="005E1FC6">
        <w:rPr>
          <w:lang w:val="en-IE"/>
        </w:rPr>
        <w:t xml:space="preserve"> and </w:t>
      </w:r>
      <w:r w:rsidRPr="005E1FC6">
        <w:rPr>
          <w:i/>
          <w:lang w:val="en-IE"/>
        </w:rPr>
        <w:t>ORF2110</w:t>
      </w:r>
      <w:r w:rsidRPr="005E1FC6">
        <w:rPr>
          <w:lang w:val="en-IE"/>
        </w:rPr>
        <w:t xml:space="preserve"> DNA fragments). Finally, PCR serogroup L comprises strains of other serovars of </w:t>
      </w:r>
      <w:r w:rsidRPr="005E1FC6">
        <w:rPr>
          <w:i/>
          <w:lang w:val="en-IE"/>
        </w:rPr>
        <w:t>L. monocytogenes</w:t>
      </w:r>
      <w:r w:rsidRPr="005E1FC6">
        <w:rPr>
          <w:lang w:val="en-IE"/>
        </w:rPr>
        <w:t xml:space="preserve"> and other species, except </w:t>
      </w:r>
      <w:r w:rsidRPr="005E1FC6">
        <w:rPr>
          <w:i/>
          <w:lang w:val="en-IE"/>
        </w:rPr>
        <w:t xml:space="preserve">L. </w:t>
      </w:r>
      <w:proofErr w:type="spellStart"/>
      <w:r w:rsidRPr="005E1FC6">
        <w:rPr>
          <w:i/>
          <w:lang w:val="en-IE"/>
        </w:rPr>
        <w:t>rocourtiae</w:t>
      </w:r>
      <w:proofErr w:type="spellEnd"/>
      <w:r w:rsidRPr="005E1FC6">
        <w:rPr>
          <w:lang w:val="en-IE"/>
        </w:rPr>
        <w:t>.</w:t>
      </w:r>
      <w:r w:rsidR="00045012">
        <w:rPr>
          <w:lang w:val="en-IE"/>
        </w:rPr>
        <w:t xml:space="preserve"> </w:t>
      </w:r>
      <w:r w:rsidR="00045012" w:rsidRPr="008C1C6E">
        <w:rPr>
          <w:u w:val="double"/>
          <w:lang w:val="en-IE"/>
        </w:rPr>
        <w:t xml:space="preserve">This PCR </w:t>
      </w:r>
      <w:proofErr w:type="spellStart"/>
      <w:r w:rsidR="00045012" w:rsidRPr="008C1C6E">
        <w:rPr>
          <w:u w:val="double"/>
          <w:lang w:val="en-IE"/>
        </w:rPr>
        <w:t>genoserotyping</w:t>
      </w:r>
      <w:proofErr w:type="spellEnd"/>
      <w:r w:rsidR="00045012" w:rsidRPr="008C1C6E">
        <w:rPr>
          <w:u w:val="double"/>
          <w:lang w:val="en-IE"/>
        </w:rPr>
        <w:t xml:space="preserve"> is now performed </w:t>
      </w:r>
      <w:r w:rsidR="00045012" w:rsidRPr="008C1C6E">
        <w:rPr>
          <w:i/>
          <w:u w:val="double"/>
          <w:lang w:val="en-IE"/>
        </w:rPr>
        <w:t>in silico</w:t>
      </w:r>
      <w:r w:rsidR="00045012" w:rsidRPr="008C1C6E">
        <w:rPr>
          <w:u w:val="double"/>
          <w:lang w:val="en-IE"/>
        </w:rPr>
        <w:t xml:space="preserve"> directly from the genomic sequence of the strain (Moura </w:t>
      </w:r>
      <w:r w:rsidR="00045012" w:rsidRPr="008C1C6E">
        <w:rPr>
          <w:i/>
          <w:u w:val="double"/>
          <w:lang w:val="en-IE"/>
        </w:rPr>
        <w:t>et al.</w:t>
      </w:r>
      <w:r w:rsidR="00045012" w:rsidRPr="008C1C6E">
        <w:rPr>
          <w:u w:val="double"/>
          <w:lang w:val="en-IE"/>
        </w:rPr>
        <w:t>, 2016)</w:t>
      </w:r>
      <w:r w:rsidR="003A13EC" w:rsidRPr="008C1C6E">
        <w:rPr>
          <w:u w:val="double"/>
          <w:lang w:val="en-IE"/>
        </w:rPr>
        <w:t>.</w:t>
      </w:r>
      <w:r w:rsidR="00356368">
        <w:rPr>
          <w:u w:val="double"/>
          <w:lang w:val="en-IE"/>
        </w:rPr>
        <w:t xml:space="preserve"> </w:t>
      </w:r>
      <w:r w:rsidR="00356368" w:rsidRPr="00CF1FF5">
        <w:rPr>
          <w:highlight w:val="yellow"/>
          <w:u w:val="double"/>
        </w:rPr>
        <w:t xml:space="preserve">The PCR method of </w:t>
      </w:r>
      <w:proofErr w:type="spellStart"/>
      <w:r w:rsidR="00356368" w:rsidRPr="00CF1FF5">
        <w:rPr>
          <w:highlight w:val="yellow"/>
          <w:u w:val="double"/>
        </w:rPr>
        <w:t>Doumith</w:t>
      </w:r>
      <w:proofErr w:type="spellEnd"/>
      <w:r w:rsidR="00356368" w:rsidRPr="00CF1FF5">
        <w:rPr>
          <w:highlight w:val="yellow"/>
          <w:u w:val="double"/>
        </w:rPr>
        <w:t xml:space="preserve"> </w:t>
      </w:r>
      <w:r w:rsidR="00356368" w:rsidRPr="00CF1FF5">
        <w:rPr>
          <w:i/>
          <w:iCs/>
          <w:highlight w:val="yellow"/>
          <w:u w:val="double"/>
        </w:rPr>
        <w:t>et al</w:t>
      </w:r>
      <w:r w:rsidR="00CF1FF5" w:rsidRPr="00CF1FF5">
        <w:rPr>
          <w:i/>
          <w:iCs/>
          <w:highlight w:val="yellow"/>
          <w:u w:val="double"/>
        </w:rPr>
        <w:t>.</w:t>
      </w:r>
      <w:r w:rsidR="00356368" w:rsidRPr="00CF1FF5">
        <w:rPr>
          <w:highlight w:val="yellow"/>
          <w:u w:val="double"/>
        </w:rPr>
        <w:t xml:space="preserve"> (2004) fail</w:t>
      </w:r>
      <w:r w:rsidR="005079AD" w:rsidRPr="00CF1FF5">
        <w:rPr>
          <w:highlight w:val="yellow"/>
          <w:u w:val="double"/>
        </w:rPr>
        <w:t>ed</w:t>
      </w:r>
      <w:r w:rsidR="00356368" w:rsidRPr="00CF1FF5">
        <w:rPr>
          <w:highlight w:val="yellow"/>
          <w:u w:val="double"/>
        </w:rPr>
        <w:t xml:space="preserve"> to distinguish newly named serovar 4h and Feng </w:t>
      </w:r>
      <w:r w:rsidR="00356368" w:rsidRPr="00CF1FF5">
        <w:rPr>
          <w:i/>
          <w:iCs/>
          <w:highlight w:val="yellow"/>
          <w:u w:val="double"/>
        </w:rPr>
        <w:t>et al</w:t>
      </w:r>
      <w:r w:rsidR="00CF1FF5">
        <w:rPr>
          <w:i/>
          <w:iCs/>
          <w:highlight w:val="yellow"/>
          <w:u w:val="double"/>
        </w:rPr>
        <w:t>.</w:t>
      </w:r>
      <w:r w:rsidR="00356368" w:rsidRPr="00CF1FF5">
        <w:rPr>
          <w:highlight w:val="yellow"/>
          <w:u w:val="double"/>
        </w:rPr>
        <w:t xml:space="preserve"> (2020) proposed a multiplex PCR specific to serovar 4h (amplification of </w:t>
      </w:r>
      <w:proofErr w:type="spellStart"/>
      <w:r w:rsidR="00356368" w:rsidRPr="00CF1FF5">
        <w:rPr>
          <w:highlight w:val="yellow"/>
          <w:u w:val="double"/>
        </w:rPr>
        <w:t>LMxysn</w:t>
      </w:r>
      <w:proofErr w:type="spellEnd"/>
      <w:r w:rsidR="00CF1FF5">
        <w:rPr>
          <w:highlight w:val="yellow"/>
          <w:u w:val="double"/>
        </w:rPr>
        <w:t xml:space="preserve"> </w:t>
      </w:r>
      <w:r w:rsidR="00356368" w:rsidRPr="00CF1FF5">
        <w:rPr>
          <w:highlight w:val="yellow"/>
          <w:u w:val="double"/>
        </w:rPr>
        <w:t xml:space="preserve">1095 and </w:t>
      </w:r>
      <w:proofErr w:type="spellStart"/>
      <w:r w:rsidR="00356368" w:rsidRPr="00CF1FF5">
        <w:rPr>
          <w:highlight w:val="yellow"/>
          <w:u w:val="double"/>
        </w:rPr>
        <w:t>smcL</w:t>
      </w:r>
      <w:proofErr w:type="spellEnd"/>
      <w:r w:rsidR="00356368" w:rsidRPr="00CF1FF5">
        <w:rPr>
          <w:highlight w:val="yellow"/>
          <w:u w:val="double"/>
        </w:rPr>
        <w:t>).</w:t>
      </w:r>
    </w:p>
    <w:p w14:paraId="442F07F7" w14:textId="77777777" w:rsidR="008B21BD" w:rsidRPr="005E1FC6" w:rsidRDefault="008B21BD" w:rsidP="0031296E">
      <w:pPr>
        <w:pStyle w:val="111"/>
        <w:rPr>
          <w:lang w:val="en-IE"/>
        </w:rPr>
      </w:pPr>
      <w:r w:rsidRPr="005E1FC6">
        <w:rPr>
          <w:lang w:val="en-IE"/>
        </w:rPr>
        <w:t>1.6.2.</w:t>
      </w:r>
      <w:r w:rsidRPr="005E1FC6">
        <w:rPr>
          <w:lang w:val="en-IE"/>
        </w:rPr>
        <w:tab/>
      </w:r>
      <w:r w:rsidRPr="00FB48B6">
        <w:rPr>
          <w:lang w:val="en-IE"/>
        </w:rPr>
        <w:t>Lineage</w:t>
      </w:r>
    </w:p>
    <w:p w14:paraId="5B5175AE" w14:textId="056BB91B" w:rsidR="008B21BD" w:rsidRPr="005E1FC6" w:rsidRDefault="008B21BD" w:rsidP="0031296E">
      <w:pPr>
        <w:pStyle w:val="111Para"/>
        <w:rPr>
          <w:lang w:val="en-IE"/>
        </w:rPr>
      </w:pPr>
      <w:r w:rsidRPr="005E1FC6">
        <w:rPr>
          <w:lang w:val="en-IE"/>
        </w:rPr>
        <w:t xml:space="preserve">After serotyping, </w:t>
      </w:r>
      <w:r w:rsidRPr="005E1FC6">
        <w:rPr>
          <w:i/>
          <w:lang w:val="en-IE"/>
        </w:rPr>
        <w:t>L. monocytogenes</w:t>
      </w:r>
      <w:r w:rsidRPr="005E1FC6">
        <w:rPr>
          <w:lang w:val="en-IE"/>
        </w:rPr>
        <w:t xml:space="preserve"> can be classified into three lineages, of which lineage I encompasses serovars 1/2b, 3b, 4b, 4d and 4e; lineage II includes serovars 1/2a, 1/2c, 3a, 3c</w:t>
      </w:r>
      <w:r w:rsidR="000A4C9C">
        <w:rPr>
          <w:lang w:val="en-IE"/>
        </w:rPr>
        <w:t xml:space="preserve"> </w:t>
      </w:r>
      <w:r w:rsidR="000A4C9C" w:rsidRPr="00CF1FF5">
        <w:rPr>
          <w:highlight w:val="yellow"/>
          <w:u w:val="double"/>
          <w:lang w:val="en-IE"/>
        </w:rPr>
        <w:t>and 4h</w:t>
      </w:r>
      <w:r w:rsidRPr="005E1FC6">
        <w:rPr>
          <w:lang w:val="en-IE"/>
        </w:rPr>
        <w:t xml:space="preserve">; and lineage III comprises serovars 4a, 4c and atypical 4b, according to </w:t>
      </w:r>
      <w:proofErr w:type="spellStart"/>
      <w:r w:rsidRPr="005E1FC6">
        <w:rPr>
          <w:lang w:val="en-IE"/>
        </w:rPr>
        <w:t>Wiedmann</w:t>
      </w:r>
      <w:proofErr w:type="spellEnd"/>
      <w:r w:rsidRPr="005E1FC6">
        <w:rPr>
          <w:lang w:val="en-IE"/>
        </w:rPr>
        <w:t xml:space="preserve"> </w:t>
      </w:r>
      <w:r w:rsidRPr="005E1FC6">
        <w:rPr>
          <w:i/>
          <w:lang w:val="en-IE"/>
        </w:rPr>
        <w:t>et al.</w:t>
      </w:r>
      <w:r w:rsidRPr="005E1FC6">
        <w:rPr>
          <w:lang w:val="en-IE"/>
        </w:rPr>
        <w:t xml:space="preserve"> (1997</w:t>
      </w:r>
      <w:r w:rsidR="00906263" w:rsidRPr="00096253">
        <w:rPr>
          <w:strike/>
          <w:lang w:val="en-IE"/>
        </w:rPr>
        <w:t>b</w:t>
      </w:r>
      <w:r w:rsidRPr="005E1FC6">
        <w:rPr>
          <w:lang w:val="en-IE"/>
        </w:rPr>
        <w:t xml:space="preserve">). The lineage status of serovars 4ab and 7 remains unclear due to limited availability of such strains. Within the lineage III, three genetically distinct subgroups (IIIA, IIIB, and IIIC) have been identified after comparative analysis of </w:t>
      </w:r>
      <w:proofErr w:type="spellStart"/>
      <w:r w:rsidRPr="005E1FC6">
        <w:rPr>
          <w:i/>
          <w:lang w:val="en-IE"/>
        </w:rPr>
        <w:t>actA</w:t>
      </w:r>
      <w:proofErr w:type="spellEnd"/>
      <w:r w:rsidRPr="005E1FC6">
        <w:rPr>
          <w:lang w:val="en-IE"/>
        </w:rPr>
        <w:t xml:space="preserve"> and </w:t>
      </w:r>
      <w:proofErr w:type="spellStart"/>
      <w:r w:rsidRPr="005E1FC6">
        <w:rPr>
          <w:i/>
          <w:lang w:val="en-IE"/>
        </w:rPr>
        <w:t>sigB</w:t>
      </w:r>
      <w:proofErr w:type="spellEnd"/>
      <w:r w:rsidRPr="005E1FC6">
        <w:rPr>
          <w:lang w:val="en-IE"/>
        </w:rPr>
        <w:t xml:space="preserve"> gene sequences. Phenotypically, lineage IIIa strains behave </w:t>
      </w:r>
      <w:r w:rsidRPr="00262B7A">
        <w:rPr>
          <w:color w:val="000000" w:themeColor="text1"/>
          <w:lang w:val="en-IE"/>
        </w:rPr>
        <w:t xml:space="preserve">like typical </w:t>
      </w:r>
      <w:r w:rsidRPr="00262B7A">
        <w:rPr>
          <w:i/>
          <w:color w:val="000000" w:themeColor="text1"/>
          <w:lang w:val="en-IE"/>
        </w:rPr>
        <w:t>L. monocytogenes</w:t>
      </w:r>
      <w:r w:rsidRPr="00262B7A">
        <w:rPr>
          <w:color w:val="000000" w:themeColor="text1"/>
          <w:lang w:val="en-IE"/>
        </w:rPr>
        <w:t xml:space="preserve"> in their ability to ferment rhamnose, whereas lineages IIIB and IIIc strains are notably deficient in rhamnose utilisation. Lineages I and II are involved in the documented human listeriosis cases and lineage III are rarely associated with outbreaks despite their frequent isolation from food and environmental specimens. Lineage I and II isolates seem to be similarly prevalent in animals. </w:t>
      </w:r>
      <w:r w:rsidR="002411CE" w:rsidRPr="008C1C6E">
        <w:rPr>
          <w:u w:val="double"/>
          <w:lang w:val="en-IE"/>
        </w:rPr>
        <w:t xml:space="preserve">Lineage I is more virulent than lineage </w:t>
      </w:r>
      <w:r w:rsidR="002411CE" w:rsidRPr="00CF1FF5">
        <w:rPr>
          <w:u w:val="double"/>
          <w:lang w:val="en-IE"/>
        </w:rPr>
        <w:t>II</w:t>
      </w:r>
      <w:r w:rsidR="00103897" w:rsidRPr="00CF1FF5">
        <w:rPr>
          <w:u w:val="double"/>
          <w:lang w:val="en-IE"/>
        </w:rPr>
        <w:t xml:space="preserve">, </w:t>
      </w:r>
      <w:r w:rsidR="00103897" w:rsidRPr="00CF1FF5">
        <w:rPr>
          <w:highlight w:val="yellow"/>
          <w:u w:val="double"/>
          <w:lang w:val="en-IE"/>
        </w:rPr>
        <w:t xml:space="preserve">whereas serovar 4h belonging to a hybrid </w:t>
      </w:r>
      <w:proofErr w:type="spellStart"/>
      <w:r w:rsidR="00103897" w:rsidRPr="00CF1FF5">
        <w:rPr>
          <w:highlight w:val="yellow"/>
          <w:u w:val="double"/>
          <w:lang w:val="en-IE"/>
        </w:rPr>
        <w:t>sublineage</w:t>
      </w:r>
      <w:proofErr w:type="spellEnd"/>
      <w:r w:rsidR="00103897" w:rsidRPr="00CF1FF5">
        <w:rPr>
          <w:highlight w:val="yellow"/>
          <w:u w:val="double"/>
          <w:lang w:val="en-IE"/>
        </w:rPr>
        <w:t xml:space="preserve"> of the major lineage II (HSL-II) is highly hypervirulent</w:t>
      </w:r>
      <w:r w:rsidR="00300A17" w:rsidRPr="00CF1FF5">
        <w:rPr>
          <w:u w:val="double"/>
          <w:lang w:val="en-IE"/>
        </w:rPr>
        <w:t>. S</w:t>
      </w:r>
      <w:r w:rsidR="002411CE" w:rsidRPr="00CF1FF5">
        <w:rPr>
          <w:u w:val="double"/>
          <w:lang w:val="en-IE"/>
        </w:rPr>
        <w:t xml:space="preserve">pecific </w:t>
      </w:r>
      <w:r w:rsidR="002411CE" w:rsidRPr="008C1C6E">
        <w:rPr>
          <w:u w:val="double"/>
          <w:lang w:val="en-IE"/>
        </w:rPr>
        <w:t>g</w:t>
      </w:r>
      <w:r w:rsidR="00475469" w:rsidRPr="008C1C6E">
        <w:rPr>
          <w:u w:val="double"/>
          <w:lang w:val="en-IE"/>
        </w:rPr>
        <w:t>enes potentially associated with central nervous systems infections in</w:t>
      </w:r>
      <w:r w:rsidR="002411CE" w:rsidRPr="008C1C6E">
        <w:rPr>
          <w:u w:val="double"/>
          <w:lang w:val="en-IE"/>
        </w:rPr>
        <w:t xml:space="preserve"> ruminants between lineages I and II were described (Aguilar-</w:t>
      </w:r>
      <w:proofErr w:type="spellStart"/>
      <w:r w:rsidR="002411CE" w:rsidRPr="008C1C6E">
        <w:rPr>
          <w:u w:val="double"/>
          <w:lang w:val="en-IE"/>
        </w:rPr>
        <w:t>Bultet</w:t>
      </w:r>
      <w:proofErr w:type="spellEnd"/>
      <w:r w:rsidR="002411CE" w:rsidRPr="008C1C6E">
        <w:rPr>
          <w:u w:val="double"/>
          <w:lang w:val="en-IE"/>
        </w:rPr>
        <w:t xml:space="preserve"> </w:t>
      </w:r>
      <w:r w:rsidR="002411CE" w:rsidRPr="008C1C6E">
        <w:rPr>
          <w:i/>
          <w:u w:val="double"/>
          <w:lang w:val="en-IE"/>
        </w:rPr>
        <w:t>et al.,</w:t>
      </w:r>
      <w:r w:rsidR="002411CE" w:rsidRPr="008C1C6E">
        <w:rPr>
          <w:u w:val="double"/>
          <w:lang w:val="en-IE"/>
        </w:rPr>
        <w:t xml:space="preserve"> 2018). </w:t>
      </w:r>
      <w:r w:rsidR="008D0862" w:rsidRPr="008C1C6E">
        <w:rPr>
          <w:u w:val="double"/>
          <w:lang w:val="en-IE"/>
        </w:rPr>
        <w:t>Recently, lineage IIIB has been reclassified as lineage IV because it is significantly different from lineage IIIA and IIIC to warrant being its own lineage.</w:t>
      </w:r>
    </w:p>
    <w:p w14:paraId="5F1C8414" w14:textId="77777777" w:rsidR="008B21BD" w:rsidRPr="005E1FC6" w:rsidRDefault="008B21BD" w:rsidP="0031296E">
      <w:pPr>
        <w:pStyle w:val="111"/>
        <w:rPr>
          <w:lang w:val="en-IE"/>
        </w:rPr>
      </w:pPr>
      <w:r w:rsidRPr="005E1FC6">
        <w:rPr>
          <w:lang w:val="en-IE"/>
        </w:rPr>
        <w:t>1.6.3.</w:t>
      </w:r>
      <w:r w:rsidRPr="005E1FC6">
        <w:rPr>
          <w:lang w:val="en-IE"/>
        </w:rPr>
        <w:tab/>
        <w:t>Chromosomal DNA restriction endonuclease analysis</w:t>
      </w:r>
    </w:p>
    <w:p w14:paraId="2936D099" w14:textId="77777777" w:rsidR="008B21BD" w:rsidRPr="008C1C6E" w:rsidRDefault="008B21BD" w:rsidP="0031296E">
      <w:pPr>
        <w:pStyle w:val="111Para"/>
        <w:rPr>
          <w:strike/>
          <w:lang w:val="en-IE"/>
        </w:rPr>
      </w:pPr>
      <w:r w:rsidRPr="005E1FC6">
        <w:rPr>
          <w:lang w:val="en-IE"/>
        </w:rPr>
        <w:t xml:space="preserve">Restriction endonuclease analysis (REA) of chromosomal DNA is a useful subtyping method for </w:t>
      </w:r>
      <w:r w:rsidRPr="005E1FC6">
        <w:rPr>
          <w:i/>
          <w:lang w:val="en-IE"/>
        </w:rPr>
        <w:t>L. monocytogenes</w:t>
      </w:r>
      <w:r w:rsidRPr="005E1FC6">
        <w:rPr>
          <w:lang w:val="en-IE"/>
        </w:rPr>
        <w:t xml:space="preserve">. As these enzymes are highly specific in recognising nucleotide sequences, the resulting DNA digestion fragments, of different size and electrophoretic mobility, reflect genomic differences, resulting in specific ‘fingerprints’ among otherwise related strains. Because of the restriction endonuclease specificity, the method is highly reproducible. Of the restriction endonucleases tested on </w:t>
      </w:r>
      <w:r w:rsidRPr="005E1FC6">
        <w:rPr>
          <w:i/>
          <w:lang w:val="en-IE"/>
        </w:rPr>
        <w:t>L. monocytogenes</w:t>
      </w:r>
      <w:r w:rsidRPr="005E1FC6">
        <w:rPr>
          <w:lang w:val="en-IE"/>
        </w:rPr>
        <w:t xml:space="preserve"> in a WHO Multicentre study, </w:t>
      </w:r>
      <w:proofErr w:type="spellStart"/>
      <w:r w:rsidRPr="005E1FC6">
        <w:rPr>
          <w:i/>
          <w:lang w:val="en-IE"/>
        </w:rPr>
        <w:t>Hae</w:t>
      </w:r>
      <w:r w:rsidRPr="005E1FC6">
        <w:rPr>
          <w:lang w:val="en-IE"/>
        </w:rPr>
        <w:t>III</w:t>
      </w:r>
      <w:proofErr w:type="spellEnd"/>
      <w:r w:rsidRPr="005E1FC6">
        <w:rPr>
          <w:lang w:val="en-IE"/>
        </w:rPr>
        <w:t xml:space="preserve">, </w:t>
      </w:r>
      <w:proofErr w:type="spellStart"/>
      <w:r w:rsidRPr="005E1FC6">
        <w:rPr>
          <w:i/>
          <w:lang w:val="en-IE"/>
        </w:rPr>
        <w:t>Hha</w:t>
      </w:r>
      <w:r w:rsidRPr="005E1FC6">
        <w:rPr>
          <w:lang w:val="en-IE"/>
        </w:rPr>
        <w:t>I</w:t>
      </w:r>
      <w:proofErr w:type="spellEnd"/>
      <w:r w:rsidRPr="005E1FC6">
        <w:rPr>
          <w:lang w:val="en-IE"/>
        </w:rPr>
        <w:t xml:space="preserve"> and </w:t>
      </w:r>
      <w:proofErr w:type="spellStart"/>
      <w:r w:rsidRPr="005E1FC6">
        <w:rPr>
          <w:i/>
          <w:lang w:val="en-IE"/>
        </w:rPr>
        <w:t>Cfo</w:t>
      </w:r>
      <w:r w:rsidRPr="005E1FC6">
        <w:rPr>
          <w:lang w:val="en-IE"/>
        </w:rPr>
        <w:t>I</w:t>
      </w:r>
      <w:proofErr w:type="spellEnd"/>
      <w:r w:rsidRPr="005E1FC6">
        <w:rPr>
          <w:lang w:val="en-IE"/>
        </w:rPr>
        <w:t xml:space="preserve"> were the most useful (</w:t>
      </w:r>
      <w:proofErr w:type="spellStart"/>
      <w:r w:rsidRPr="00096253">
        <w:rPr>
          <w:strike/>
          <w:lang w:val="en-IE"/>
        </w:rPr>
        <w:t>Bille</w:t>
      </w:r>
      <w:proofErr w:type="spellEnd"/>
      <w:r w:rsidRPr="00096253">
        <w:rPr>
          <w:strike/>
          <w:lang w:val="en-IE"/>
        </w:rPr>
        <w:t xml:space="preserve"> &amp; </w:t>
      </w:r>
      <w:proofErr w:type="spellStart"/>
      <w:r w:rsidRPr="00096253">
        <w:rPr>
          <w:strike/>
          <w:lang w:val="en-IE"/>
        </w:rPr>
        <w:t>Rocourt</w:t>
      </w:r>
      <w:proofErr w:type="spellEnd"/>
      <w:r w:rsidRPr="00096253">
        <w:rPr>
          <w:strike/>
          <w:lang w:val="en-IE"/>
        </w:rPr>
        <w:t xml:space="preserve">, 1996; </w:t>
      </w:r>
      <w:r w:rsidRPr="005E1FC6">
        <w:rPr>
          <w:lang w:val="en-IE"/>
        </w:rPr>
        <w:t xml:space="preserve">Graves </w:t>
      </w:r>
      <w:r w:rsidRPr="005E1FC6">
        <w:rPr>
          <w:i/>
          <w:lang w:val="en-IE"/>
        </w:rPr>
        <w:t>et al.</w:t>
      </w:r>
      <w:r w:rsidRPr="005E1FC6">
        <w:rPr>
          <w:lang w:val="en-IE"/>
        </w:rPr>
        <w:t xml:space="preserve">, 2007). However, because of a potentially large number of enzyme recognition sites in the bacterial genome, sometimes complex fingerprints evolve, with overlapping or poorly resolved bands that are difficult to interpret. The technique is therefore not adequate for comparing a large number of strain patterns or for building dynamic databases (Graves </w:t>
      </w:r>
      <w:r w:rsidRPr="005E1FC6">
        <w:rPr>
          <w:i/>
          <w:lang w:val="en-IE"/>
        </w:rPr>
        <w:t>et al.</w:t>
      </w:r>
      <w:r w:rsidRPr="005E1FC6">
        <w:rPr>
          <w:lang w:val="en-IE"/>
        </w:rPr>
        <w:t>, 2007).</w:t>
      </w:r>
    </w:p>
    <w:p w14:paraId="6403D45F" w14:textId="48347371" w:rsidR="008B21BD" w:rsidRDefault="008B21BD" w:rsidP="0031296E">
      <w:pPr>
        <w:pStyle w:val="111Para"/>
        <w:rPr>
          <w:lang w:val="en-IE"/>
        </w:rPr>
      </w:pPr>
      <w:r w:rsidRPr="008C1C6E">
        <w:rPr>
          <w:strike/>
          <w:lang w:val="en-IE"/>
        </w:rPr>
        <w:t>By combining REA with Southern hybridisation, using chromosomal-labelled probes, only the particular restriction fragments associated with the corresponding chromosomal loci are detected, thereby significantly reducing the number of DNA fragments to be analysed. This technique is known as restriction fragment length polymorphism (RFLP) analysis. When ribosomal RNA/DNA probes are used, only the particular restriction fragments associated with the chromosomal loci for rRNA are detected. This technique is known as ribotyping and it</w:t>
      </w:r>
      <w:r w:rsidR="00BB0264" w:rsidRPr="008C1C6E">
        <w:rPr>
          <w:strike/>
          <w:lang w:val="en-IE"/>
        </w:rPr>
        <w:t xml:space="preserve"> </w:t>
      </w:r>
      <w:r w:rsidR="00BB0264" w:rsidRPr="008C1C6E">
        <w:rPr>
          <w:u w:val="double"/>
          <w:lang w:val="en-IE"/>
        </w:rPr>
        <w:t>One of these REA method, ribotyping,</w:t>
      </w:r>
      <w:r w:rsidR="00BB0264" w:rsidRPr="005E1FC6">
        <w:rPr>
          <w:lang w:val="en-IE"/>
        </w:rPr>
        <w:t xml:space="preserve"> has been widely used for subtyping </w:t>
      </w:r>
      <w:r w:rsidR="00BB0264" w:rsidRPr="005E1FC6">
        <w:rPr>
          <w:i/>
          <w:lang w:val="en-IE"/>
        </w:rPr>
        <w:t>L. monocytogenes</w:t>
      </w:r>
      <w:r w:rsidR="00BB0264" w:rsidRPr="005E1FC6">
        <w:rPr>
          <w:lang w:val="en-IE"/>
        </w:rPr>
        <w:t xml:space="preserve">, mainly through the use of the restriction endonuclease </w:t>
      </w:r>
      <w:proofErr w:type="spellStart"/>
      <w:r w:rsidR="00BB0264" w:rsidRPr="005E1FC6">
        <w:rPr>
          <w:i/>
          <w:lang w:val="en-IE"/>
        </w:rPr>
        <w:t>Eco</w:t>
      </w:r>
      <w:r w:rsidR="00BB0264" w:rsidRPr="005E1FC6">
        <w:rPr>
          <w:lang w:val="en-IE"/>
        </w:rPr>
        <w:t>RI</w:t>
      </w:r>
      <w:proofErr w:type="spellEnd"/>
      <w:r w:rsidRPr="008C1C6E">
        <w:rPr>
          <w:strike/>
          <w:lang w:val="en-IE"/>
        </w:rPr>
        <w:t xml:space="preserve">. However, the technique was found to be less discriminating than phage typing, REA or </w:t>
      </w:r>
      <w:proofErr w:type="spellStart"/>
      <w:r w:rsidRPr="008C1C6E">
        <w:rPr>
          <w:strike/>
          <w:lang w:val="en-IE"/>
        </w:rPr>
        <w:t>multilocus</w:t>
      </w:r>
      <w:proofErr w:type="spellEnd"/>
      <w:r w:rsidRPr="008C1C6E">
        <w:rPr>
          <w:strike/>
          <w:lang w:val="en-IE"/>
        </w:rPr>
        <w:t xml:space="preserve"> enzyme electrophoresis (MEE). </w:t>
      </w:r>
      <w:proofErr w:type="spellStart"/>
      <w:r w:rsidRPr="008C1C6E">
        <w:rPr>
          <w:strike/>
          <w:lang w:val="en-IE"/>
        </w:rPr>
        <w:t>Qualicon</w:t>
      </w:r>
      <w:proofErr w:type="spellEnd"/>
      <w:r w:rsidRPr="008C1C6E">
        <w:rPr>
          <w:strike/>
          <w:lang w:val="en-IE"/>
        </w:rPr>
        <w:t xml:space="preserve"> has designed an </w:t>
      </w:r>
      <w:r w:rsidRPr="008C1C6E">
        <w:rPr>
          <w:strike/>
          <w:lang w:val="en-IE"/>
        </w:rPr>
        <w:lastRenderedPageBreak/>
        <w:t xml:space="preserve">automated ribotyping system, the </w:t>
      </w:r>
      <w:proofErr w:type="spellStart"/>
      <w:r w:rsidRPr="008C1C6E">
        <w:rPr>
          <w:strike/>
          <w:lang w:val="en-IE"/>
        </w:rPr>
        <w:t>RiboPrinter</w:t>
      </w:r>
      <w:proofErr w:type="spellEnd"/>
      <w:r w:rsidRPr="008C1C6E">
        <w:rPr>
          <w:strike/>
          <w:lang w:val="en-IE"/>
        </w:rPr>
        <w:t xml:space="preserve">, which generates, analyses and stores </w:t>
      </w:r>
      <w:proofErr w:type="spellStart"/>
      <w:r w:rsidRPr="008C1C6E">
        <w:rPr>
          <w:strike/>
          <w:lang w:val="en-IE"/>
        </w:rPr>
        <w:t>riboprint</w:t>
      </w:r>
      <w:proofErr w:type="spellEnd"/>
      <w:r w:rsidRPr="008C1C6E">
        <w:rPr>
          <w:strike/>
          <w:lang w:val="en-IE"/>
        </w:rPr>
        <w:t xml:space="preserve"> patterns of bacteria, including </w:t>
      </w:r>
      <w:r w:rsidRPr="008C1C6E">
        <w:rPr>
          <w:i/>
          <w:strike/>
          <w:lang w:val="en-IE"/>
        </w:rPr>
        <w:t>Listeria</w:t>
      </w:r>
      <w:r w:rsidR="00BB0264" w:rsidRPr="008C1C6E">
        <w:rPr>
          <w:u w:val="double"/>
          <w:lang w:val="en-IE"/>
        </w:rPr>
        <w:t>, but have a poor discriminatory power</w:t>
      </w:r>
      <w:r w:rsidR="00BB0264">
        <w:rPr>
          <w:lang w:val="en-IE"/>
        </w:rPr>
        <w:t>.</w:t>
      </w:r>
    </w:p>
    <w:p w14:paraId="0210A579" w14:textId="1914BDB2" w:rsidR="008B21BD" w:rsidRPr="005E1FC6" w:rsidRDefault="008B21BD" w:rsidP="0031296E">
      <w:pPr>
        <w:pStyle w:val="111Para"/>
        <w:rPr>
          <w:lang w:val="en-IE"/>
        </w:rPr>
      </w:pPr>
      <w:r w:rsidRPr="005E1FC6">
        <w:rPr>
          <w:lang w:val="en-IE"/>
        </w:rPr>
        <w:t xml:space="preserve">When restriction endonuclease enzymes that cut infrequently are used to digest unsheared chromosomal DNA, such as </w:t>
      </w:r>
      <w:proofErr w:type="spellStart"/>
      <w:r w:rsidRPr="005E1FC6">
        <w:rPr>
          <w:i/>
          <w:lang w:val="en-IE"/>
        </w:rPr>
        <w:t>Apa</w:t>
      </w:r>
      <w:r w:rsidRPr="005E1FC6">
        <w:rPr>
          <w:lang w:val="en-IE"/>
        </w:rPr>
        <w:t>I</w:t>
      </w:r>
      <w:proofErr w:type="spellEnd"/>
      <w:r w:rsidRPr="005E1FC6">
        <w:rPr>
          <w:lang w:val="en-IE"/>
        </w:rPr>
        <w:t xml:space="preserve">, </w:t>
      </w:r>
      <w:proofErr w:type="spellStart"/>
      <w:r w:rsidRPr="005E1FC6">
        <w:rPr>
          <w:i/>
          <w:lang w:val="en-IE"/>
        </w:rPr>
        <w:t>Sma</w:t>
      </w:r>
      <w:r w:rsidRPr="005E1FC6">
        <w:rPr>
          <w:lang w:val="en-IE"/>
        </w:rPr>
        <w:t>I</w:t>
      </w:r>
      <w:proofErr w:type="spellEnd"/>
      <w:r w:rsidRPr="005E1FC6">
        <w:rPr>
          <w:lang w:val="en-IE"/>
        </w:rPr>
        <w:t xml:space="preserve">, </w:t>
      </w:r>
      <w:proofErr w:type="spellStart"/>
      <w:r w:rsidRPr="005E1FC6">
        <w:rPr>
          <w:i/>
          <w:lang w:val="en-IE"/>
        </w:rPr>
        <w:t>Not</w:t>
      </w:r>
      <w:r w:rsidRPr="005E1FC6">
        <w:rPr>
          <w:lang w:val="en-IE"/>
        </w:rPr>
        <w:t>I</w:t>
      </w:r>
      <w:proofErr w:type="spellEnd"/>
      <w:r w:rsidRPr="005E1FC6">
        <w:rPr>
          <w:lang w:val="en-IE"/>
        </w:rPr>
        <w:t xml:space="preserve"> and </w:t>
      </w:r>
      <w:proofErr w:type="spellStart"/>
      <w:r w:rsidRPr="005E1FC6">
        <w:rPr>
          <w:i/>
          <w:lang w:val="en-IE"/>
        </w:rPr>
        <w:t>Asc</w:t>
      </w:r>
      <w:r w:rsidRPr="005E1FC6">
        <w:rPr>
          <w:lang w:val="en-IE"/>
        </w:rPr>
        <w:t>I</w:t>
      </w:r>
      <w:proofErr w:type="spellEnd"/>
      <w:r w:rsidRPr="005E1FC6">
        <w:rPr>
          <w:lang w:val="en-IE"/>
        </w:rPr>
        <w:t>, very large fragments are obtained. Because of their size, these large fragments do not separate when run under conventional agarose gel electrophoresis. However, by periodically changing the orientation of the electric field across the gel, through pulses, the large fragments can ‘crawl’ through the agarose matrix and are separated according to size differences. This technique is known as</w:t>
      </w:r>
      <w:r w:rsidRPr="005E1FC6">
        <w:rPr>
          <w:b/>
          <w:lang w:val="en-IE"/>
        </w:rPr>
        <w:t xml:space="preserve"> </w:t>
      </w:r>
      <w:r w:rsidRPr="005E1FC6">
        <w:rPr>
          <w:bCs/>
          <w:lang w:val="en-IE"/>
        </w:rPr>
        <w:t>pulsed-field gel electrophoresis (PFGE)</w:t>
      </w:r>
      <w:r w:rsidRPr="005E1FC6">
        <w:rPr>
          <w:lang w:val="en-IE"/>
        </w:rPr>
        <w:t xml:space="preserve"> and has revolutionised the precise separation of DNA fragments larger than 40 kilobases. PFGE has been applied to the subtyping of </w:t>
      </w:r>
      <w:r w:rsidRPr="005E1FC6">
        <w:rPr>
          <w:i/>
          <w:lang w:val="en-IE"/>
        </w:rPr>
        <w:t>L. monocytogenes</w:t>
      </w:r>
      <w:r w:rsidRPr="005E1FC6">
        <w:rPr>
          <w:lang w:val="en-IE"/>
        </w:rPr>
        <w:t xml:space="preserve"> and has been found to be a highly discriminating and reproducible method. PFGE </w:t>
      </w:r>
      <w:r w:rsidRPr="00096253">
        <w:rPr>
          <w:strike/>
          <w:lang w:val="en-IE"/>
        </w:rPr>
        <w:t xml:space="preserve">is </w:t>
      </w:r>
      <w:r w:rsidR="00096253" w:rsidRPr="00096253">
        <w:rPr>
          <w:u w:val="double"/>
          <w:lang w:val="en-IE"/>
        </w:rPr>
        <w:t>was</w:t>
      </w:r>
      <w:r w:rsidR="00096253">
        <w:rPr>
          <w:lang w:val="en-IE"/>
        </w:rPr>
        <w:t xml:space="preserve"> </w:t>
      </w:r>
      <w:r w:rsidRPr="005E1FC6">
        <w:rPr>
          <w:lang w:val="en-IE"/>
        </w:rPr>
        <w:t>particularly useful for subtyping serotype 4b isolates, which are not satisfactorily subtyped by most other subtyping methods</w:t>
      </w:r>
      <w:r w:rsidR="00096253">
        <w:rPr>
          <w:lang w:val="en-IE"/>
        </w:rPr>
        <w:t xml:space="preserve"> </w:t>
      </w:r>
      <w:r w:rsidR="00096253" w:rsidRPr="00096253">
        <w:rPr>
          <w:u w:val="double"/>
          <w:lang w:val="en-IE"/>
        </w:rPr>
        <w:t>before genomic area</w:t>
      </w:r>
      <w:r w:rsidRPr="005E1FC6">
        <w:rPr>
          <w:lang w:val="en-IE"/>
        </w:rPr>
        <w:t xml:space="preserve">. The main disadvantages of PFGE are the time required to complete the procedure (2–3 days), the large quantities of expensive restriction enzymes required, and the need for specialised, expensive equipment (Graves </w:t>
      </w:r>
      <w:r w:rsidRPr="005E1FC6">
        <w:rPr>
          <w:i/>
          <w:lang w:val="en-IE"/>
        </w:rPr>
        <w:t>et al.</w:t>
      </w:r>
      <w:r w:rsidRPr="005E1FC6">
        <w:rPr>
          <w:lang w:val="en-IE"/>
        </w:rPr>
        <w:t xml:space="preserve">, 2007). The </w:t>
      </w:r>
      <w:proofErr w:type="spellStart"/>
      <w:r w:rsidRPr="005E1FC6">
        <w:rPr>
          <w:lang w:val="en-IE"/>
        </w:rPr>
        <w:t>Centers</w:t>
      </w:r>
      <w:proofErr w:type="spellEnd"/>
      <w:r w:rsidRPr="005E1FC6">
        <w:rPr>
          <w:lang w:val="en-IE"/>
        </w:rPr>
        <w:t xml:space="preserve"> for Disease Control and Prevention (CDC) in the USA has established </w:t>
      </w:r>
      <w:proofErr w:type="spellStart"/>
      <w:r w:rsidRPr="005E1FC6">
        <w:rPr>
          <w:lang w:val="en-IE"/>
        </w:rPr>
        <w:t>PulseNet</w:t>
      </w:r>
      <w:proofErr w:type="spellEnd"/>
      <w:r w:rsidRPr="005E1FC6">
        <w:rPr>
          <w:lang w:val="en-IE"/>
        </w:rPr>
        <w:t xml:space="preserve">, a network of public health and food regulatory laboratories at the national or international levels that routinely subtype food-borne pathogenic bacteria by PFGE. </w:t>
      </w:r>
      <w:proofErr w:type="spellStart"/>
      <w:r w:rsidRPr="005E1FC6">
        <w:rPr>
          <w:lang w:val="en-IE"/>
        </w:rPr>
        <w:t>PulseNet</w:t>
      </w:r>
      <w:proofErr w:type="spellEnd"/>
      <w:r w:rsidRPr="005E1FC6">
        <w:rPr>
          <w:lang w:val="en-IE"/>
        </w:rPr>
        <w:t xml:space="preserve"> laboratories use highly standardised protocols for PFGE of </w:t>
      </w:r>
      <w:r w:rsidRPr="005E1FC6">
        <w:rPr>
          <w:i/>
          <w:lang w:val="en-IE"/>
        </w:rPr>
        <w:t>Listeria</w:t>
      </w:r>
      <w:r w:rsidRPr="005E1FC6">
        <w:rPr>
          <w:lang w:val="en-IE"/>
        </w:rPr>
        <w:t xml:space="preserve"> with endonuclease enzymes </w:t>
      </w:r>
      <w:proofErr w:type="spellStart"/>
      <w:r w:rsidRPr="005E1FC6">
        <w:rPr>
          <w:i/>
          <w:lang w:val="en-IE"/>
        </w:rPr>
        <w:t>Apa</w:t>
      </w:r>
      <w:r w:rsidRPr="005E1FC6">
        <w:rPr>
          <w:lang w:val="en-IE"/>
        </w:rPr>
        <w:t>I</w:t>
      </w:r>
      <w:proofErr w:type="spellEnd"/>
      <w:r w:rsidRPr="005E1FC6">
        <w:rPr>
          <w:lang w:val="en-IE"/>
        </w:rPr>
        <w:t xml:space="preserve"> and </w:t>
      </w:r>
      <w:proofErr w:type="spellStart"/>
      <w:r w:rsidRPr="005E1FC6">
        <w:rPr>
          <w:i/>
          <w:lang w:val="en-IE"/>
        </w:rPr>
        <w:t>Asc</w:t>
      </w:r>
      <w:r w:rsidRPr="005E1FC6">
        <w:rPr>
          <w:lang w:val="en-IE"/>
        </w:rPr>
        <w:t>I</w:t>
      </w:r>
      <w:proofErr w:type="spellEnd"/>
      <w:r w:rsidRPr="005E1FC6">
        <w:rPr>
          <w:lang w:val="en-IE"/>
        </w:rPr>
        <w:t xml:space="preserve">, and can quickly compare PFGE patterns from different locations via </w:t>
      </w:r>
      <w:r w:rsidRPr="00C40642">
        <w:rPr>
          <w:strike/>
          <w:lang w:val="en-IE"/>
        </w:rPr>
        <w:t>the Internet</w:t>
      </w:r>
      <w:r w:rsidR="00C40642" w:rsidRPr="00C40642">
        <w:rPr>
          <w:strike/>
          <w:lang w:val="en-IE"/>
        </w:rPr>
        <w:t xml:space="preserve"> </w:t>
      </w:r>
      <w:r w:rsidR="0054404C" w:rsidRPr="008C1C6E">
        <w:rPr>
          <w:u w:val="double"/>
          <w:lang w:val="en-IE"/>
        </w:rPr>
        <w:t>restriction profile picture exchange using internet</w:t>
      </w:r>
      <w:r w:rsidRPr="005E1FC6">
        <w:rPr>
          <w:lang w:val="en-IE"/>
        </w:rPr>
        <w:t xml:space="preserve">. </w:t>
      </w:r>
      <w:r w:rsidRPr="005E1FC6">
        <w:rPr>
          <w:i/>
          <w:lang w:val="en-IE"/>
        </w:rPr>
        <w:t>Listeria monocytogenes</w:t>
      </w:r>
      <w:r w:rsidRPr="005E1FC6">
        <w:rPr>
          <w:lang w:val="en-IE"/>
        </w:rPr>
        <w:t xml:space="preserve"> was added to </w:t>
      </w:r>
      <w:proofErr w:type="spellStart"/>
      <w:r w:rsidRPr="005E1FC6">
        <w:rPr>
          <w:lang w:val="en-IE"/>
        </w:rPr>
        <w:t>PulseNet</w:t>
      </w:r>
      <w:proofErr w:type="spellEnd"/>
      <w:r w:rsidRPr="005E1FC6">
        <w:rPr>
          <w:lang w:val="en-IE"/>
        </w:rPr>
        <w:t xml:space="preserve"> in 1999 </w:t>
      </w:r>
      <w:r w:rsidRPr="00096253">
        <w:rPr>
          <w:strike/>
          <w:lang w:val="en-IE"/>
        </w:rPr>
        <w:t>(</w:t>
      </w:r>
      <w:r w:rsidR="00900674" w:rsidRPr="00096253">
        <w:rPr>
          <w:strike/>
          <w:lang w:val="en-IE"/>
        </w:rPr>
        <w:t xml:space="preserve">Graves &amp; </w:t>
      </w:r>
      <w:r w:rsidRPr="00096253">
        <w:rPr>
          <w:strike/>
          <w:lang w:val="en-IE"/>
        </w:rPr>
        <w:t xml:space="preserve">Swaminathan, 2001) </w:t>
      </w:r>
      <w:r w:rsidRPr="005E1FC6">
        <w:rPr>
          <w:lang w:val="en-IE"/>
        </w:rPr>
        <w:t>and the last protocol published in 2009</w:t>
      </w:r>
      <w:r w:rsidRPr="00096253">
        <w:rPr>
          <w:strike/>
          <w:lang w:val="en-IE"/>
        </w:rPr>
        <w:t xml:space="preserve"> (Halpin </w:t>
      </w:r>
      <w:r w:rsidRPr="00096253">
        <w:rPr>
          <w:i/>
          <w:strike/>
          <w:lang w:val="en-IE"/>
        </w:rPr>
        <w:t>et al.,</w:t>
      </w:r>
      <w:r w:rsidRPr="00096253">
        <w:rPr>
          <w:strike/>
          <w:lang w:val="en-IE"/>
        </w:rPr>
        <w:t xml:space="preserve"> 2009)</w:t>
      </w:r>
      <w:r w:rsidRPr="005E1FC6">
        <w:rPr>
          <w:lang w:val="en-IE"/>
        </w:rPr>
        <w:t>.</w:t>
      </w:r>
      <w:r w:rsidR="000613FB" w:rsidRPr="005E1FC6">
        <w:rPr>
          <w:lang w:val="en-IE"/>
        </w:rPr>
        <w:t xml:space="preserve"> In Europe, the European Centre for Disease Prevention and Control (ECDC) and the European Food Safety Authority (EFSA) are building databases with PGFE profiles of </w:t>
      </w:r>
      <w:r w:rsidR="000613FB" w:rsidRPr="005E1FC6">
        <w:rPr>
          <w:i/>
          <w:lang w:val="en-IE"/>
        </w:rPr>
        <w:t>L. monocytogenes</w:t>
      </w:r>
      <w:r w:rsidR="000613FB" w:rsidRPr="005E1FC6">
        <w:rPr>
          <w:lang w:val="en-IE"/>
        </w:rPr>
        <w:t xml:space="preserve"> isolated from human cases and food and veterinary sources, respectively, with the aim of investigating transnational</w:t>
      </w:r>
      <w:r w:rsidR="00A252D4" w:rsidRPr="005E1FC6">
        <w:rPr>
          <w:lang w:val="en-IE"/>
        </w:rPr>
        <w:t xml:space="preserve"> or cross-border</w:t>
      </w:r>
      <w:r w:rsidR="000613FB" w:rsidRPr="005E1FC6">
        <w:rPr>
          <w:lang w:val="en-IE"/>
        </w:rPr>
        <w:t xml:space="preserve"> outbreaks.</w:t>
      </w:r>
      <w:r w:rsidR="00BB0264">
        <w:rPr>
          <w:lang w:val="en-IE"/>
        </w:rPr>
        <w:t xml:space="preserve"> </w:t>
      </w:r>
      <w:r w:rsidR="00BB0264" w:rsidRPr="008C1C6E">
        <w:rPr>
          <w:u w:val="double"/>
          <w:lang w:val="en-IE"/>
        </w:rPr>
        <w:t xml:space="preserve">Since </w:t>
      </w:r>
      <w:r w:rsidR="00BB0264" w:rsidRPr="00483E8F">
        <w:rPr>
          <w:u w:val="double"/>
          <w:lang w:val="en-IE"/>
        </w:rPr>
        <w:t xml:space="preserve">2017, </w:t>
      </w:r>
      <w:r w:rsidR="00483E8F" w:rsidRPr="00483E8F">
        <w:rPr>
          <w:color w:val="000000"/>
          <w:u w:val="double"/>
        </w:rPr>
        <w:t>pulsed field gel electrophoresis</w:t>
      </w:r>
      <w:r w:rsidR="00BB0264" w:rsidRPr="00483E8F">
        <w:rPr>
          <w:u w:val="double"/>
          <w:lang w:val="en-IE"/>
        </w:rPr>
        <w:t xml:space="preserve"> with endonuclease enzymes</w:t>
      </w:r>
      <w:r w:rsidR="003A13EC" w:rsidRPr="00483E8F">
        <w:rPr>
          <w:u w:val="double"/>
          <w:lang w:val="en-IE"/>
        </w:rPr>
        <w:t xml:space="preserve"> </w:t>
      </w:r>
      <w:proofErr w:type="spellStart"/>
      <w:r w:rsidR="003A13EC" w:rsidRPr="00483E8F">
        <w:rPr>
          <w:u w:val="double"/>
          <w:lang w:val="en-IE"/>
        </w:rPr>
        <w:t>A</w:t>
      </w:r>
      <w:r w:rsidR="003A13EC" w:rsidRPr="00483E8F">
        <w:rPr>
          <w:i/>
          <w:iCs/>
          <w:u w:val="double"/>
          <w:lang w:val="en-IE"/>
        </w:rPr>
        <w:t>sc</w:t>
      </w:r>
      <w:r w:rsidR="003A13EC" w:rsidRPr="00483E8F">
        <w:rPr>
          <w:u w:val="double"/>
          <w:lang w:val="en-IE"/>
        </w:rPr>
        <w:t>I</w:t>
      </w:r>
      <w:proofErr w:type="spellEnd"/>
      <w:r w:rsidR="003A13EC" w:rsidRPr="00483E8F">
        <w:rPr>
          <w:u w:val="double"/>
          <w:lang w:val="en-IE"/>
        </w:rPr>
        <w:t xml:space="preserve"> and </w:t>
      </w:r>
      <w:proofErr w:type="spellStart"/>
      <w:r w:rsidR="003A13EC" w:rsidRPr="00483E8F">
        <w:rPr>
          <w:u w:val="double"/>
          <w:lang w:val="en-IE"/>
        </w:rPr>
        <w:t>A</w:t>
      </w:r>
      <w:r w:rsidR="003A13EC" w:rsidRPr="00483E8F">
        <w:rPr>
          <w:i/>
          <w:iCs/>
          <w:u w:val="double"/>
          <w:lang w:val="en-IE"/>
        </w:rPr>
        <w:t>pa</w:t>
      </w:r>
      <w:r w:rsidR="003A13EC" w:rsidRPr="00483E8F">
        <w:rPr>
          <w:u w:val="double"/>
          <w:lang w:val="en-IE"/>
        </w:rPr>
        <w:t>I</w:t>
      </w:r>
      <w:proofErr w:type="spellEnd"/>
      <w:r w:rsidR="00BB0264" w:rsidRPr="00483E8F">
        <w:rPr>
          <w:u w:val="double"/>
          <w:lang w:val="en-IE"/>
        </w:rPr>
        <w:t xml:space="preserve"> for </w:t>
      </w:r>
      <w:r w:rsidR="00BB0264" w:rsidRPr="00483E8F">
        <w:rPr>
          <w:i/>
          <w:iCs/>
          <w:u w:val="double"/>
          <w:lang w:val="en-IE"/>
        </w:rPr>
        <w:t>L. monocytogenes</w:t>
      </w:r>
      <w:r w:rsidR="00BB0264" w:rsidRPr="00483E8F">
        <w:rPr>
          <w:u w:val="double"/>
          <w:lang w:val="en-IE"/>
        </w:rPr>
        <w:t xml:space="preserve"> has been </w:t>
      </w:r>
      <w:r w:rsidR="003A13EC" w:rsidRPr="00483E8F">
        <w:rPr>
          <w:u w:val="double"/>
          <w:lang w:val="en-IE"/>
        </w:rPr>
        <w:t xml:space="preserve">progressively </w:t>
      </w:r>
      <w:r w:rsidR="00BB0264" w:rsidRPr="00483E8F">
        <w:rPr>
          <w:u w:val="double"/>
          <w:lang w:val="en-IE"/>
        </w:rPr>
        <w:t>replaced by methods</w:t>
      </w:r>
      <w:r w:rsidR="00BB0264" w:rsidRPr="008C1C6E">
        <w:rPr>
          <w:u w:val="double"/>
          <w:lang w:val="en-IE"/>
        </w:rPr>
        <w:t xml:space="preserve"> of subtyping using </w:t>
      </w:r>
      <w:r w:rsidR="00483E8F">
        <w:rPr>
          <w:u w:val="double"/>
          <w:lang w:val="en-IE"/>
        </w:rPr>
        <w:t>WGS</w:t>
      </w:r>
      <w:r w:rsidR="00BB0264" w:rsidRPr="008C1C6E">
        <w:rPr>
          <w:u w:val="double"/>
          <w:lang w:val="en-IE"/>
        </w:rPr>
        <w:t xml:space="preserve"> (Moura </w:t>
      </w:r>
      <w:r w:rsidR="00BB0264" w:rsidRPr="001266A2">
        <w:rPr>
          <w:i/>
          <w:iCs/>
          <w:u w:val="double"/>
          <w:lang w:val="en-IE"/>
        </w:rPr>
        <w:t>et al.,</w:t>
      </w:r>
      <w:r w:rsidR="00BB0264" w:rsidRPr="008C1C6E">
        <w:rPr>
          <w:u w:val="double"/>
          <w:lang w:val="en-IE"/>
        </w:rPr>
        <w:t xml:space="preserve"> 201</w:t>
      </w:r>
      <w:r w:rsidR="00096253">
        <w:rPr>
          <w:u w:val="double"/>
          <w:lang w:val="en-IE"/>
        </w:rPr>
        <w:t>6</w:t>
      </w:r>
      <w:r w:rsidR="00BB0264" w:rsidRPr="008C1C6E">
        <w:rPr>
          <w:u w:val="double"/>
          <w:lang w:val="en-IE"/>
        </w:rPr>
        <w:t>)</w:t>
      </w:r>
      <w:r w:rsidR="003A13EC" w:rsidRPr="008C1C6E">
        <w:rPr>
          <w:u w:val="double"/>
          <w:lang w:val="en-IE"/>
        </w:rPr>
        <w:t>.</w:t>
      </w:r>
    </w:p>
    <w:p w14:paraId="53A8B8CC" w14:textId="7F39D922" w:rsidR="008B21BD" w:rsidRPr="00C40642" w:rsidRDefault="008B21BD" w:rsidP="00C40642">
      <w:pPr>
        <w:pStyle w:val="111"/>
      </w:pPr>
      <w:r w:rsidRPr="00C40642">
        <w:t>1.6.4.</w:t>
      </w:r>
      <w:r w:rsidRPr="00C40642">
        <w:tab/>
        <w:t xml:space="preserve">Nucleic acid sequence-based </w:t>
      </w:r>
      <w:r w:rsidR="006E3EB3" w:rsidRPr="00C40642">
        <w:t xml:space="preserve">and </w:t>
      </w:r>
      <w:r w:rsidR="00C40642" w:rsidRPr="00C40642">
        <w:rPr>
          <w:u w:val="double"/>
        </w:rPr>
        <w:t>whole genome sequencin</w:t>
      </w:r>
      <w:r w:rsidR="00483E8F">
        <w:rPr>
          <w:u w:val="double"/>
        </w:rPr>
        <w:t>g</w:t>
      </w:r>
      <w:r w:rsidR="006E3EB3" w:rsidRPr="00C40642">
        <w:t xml:space="preserve"> typing</w:t>
      </w:r>
    </w:p>
    <w:p w14:paraId="26896E0D" w14:textId="2EC9F1D9" w:rsidR="00B875B0" w:rsidRPr="00330471" w:rsidRDefault="008B21BD" w:rsidP="0031296E">
      <w:pPr>
        <w:pStyle w:val="111Para"/>
        <w:rPr>
          <w:color w:val="000000" w:themeColor="text1"/>
          <w:lang w:val="en-IE"/>
        </w:rPr>
      </w:pPr>
      <w:r w:rsidRPr="005E1FC6">
        <w:rPr>
          <w:lang w:val="en-IE"/>
        </w:rPr>
        <w:t xml:space="preserve">Although there have been some reports on the sequence analysis of single genes as a means to type </w:t>
      </w:r>
      <w:r w:rsidRPr="005E1FC6">
        <w:rPr>
          <w:i/>
          <w:lang w:val="en-IE"/>
        </w:rPr>
        <w:t>L. monocytogenes</w:t>
      </w:r>
      <w:r w:rsidRPr="005E1FC6">
        <w:rPr>
          <w:lang w:val="en-IE"/>
        </w:rPr>
        <w:t xml:space="preserve"> strains, determination of allelic variation of multiple genes, has been </w:t>
      </w:r>
      <w:r w:rsidRPr="00C40642">
        <w:rPr>
          <w:strike/>
          <w:lang w:val="en-IE"/>
        </w:rPr>
        <w:t xml:space="preserve">recently </w:t>
      </w:r>
      <w:r w:rsidRPr="005E1FC6">
        <w:rPr>
          <w:lang w:val="en-IE"/>
        </w:rPr>
        <w:t xml:space="preserve">introduced as a very promising subtyping methodology for this microorganism. This approach has been reported for a handful of other microorganisms and it is known as </w:t>
      </w:r>
      <w:r w:rsidR="000521F7">
        <w:rPr>
          <w:lang w:val="en-IE"/>
        </w:rPr>
        <w:t>m</w:t>
      </w:r>
      <w:r w:rsidRPr="005E1FC6">
        <w:rPr>
          <w:lang w:val="en-IE"/>
        </w:rPr>
        <w:t>ulti</w:t>
      </w:r>
      <w:r w:rsidR="000521F7">
        <w:rPr>
          <w:lang w:val="en-IE"/>
        </w:rPr>
        <w:t>-l</w:t>
      </w:r>
      <w:r w:rsidRPr="005E1FC6">
        <w:rPr>
          <w:lang w:val="en-IE"/>
        </w:rPr>
        <w:t xml:space="preserve">ocus </w:t>
      </w:r>
      <w:r w:rsidR="000521F7">
        <w:rPr>
          <w:lang w:val="en-IE"/>
        </w:rPr>
        <w:t>s</w:t>
      </w:r>
      <w:r w:rsidRPr="005E1FC6">
        <w:rPr>
          <w:lang w:val="en-IE"/>
        </w:rPr>
        <w:t xml:space="preserve">equence </w:t>
      </w:r>
      <w:r w:rsidR="000521F7">
        <w:rPr>
          <w:lang w:val="en-IE"/>
        </w:rPr>
        <w:t>t</w:t>
      </w:r>
      <w:r w:rsidRPr="005E1FC6">
        <w:rPr>
          <w:lang w:val="en-IE"/>
        </w:rPr>
        <w:t>yping (MLST) (</w:t>
      </w:r>
      <w:r w:rsidRPr="00096253">
        <w:rPr>
          <w:strike/>
          <w:lang w:val="en-IE"/>
        </w:rPr>
        <w:t>Chenal-</w:t>
      </w:r>
      <w:proofErr w:type="spellStart"/>
      <w:r w:rsidRPr="00096253">
        <w:rPr>
          <w:strike/>
          <w:lang w:val="en-IE"/>
        </w:rPr>
        <w:t>Francisque</w:t>
      </w:r>
      <w:proofErr w:type="spellEnd"/>
      <w:r w:rsidRPr="00096253">
        <w:rPr>
          <w:strike/>
          <w:lang w:val="en-IE"/>
        </w:rPr>
        <w:t xml:space="preserve"> </w:t>
      </w:r>
      <w:r w:rsidRPr="00096253">
        <w:rPr>
          <w:i/>
          <w:strike/>
          <w:lang w:val="en-IE"/>
        </w:rPr>
        <w:t>et al.,</w:t>
      </w:r>
      <w:r w:rsidRPr="00096253">
        <w:rPr>
          <w:strike/>
          <w:lang w:val="en-IE"/>
        </w:rPr>
        <w:t xml:space="preserve"> 2011; </w:t>
      </w:r>
      <w:proofErr w:type="spellStart"/>
      <w:r w:rsidRPr="005E1FC6">
        <w:rPr>
          <w:lang w:val="en-IE"/>
        </w:rPr>
        <w:t>Ragon</w:t>
      </w:r>
      <w:proofErr w:type="spellEnd"/>
      <w:r w:rsidRPr="005E1FC6">
        <w:rPr>
          <w:lang w:val="en-IE"/>
        </w:rPr>
        <w:t xml:space="preserve"> </w:t>
      </w:r>
      <w:r w:rsidRPr="005E1FC6">
        <w:rPr>
          <w:i/>
          <w:lang w:val="en-IE"/>
        </w:rPr>
        <w:t>et al.</w:t>
      </w:r>
      <w:r w:rsidRPr="005E1FC6">
        <w:rPr>
          <w:lang w:val="en-IE"/>
        </w:rPr>
        <w:t>, 2008</w:t>
      </w:r>
      <w:r w:rsidRPr="00096253">
        <w:rPr>
          <w:strike/>
          <w:lang w:val="en-IE"/>
        </w:rPr>
        <w:t xml:space="preserve">; Salcedo </w:t>
      </w:r>
      <w:r w:rsidRPr="00096253">
        <w:rPr>
          <w:i/>
          <w:strike/>
          <w:lang w:val="en-IE"/>
        </w:rPr>
        <w:t>et al.</w:t>
      </w:r>
      <w:r w:rsidRPr="00096253">
        <w:rPr>
          <w:strike/>
          <w:lang w:val="en-IE"/>
        </w:rPr>
        <w:t>, 2003; Spratt, 1999</w:t>
      </w:r>
      <w:r w:rsidRPr="005E1FC6">
        <w:rPr>
          <w:lang w:val="en-IE"/>
        </w:rPr>
        <w:t xml:space="preserve">). Direct amplification and nucleotide sequencing has been used with good discrimination between the strains </w:t>
      </w:r>
      <w:r w:rsidRPr="00262B7A">
        <w:rPr>
          <w:color w:val="000000" w:themeColor="text1"/>
          <w:lang w:val="en-IE"/>
        </w:rPr>
        <w:t xml:space="preserve">analysed. Because MLST is based on nucleotide sequence, it is </w:t>
      </w:r>
      <w:r w:rsidRPr="00C40642">
        <w:rPr>
          <w:strike/>
          <w:lang w:val="en-IE"/>
        </w:rPr>
        <w:t>highly</w:t>
      </w:r>
      <w:r w:rsidR="00C40642" w:rsidRPr="00C40642">
        <w:rPr>
          <w:strike/>
          <w:lang w:val="en-IE"/>
        </w:rPr>
        <w:t xml:space="preserve"> </w:t>
      </w:r>
      <w:r w:rsidR="000521F7" w:rsidRPr="00C40642">
        <w:rPr>
          <w:color w:val="000000" w:themeColor="text1"/>
          <w:u w:val="double"/>
          <w:lang w:val="en-IE"/>
        </w:rPr>
        <w:t>more</w:t>
      </w:r>
      <w:r w:rsidRPr="00262B7A">
        <w:rPr>
          <w:color w:val="000000" w:themeColor="text1"/>
          <w:lang w:val="en-IE"/>
        </w:rPr>
        <w:t xml:space="preserve"> discriminatory and provides unambiguous results. MLST allowed definition of a </w:t>
      </w:r>
      <w:r w:rsidR="000521F7" w:rsidRPr="00C40642">
        <w:rPr>
          <w:color w:val="000000" w:themeColor="text1"/>
          <w:u w:val="double"/>
          <w:lang w:val="en-IE"/>
        </w:rPr>
        <w:t>sequence type (ST) or</w:t>
      </w:r>
      <w:r w:rsidR="000521F7">
        <w:rPr>
          <w:color w:val="000000" w:themeColor="text1"/>
          <w:lang w:val="en-IE"/>
        </w:rPr>
        <w:t xml:space="preserve"> </w:t>
      </w:r>
      <w:r w:rsidR="000521F7" w:rsidRPr="00262B7A">
        <w:rPr>
          <w:color w:val="000000" w:themeColor="text1"/>
          <w:lang w:val="en-IE"/>
        </w:rPr>
        <w:t>c</w:t>
      </w:r>
      <w:r w:rsidRPr="00262B7A">
        <w:rPr>
          <w:color w:val="000000" w:themeColor="text1"/>
          <w:lang w:val="en-IE"/>
        </w:rPr>
        <w:t xml:space="preserve">lonal </w:t>
      </w:r>
      <w:r w:rsidR="000521F7" w:rsidRPr="00262B7A">
        <w:rPr>
          <w:color w:val="000000" w:themeColor="text1"/>
          <w:lang w:val="en-IE"/>
        </w:rPr>
        <w:t>c</w:t>
      </w:r>
      <w:r w:rsidRPr="00262B7A">
        <w:rPr>
          <w:color w:val="000000" w:themeColor="text1"/>
          <w:lang w:val="en-IE"/>
        </w:rPr>
        <w:t>omplex</w:t>
      </w:r>
      <w:r w:rsidR="00ED4127" w:rsidRPr="0079460D">
        <w:rPr>
          <w:color w:val="000000" w:themeColor="text1"/>
          <w:lang w:val="en-IE"/>
        </w:rPr>
        <w:t xml:space="preserve"> </w:t>
      </w:r>
      <w:r w:rsidR="00ED4127" w:rsidRPr="00C40642">
        <w:rPr>
          <w:color w:val="000000" w:themeColor="text1"/>
          <w:u w:val="double"/>
          <w:lang w:val="en-IE"/>
        </w:rPr>
        <w:t>(CC)</w:t>
      </w:r>
      <w:r w:rsidRPr="00262B7A">
        <w:rPr>
          <w:color w:val="000000" w:themeColor="text1"/>
          <w:lang w:val="en-IE"/>
        </w:rPr>
        <w:t xml:space="preserve">, which gives a view of the </w:t>
      </w:r>
      <w:r w:rsidR="000521F7" w:rsidRPr="00C40642">
        <w:rPr>
          <w:color w:val="000000" w:themeColor="text1"/>
          <w:u w:val="double"/>
          <w:lang w:val="en-IE"/>
        </w:rPr>
        <w:t>phylogenetic</w:t>
      </w:r>
      <w:r w:rsidR="000521F7">
        <w:rPr>
          <w:color w:val="000000" w:themeColor="text1"/>
          <w:lang w:val="en-IE"/>
        </w:rPr>
        <w:t xml:space="preserve"> </w:t>
      </w:r>
      <w:r w:rsidR="000521F7" w:rsidRPr="00262B7A">
        <w:rPr>
          <w:color w:val="000000" w:themeColor="text1"/>
          <w:lang w:val="en-IE"/>
        </w:rPr>
        <w:t>structure of</w:t>
      </w:r>
      <w:r w:rsidRPr="00262B7A">
        <w:rPr>
          <w:color w:val="000000" w:themeColor="text1"/>
          <w:lang w:val="en-IE"/>
        </w:rPr>
        <w:t xml:space="preserve"> </w:t>
      </w:r>
      <w:r w:rsidRPr="00C40642">
        <w:rPr>
          <w:strike/>
          <w:lang w:val="en-IE"/>
        </w:rPr>
        <w:t xml:space="preserve">the population and phylogeny inside </w:t>
      </w:r>
      <w:r w:rsidRPr="00262B7A">
        <w:rPr>
          <w:color w:val="000000" w:themeColor="text1"/>
          <w:lang w:val="en-IE"/>
        </w:rPr>
        <w:t xml:space="preserve">a population of isolates. Some of this clonal complex </w:t>
      </w:r>
      <w:r w:rsidRPr="0079460D">
        <w:rPr>
          <w:color w:val="000000" w:themeColor="text1"/>
          <w:lang w:val="en-IE"/>
        </w:rPr>
        <w:t>ha</w:t>
      </w:r>
      <w:r w:rsidR="00CF7D69">
        <w:rPr>
          <w:color w:val="000000" w:themeColor="text1"/>
          <w:lang w:val="en-IE"/>
        </w:rPr>
        <w:t>s</w:t>
      </w:r>
      <w:r w:rsidRPr="00262B7A">
        <w:rPr>
          <w:color w:val="000000" w:themeColor="text1"/>
          <w:lang w:val="en-IE"/>
        </w:rPr>
        <w:t xml:space="preserve"> been implicated in outbreaks or could be linked to clinical forms that give the risk manager additional information on isolates. </w:t>
      </w:r>
      <w:r w:rsidRPr="00C40642">
        <w:rPr>
          <w:strike/>
          <w:lang w:val="en-IE"/>
        </w:rPr>
        <w:t xml:space="preserve">New information form whole genome sequencing that could be used in research and molecular surveillance of </w:t>
      </w:r>
      <w:r w:rsidRPr="00C40642">
        <w:rPr>
          <w:i/>
          <w:strike/>
          <w:lang w:val="en-IE"/>
        </w:rPr>
        <w:t xml:space="preserve">Listeria </w:t>
      </w:r>
      <w:r w:rsidRPr="00C40642">
        <w:rPr>
          <w:strike/>
          <w:lang w:val="en-IE"/>
        </w:rPr>
        <w:t xml:space="preserve">may change this view in the coming years (den Bakker </w:t>
      </w:r>
      <w:r w:rsidRPr="00C40642">
        <w:rPr>
          <w:i/>
          <w:strike/>
          <w:lang w:val="en-IE"/>
        </w:rPr>
        <w:t>et al.</w:t>
      </w:r>
      <w:r w:rsidRPr="00C40642">
        <w:rPr>
          <w:strike/>
          <w:lang w:val="en-IE"/>
        </w:rPr>
        <w:t>, 2010).</w:t>
      </w:r>
      <w:r w:rsidR="00C40642" w:rsidRPr="00C40642">
        <w:rPr>
          <w:strike/>
          <w:lang w:val="en-IE"/>
        </w:rPr>
        <w:t xml:space="preserve"> </w:t>
      </w:r>
      <w:r w:rsidR="00DE6DE1" w:rsidRPr="00330471">
        <w:rPr>
          <w:color w:val="000000" w:themeColor="text1"/>
          <w:u w:val="double"/>
          <w:lang w:val="en-IE"/>
        </w:rPr>
        <w:t>Recent advancement</w:t>
      </w:r>
      <w:r w:rsidR="00CF7D69" w:rsidRPr="00330471">
        <w:rPr>
          <w:color w:val="000000" w:themeColor="text1"/>
          <w:u w:val="double"/>
          <w:lang w:val="en-IE"/>
        </w:rPr>
        <w:t>s</w:t>
      </w:r>
      <w:r w:rsidR="00DE6DE1" w:rsidRPr="00330471">
        <w:rPr>
          <w:color w:val="000000" w:themeColor="text1"/>
          <w:u w:val="double"/>
          <w:lang w:val="en-IE"/>
        </w:rPr>
        <w:t xml:space="preserve"> ha</w:t>
      </w:r>
      <w:r w:rsidR="00CF7D69" w:rsidRPr="00330471">
        <w:rPr>
          <w:color w:val="000000" w:themeColor="text1"/>
          <w:u w:val="double"/>
          <w:lang w:val="en-IE"/>
        </w:rPr>
        <w:t>ve</w:t>
      </w:r>
      <w:r w:rsidR="00DE6DE1" w:rsidRPr="00330471">
        <w:rPr>
          <w:color w:val="000000" w:themeColor="text1"/>
          <w:u w:val="double"/>
          <w:lang w:val="en-IE"/>
        </w:rPr>
        <w:t xml:space="preserve"> enhanced understanding of the virulence potential associated with different </w:t>
      </w:r>
      <w:r w:rsidR="00234A21" w:rsidRPr="00330471">
        <w:rPr>
          <w:color w:val="000000" w:themeColor="text1"/>
          <w:u w:val="double"/>
          <w:lang w:val="en-IE"/>
        </w:rPr>
        <w:t>ST/</w:t>
      </w:r>
      <w:r w:rsidR="00DE6DE1" w:rsidRPr="00330471">
        <w:rPr>
          <w:color w:val="000000" w:themeColor="text1"/>
          <w:u w:val="double"/>
          <w:lang w:val="en-IE"/>
        </w:rPr>
        <w:t xml:space="preserve">CC of </w:t>
      </w:r>
      <w:r w:rsidR="00DE6DE1" w:rsidRPr="00330471">
        <w:rPr>
          <w:i/>
          <w:iCs/>
          <w:color w:val="000000" w:themeColor="text1"/>
          <w:u w:val="double"/>
          <w:lang w:val="en-IE"/>
        </w:rPr>
        <w:t>L. monocytogenes</w:t>
      </w:r>
      <w:r w:rsidR="00DE6DE1" w:rsidRPr="00330471">
        <w:rPr>
          <w:color w:val="000000" w:themeColor="text1"/>
          <w:u w:val="double"/>
          <w:lang w:val="en-IE"/>
        </w:rPr>
        <w:t xml:space="preserve">, </w:t>
      </w:r>
      <w:r w:rsidR="00CF7D69" w:rsidRPr="00330471">
        <w:rPr>
          <w:color w:val="000000" w:themeColor="text1"/>
          <w:u w:val="double"/>
          <w:lang w:val="en-IE"/>
        </w:rPr>
        <w:t>and</w:t>
      </w:r>
      <w:r w:rsidR="00DE6DE1" w:rsidRPr="00330471">
        <w:rPr>
          <w:color w:val="000000" w:themeColor="text1"/>
          <w:u w:val="double"/>
          <w:lang w:val="en-IE"/>
        </w:rPr>
        <w:t xml:space="preserve"> identified hypervirulent (such as CC1, CC2, CC4, CC6) and </w:t>
      </w:r>
      <w:proofErr w:type="spellStart"/>
      <w:r w:rsidR="00DE6DE1" w:rsidRPr="00330471">
        <w:rPr>
          <w:color w:val="000000" w:themeColor="text1"/>
          <w:u w:val="double"/>
          <w:lang w:val="en-IE"/>
        </w:rPr>
        <w:t>hypovirulent</w:t>
      </w:r>
      <w:proofErr w:type="spellEnd"/>
      <w:r w:rsidR="00DE6DE1" w:rsidRPr="00330471">
        <w:rPr>
          <w:color w:val="000000" w:themeColor="text1"/>
          <w:u w:val="double"/>
          <w:lang w:val="en-IE"/>
        </w:rPr>
        <w:t xml:space="preserve"> (such as CC9, CC121) clones</w:t>
      </w:r>
      <w:r w:rsidR="00D95E31" w:rsidRPr="00330471">
        <w:rPr>
          <w:color w:val="000000" w:themeColor="text1"/>
          <w:u w:val="double"/>
          <w:lang w:val="en-IE"/>
        </w:rPr>
        <w:t xml:space="preserve"> (Maury </w:t>
      </w:r>
      <w:r w:rsidR="00D95E31" w:rsidRPr="00330471">
        <w:rPr>
          <w:i/>
          <w:iCs/>
          <w:color w:val="000000" w:themeColor="text1"/>
          <w:u w:val="double"/>
          <w:lang w:val="en-IE"/>
        </w:rPr>
        <w:t>et al.,</w:t>
      </w:r>
      <w:r w:rsidR="00D95E31" w:rsidRPr="00330471">
        <w:rPr>
          <w:color w:val="000000" w:themeColor="text1"/>
          <w:u w:val="double"/>
          <w:lang w:val="en-IE"/>
        </w:rPr>
        <w:t xml:space="preserve"> 2016)</w:t>
      </w:r>
      <w:r w:rsidR="00CF7D69" w:rsidRPr="00330471">
        <w:rPr>
          <w:color w:val="000000" w:themeColor="text1"/>
          <w:u w:val="double"/>
          <w:lang w:val="en-IE"/>
        </w:rPr>
        <w:t>.</w:t>
      </w:r>
      <w:r w:rsidR="00DE6DE1" w:rsidRPr="00330471">
        <w:rPr>
          <w:color w:val="000000" w:themeColor="text1"/>
          <w:u w:val="double"/>
          <w:lang w:val="en-IE"/>
        </w:rPr>
        <w:t xml:space="preserve"> </w:t>
      </w:r>
      <w:r w:rsidR="006B22AC" w:rsidRPr="00330471">
        <w:rPr>
          <w:i/>
          <w:iCs/>
          <w:color w:val="000000" w:themeColor="text1"/>
          <w:u w:val="double"/>
          <w:lang w:val="en-IE"/>
        </w:rPr>
        <w:t>L</w:t>
      </w:r>
      <w:r w:rsidR="00CF7D69" w:rsidRPr="00330471">
        <w:rPr>
          <w:i/>
          <w:iCs/>
          <w:color w:val="000000" w:themeColor="text1"/>
          <w:u w:val="double"/>
          <w:lang w:val="en-IE"/>
        </w:rPr>
        <w:t>isteria</w:t>
      </w:r>
      <w:r w:rsidR="006B22AC" w:rsidRPr="00330471">
        <w:rPr>
          <w:i/>
          <w:iCs/>
          <w:color w:val="000000" w:themeColor="text1"/>
          <w:u w:val="double"/>
          <w:lang w:val="en-IE"/>
        </w:rPr>
        <w:t xml:space="preserve"> monocytogenes</w:t>
      </w:r>
      <w:r w:rsidR="006B22AC" w:rsidRPr="00330471">
        <w:rPr>
          <w:color w:val="000000" w:themeColor="text1"/>
          <w:u w:val="double"/>
          <w:lang w:val="en-IE"/>
        </w:rPr>
        <w:t xml:space="preserve"> </w:t>
      </w:r>
      <w:r w:rsidR="00C900FE" w:rsidRPr="00330471">
        <w:rPr>
          <w:color w:val="000000" w:themeColor="text1"/>
          <w:u w:val="double"/>
          <w:lang w:val="en-IE"/>
        </w:rPr>
        <w:t xml:space="preserve">ST1 of CC1 </w:t>
      </w:r>
      <w:r w:rsidR="00CF7D69" w:rsidRPr="00330471">
        <w:rPr>
          <w:color w:val="000000" w:themeColor="text1"/>
          <w:u w:val="double"/>
          <w:lang w:val="en-IE"/>
        </w:rPr>
        <w:t>has been found to be</w:t>
      </w:r>
      <w:r w:rsidR="00DD7023" w:rsidRPr="00330471">
        <w:rPr>
          <w:color w:val="000000" w:themeColor="text1"/>
          <w:u w:val="double"/>
          <w:lang w:val="en-IE"/>
        </w:rPr>
        <w:t xml:space="preserve"> strongly associated with rhomb</w:t>
      </w:r>
      <w:r w:rsidR="00C900FE" w:rsidRPr="00330471">
        <w:rPr>
          <w:color w:val="000000" w:themeColor="text1"/>
          <w:u w:val="double"/>
          <w:lang w:val="en-IE"/>
        </w:rPr>
        <w:t>encephalitis</w:t>
      </w:r>
      <w:r w:rsidR="00CF7D69" w:rsidRPr="00330471">
        <w:rPr>
          <w:color w:val="000000" w:themeColor="text1"/>
          <w:u w:val="double"/>
          <w:lang w:val="en-IE"/>
        </w:rPr>
        <w:t>, which</w:t>
      </w:r>
      <w:r w:rsidR="00C900FE" w:rsidRPr="00330471">
        <w:rPr>
          <w:color w:val="000000" w:themeColor="text1"/>
          <w:u w:val="double"/>
          <w:lang w:val="en-IE"/>
        </w:rPr>
        <w:t xml:space="preserve"> could indicate an increased neurotropism of ST1 in ruminants (Dreyer </w:t>
      </w:r>
      <w:r w:rsidR="00C900FE" w:rsidRPr="00330471">
        <w:rPr>
          <w:i/>
          <w:iCs/>
          <w:color w:val="000000" w:themeColor="text1"/>
          <w:u w:val="double"/>
          <w:lang w:val="en-IE"/>
        </w:rPr>
        <w:t>et al.,</w:t>
      </w:r>
      <w:r w:rsidR="00C900FE" w:rsidRPr="00330471">
        <w:rPr>
          <w:color w:val="000000" w:themeColor="text1"/>
          <w:u w:val="double"/>
          <w:lang w:val="en-IE"/>
        </w:rPr>
        <w:t xml:space="preserve"> 2016)</w:t>
      </w:r>
      <w:r w:rsidR="00CF7D69" w:rsidRPr="00330471">
        <w:rPr>
          <w:color w:val="000000" w:themeColor="text1"/>
          <w:u w:val="double"/>
          <w:lang w:val="en-IE"/>
        </w:rPr>
        <w:t>. Finally, h</w:t>
      </w:r>
      <w:r w:rsidR="00DE6DE1" w:rsidRPr="00330471">
        <w:rPr>
          <w:color w:val="000000" w:themeColor="text1"/>
          <w:u w:val="double"/>
          <w:lang w:val="en-IE"/>
        </w:rPr>
        <w:t xml:space="preserve">ypervirulent </w:t>
      </w:r>
      <w:r w:rsidR="00DE6DE1" w:rsidRPr="00330471">
        <w:rPr>
          <w:i/>
          <w:iCs/>
          <w:color w:val="000000" w:themeColor="text1"/>
          <w:u w:val="double"/>
          <w:lang w:val="en-IE"/>
        </w:rPr>
        <w:t>L. monocytogenes</w:t>
      </w:r>
      <w:r w:rsidR="00DE6DE1" w:rsidRPr="00330471">
        <w:rPr>
          <w:color w:val="000000" w:themeColor="text1"/>
          <w:u w:val="double"/>
          <w:lang w:val="en-IE"/>
        </w:rPr>
        <w:t xml:space="preserve"> clones </w:t>
      </w:r>
      <w:r w:rsidR="00CF7D69" w:rsidRPr="00330471">
        <w:rPr>
          <w:color w:val="000000" w:themeColor="text1"/>
          <w:u w:val="double"/>
          <w:lang w:val="en-IE"/>
        </w:rPr>
        <w:t>have</w:t>
      </w:r>
      <w:r w:rsidR="00DE6DE1" w:rsidRPr="00330471">
        <w:rPr>
          <w:color w:val="000000" w:themeColor="text1"/>
          <w:u w:val="double"/>
          <w:lang w:val="en-IE"/>
        </w:rPr>
        <w:t xml:space="preserve"> adapted to mammalian gut</w:t>
      </w:r>
      <w:r w:rsidR="00CF7D69" w:rsidRPr="00330471">
        <w:rPr>
          <w:color w:val="000000" w:themeColor="text1"/>
          <w:u w:val="double"/>
          <w:lang w:val="en-IE"/>
        </w:rPr>
        <w:t>, which</w:t>
      </w:r>
      <w:r w:rsidR="00DE6DE1" w:rsidRPr="00330471">
        <w:rPr>
          <w:color w:val="000000" w:themeColor="text1"/>
          <w:u w:val="double"/>
          <w:lang w:val="en-IE"/>
        </w:rPr>
        <w:t xml:space="preserve"> accounts for their association with dairy </w:t>
      </w:r>
      <w:r w:rsidR="00C41AB7" w:rsidRPr="00330471">
        <w:rPr>
          <w:color w:val="000000" w:themeColor="text1"/>
          <w:u w:val="double"/>
          <w:lang w:val="en-IE"/>
        </w:rPr>
        <w:t>products (</w:t>
      </w:r>
      <w:r w:rsidR="00DE6DE1" w:rsidRPr="00330471">
        <w:rPr>
          <w:color w:val="000000" w:themeColor="text1"/>
          <w:u w:val="double"/>
          <w:lang w:val="en-IE"/>
        </w:rPr>
        <w:t xml:space="preserve">Maury </w:t>
      </w:r>
      <w:r w:rsidR="00DE6DE1" w:rsidRPr="00330471">
        <w:rPr>
          <w:i/>
          <w:iCs/>
          <w:color w:val="000000" w:themeColor="text1"/>
          <w:u w:val="double"/>
          <w:lang w:val="en-IE"/>
        </w:rPr>
        <w:t>et al.,</w:t>
      </w:r>
      <w:r w:rsidR="00DE6DE1" w:rsidRPr="00330471">
        <w:rPr>
          <w:color w:val="000000" w:themeColor="text1"/>
          <w:u w:val="double"/>
          <w:lang w:val="en-IE"/>
        </w:rPr>
        <w:t xml:space="preserve"> 201</w:t>
      </w:r>
      <w:r w:rsidR="006571C8">
        <w:rPr>
          <w:color w:val="000000" w:themeColor="text1"/>
          <w:u w:val="double"/>
          <w:lang w:val="en-IE"/>
        </w:rPr>
        <w:t>9</w:t>
      </w:r>
      <w:r w:rsidR="00DE6DE1" w:rsidRPr="00330471">
        <w:rPr>
          <w:color w:val="000000" w:themeColor="text1"/>
          <w:u w:val="double"/>
          <w:lang w:val="en-IE"/>
        </w:rPr>
        <w:t>).</w:t>
      </w:r>
      <w:r w:rsidR="00DE6DE1" w:rsidRPr="00330471">
        <w:rPr>
          <w:color w:val="000000" w:themeColor="text1"/>
          <w:lang w:val="en-IE"/>
        </w:rPr>
        <w:t xml:space="preserve"> </w:t>
      </w:r>
    </w:p>
    <w:p w14:paraId="0AC65089" w14:textId="0C1F3F34" w:rsidR="008B21BD" w:rsidRPr="00330471" w:rsidRDefault="00B875B0" w:rsidP="00255195">
      <w:pPr>
        <w:pStyle w:val="paraA0"/>
        <w:spacing w:after="280"/>
        <w:ind w:left="1418"/>
        <w:rPr>
          <w:color w:val="000000" w:themeColor="text1"/>
          <w:u w:val="double"/>
          <w:lang w:val="en-IE"/>
        </w:rPr>
      </w:pPr>
      <w:r w:rsidRPr="00330471">
        <w:rPr>
          <w:color w:val="000000" w:themeColor="text1"/>
          <w:u w:val="double"/>
          <w:lang w:val="en-IE"/>
        </w:rPr>
        <w:t xml:space="preserve">Subtyping by </w:t>
      </w:r>
      <w:r w:rsidR="00483E8F" w:rsidRPr="00330471">
        <w:rPr>
          <w:u w:val="double"/>
          <w:lang w:val="en-IE"/>
        </w:rPr>
        <w:t>WGS</w:t>
      </w:r>
      <w:r w:rsidRPr="00330471">
        <w:rPr>
          <w:color w:val="000000" w:themeColor="text1"/>
          <w:u w:val="double"/>
          <w:lang w:val="en-IE"/>
        </w:rPr>
        <w:t xml:space="preserve"> analysis of </w:t>
      </w:r>
      <w:r w:rsidRPr="00330471">
        <w:rPr>
          <w:i/>
          <w:iCs/>
          <w:color w:val="000000" w:themeColor="text1"/>
          <w:u w:val="double"/>
          <w:lang w:val="en-IE"/>
        </w:rPr>
        <w:t>L. monocytogenes</w:t>
      </w:r>
      <w:r w:rsidRPr="00330471">
        <w:rPr>
          <w:color w:val="000000" w:themeColor="text1"/>
          <w:u w:val="double"/>
          <w:lang w:val="en-IE"/>
        </w:rPr>
        <w:t xml:space="preserve"> strains by a variety of methods such as core genome MLST or </w:t>
      </w:r>
      <w:r w:rsidR="00CF7D69" w:rsidRPr="00330471">
        <w:rPr>
          <w:color w:val="000000" w:themeColor="text1"/>
          <w:u w:val="double"/>
          <w:lang w:val="en-IE"/>
        </w:rPr>
        <w:t xml:space="preserve">single-nucleotide </w:t>
      </w:r>
      <w:r w:rsidRPr="00330471">
        <w:rPr>
          <w:color w:val="000000" w:themeColor="text1"/>
          <w:u w:val="double"/>
          <w:lang w:val="en-IE"/>
        </w:rPr>
        <w:t>polymorphisms, is available for epidemiological investigations (</w:t>
      </w:r>
      <w:r w:rsidR="00936F19" w:rsidRPr="00330471">
        <w:rPr>
          <w:color w:val="000000" w:themeColor="text1"/>
          <w:u w:val="double"/>
          <w:lang w:val="en-IE"/>
        </w:rPr>
        <w:t xml:space="preserve">Chen </w:t>
      </w:r>
      <w:r w:rsidR="00936F19" w:rsidRPr="00330471">
        <w:rPr>
          <w:i/>
          <w:iCs/>
          <w:color w:val="000000" w:themeColor="text1"/>
          <w:u w:val="double"/>
          <w:lang w:val="en-IE"/>
        </w:rPr>
        <w:t>et al.,</w:t>
      </w:r>
      <w:r w:rsidR="00936F19" w:rsidRPr="00330471">
        <w:rPr>
          <w:color w:val="000000" w:themeColor="text1"/>
          <w:u w:val="double"/>
          <w:lang w:val="en-IE"/>
        </w:rPr>
        <w:t xml:space="preserve"> 2017;</w:t>
      </w:r>
      <w:r w:rsidRPr="00330471">
        <w:rPr>
          <w:color w:val="000000" w:themeColor="text1"/>
          <w:u w:val="double"/>
          <w:lang w:val="en-IE"/>
        </w:rPr>
        <w:t xml:space="preserve"> Moura </w:t>
      </w:r>
      <w:r w:rsidRPr="00330471">
        <w:rPr>
          <w:i/>
          <w:iCs/>
          <w:color w:val="000000" w:themeColor="text1"/>
          <w:u w:val="double"/>
          <w:lang w:val="en-IE"/>
        </w:rPr>
        <w:t>et al.,</w:t>
      </w:r>
      <w:r w:rsidRPr="00330471">
        <w:rPr>
          <w:color w:val="000000" w:themeColor="text1"/>
          <w:u w:val="double"/>
          <w:lang w:val="en-IE"/>
        </w:rPr>
        <w:t xml:space="preserve"> 2016</w:t>
      </w:r>
      <w:r w:rsidR="00936F19" w:rsidRPr="00330471">
        <w:rPr>
          <w:color w:val="000000" w:themeColor="text1"/>
          <w:u w:val="double"/>
          <w:lang w:val="en-IE"/>
        </w:rPr>
        <w:t xml:space="preserve">; </w:t>
      </w:r>
      <w:proofErr w:type="spellStart"/>
      <w:r w:rsidR="00936F19" w:rsidRPr="00330471">
        <w:rPr>
          <w:color w:val="000000" w:themeColor="text1"/>
          <w:u w:val="double"/>
          <w:lang w:val="en-IE"/>
        </w:rPr>
        <w:t>Ruppitsch</w:t>
      </w:r>
      <w:proofErr w:type="spellEnd"/>
      <w:r w:rsidR="00936F19" w:rsidRPr="00330471">
        <w:rPr>
          <w:color w:val="000000" w:themeColor="text1"/>
          <w:u w:val="double"/>
          <w:lang w:val="en-IE"/>
        </w:rPr>
        <w:t xml:space="preserve"> </w:t>
      </w:r>
      <w:r w:rsidR="00936F19" w:rsidRPr="00330471">
        <w:rPr>
          <w:i/>
          <w:iCs/>
          <w:color w:val="000000" w:themeColor="text1"/>
          <w:u w:val="double"/>
          <w:lang w:val="en-IE"/>
        </w:rPr>
        <w:t>et al.,</w:t>
      </w:r>
      <w:r w:rsidR="00936F19" w:rsidRPr="00330471">
        <w:rPr>
          <w:color w:val="000000" w:themeColor="text1"/>
          <w:u w:val="double"/>
          <w:lang w:val="en-IE"/>
        </w:rPr>
        <w:t xml:space="preserve"> 2015</w:t>
      </w:r>
      <w:r w:rsidRPr="00330471">
        <w:rPr>
          <w:color w:val="000000" w:themeColor="text1"/>
          <w:u w:val="double"/>
          <w:lang w:val="en-IE"/>
        </w:rPr>
        <w:t xml:space="preserve">). </w:t>
      </w:r>
      <w:r w:rsidR="00CF7D69" w:rsidRPr="00330471">
        <w:rPr>
          <w:color w:val="000000" w:themeColor="text1"/>
          <w:u w:val="double"/>
          <w:lang w:val="en-IE"/>
        </w:rPr>
        <w:t xml:space="preserve">Definitions of </w:t>
      </w:r>
      <w:r w:rsidR="00CF7D69" w:rsidRPr="00330471">
        <w:rPr>
          <w:i/>
          <w:iCs/>
          <w:color w:val="000000" w:themeColor="text1"/>
          <w:u w:val="double"/>
          <w:lang w:val="en-IE"/>
        </w:rPr>
        <w:t>L. monocytogenes</w:t>
      </w:r>
      <w:r w:rsidR="00CF7D69" w:rsidRPr="00330471">
        <w:rPr>
          <w:color w:val="000000" w:themeColor="text1"/>
          <w:u w:val="double"/>
          <w:lang w:val="en-IE"/>
        </w:rPr>
        <w:t xml:space="preserve"> clones and clusters using whole genome diversity have been proposed (Moura </w:t>
      </w:r>
      <w:r w:rsidR="00CF7D69" w:rsidRPr="00330471">
        <w:rPr>
          <w:i/>
          <w:iCs/>
          <w:color w:val="000000" w:themeColor="text1"/>
          <w:u w:val="double"/>
          <w:lang w:val="en-IE"/>
        </w:rPr>
        <w:t>et al.,</w:t>
      </w:r>
      <w:r w:rsidR="00CF7D69" w:rsidRPr="00330471">
        <w:rPr>
          <w:color w:val="000000" w:themeColor="text1"/>
          <w:u w:val="double"/>
          <w:lang w:val="en-IE"/>
        </w:rPr>
        <w:t xml:space="preserve"> 2016). </w:t>
      </w:r>
      <w:r w:rsidRPr="00330471">
        <w:rPr>
          <w:color w:val="000000" w:themeColor="text1"/>
          <w:u w:val="double"/>
          <w:lang w:val="en-IE"/>
        </w:rPr>
        <w:t>Continuing effort</w:t>
      </w:r>
      <w:r w:rsidR="00CF7D69" w:rsidRPr="00330471">
        <w:rPr>
          <w:color w:val="000000" w:themeColor="text1"/>
          <w:u w:val="double"/>
          <w:lang w:val="en-IE"/>
        </w:rPr>
        <w:t>s</w:t>
      </w:r>
      <w:r w:rsidRPr="00330471">
        <w:rPr>
          <w:color w:val="000000" w:themeColor="text1"/>
          <w:u w:val="double"/>
          <w:lang w:val="en-IE"/>
        </w:rPr>
        <w:t xml:space="preserve"> in </w:t>
      </w:r>
      <w:r w:rsidR="00483E8F" w:rsidRPr="00330471">
        <w:rPr>
          <w:u w:val="double"/>
          <w:lang w:val="en-IE"/>
        </w:rPr>
        <w:t>WGS</w:t>
      </w:r>
      <w:r w:rsidR="00483E8F" w:rsidRPr="00330471">
        <w:rPr>
          <w:color w:val="000000" w:themeColor="text1"/>
          <w:u w:val="double"/>
          <w:lang w:val="en-IE"/>
        </w:rPr>
        <w:t xml:space="preserve"> </w:t>
      </w:r>
      <w:r w:rsidRPr="00330471">
        <w:rPr>
          <w:color w:val="000000" w:themeColor="text1"/>
          <w:u w:val="double"/>
          <w:lang w:val="en-IE"/>
        </w:rPr>
        <w:t xml:space="preserve">and functional analysis of human, food and environment isolates are needed to gain more insights </w:t>
      </w:r>
      <w:r w:rsidR="00CF7D69" w:rsidRPr="00330471">
        <w:rPr>
          <w:color w:val="000000" w:themeColor="text1"/>
          <w:u w:val="double"/>
          <w:lang w:val="en-IE"/>
        </w:rPr>
        <w:t>in</w:t>
      </w:r>
      <w:r w:rsidRPr="00330471">
        <w:rPr>
          <w:color w:val="000000" w:themeColor="text1"/>
          <w:u w:val="double"/>
          <w:lang w:val="en-IE"/>
        </w:rPr>
        <w:t>to th</w:t>
      </w:r>
      <w:r w:rsidR="00CF7D69" w:rsidRPr="00330471">
        <w:rPr>
          <w:color w:val="000000" w:themeColor="text1"/>
          <w:u w:val="double"/>
          <w:lang w:val="en-IE"/>
        </w:rPr>
        <w:t>e</w:t>
      </w:r>
      <w:r w:rsidRPr="00330471">
        <w:rPr>
          <w:color w:val="000000" w:themeColor="text1"/>
          <w:u w:val="double"/>
          <w:lang w:val="en-IE"/>
        </w:rPr>
        <w:t xml:space="preserve"> important subject</w:t>
      </w:r>
      <w:r w:rsidR="00AB5366" w:rsidRPr="00330471">
        <w:rPr>
          <w:color w:val="000000" w:themeColor="text1"/>
          <w:u w:val="double"/>
          <w:lang w:val="en-IE"/>
        </w:rPr>
        <w:t xml:space="preserve"> of the virulence </w:t>
      </w:r>
      <w:r w:rsidR="00CC5BBC" w:rsidRPr="00330471">
        <w:rPr>
          <w:color w:val="000000" w:themeColor="text1"/>
          <w:u w:val="double"/>
          <w:lang w:val="en-IE"/>
        </w:rPr>
        <w:t xml:space="preserve">of </w:t>
      </w:r>
      <w:r w:rsidR="00CC5BBC" w:rsidRPr="00330471">
        <w:rPr>
          <w:i/>
          <w:iCs/>
          <w:color w:val="000000" w:themeColor="text1"/>
          <w:u w:val="double"/>
          <w:lang w:val="en-IE"/>
        </w:rPr>
        <w:t>L.</w:t>
      </w:r>
      <w:r w:rsidR="00CF7D69" w:rsidRPr="00330471">
        <w:rPr>
          <w:i/>
          <w:iCs/>
          <w:color w:val="000000" w:themeColor="text1"/>
          <w:u w:val="double"/>
          <w:lang w:val="en-IE"/>
        </w:rPr>
        <w:t> </w:t>
      </w:r>
      <w:r w:rsidR="00CC5BBC" w:rsidRPr="00330471">
        <w:rPr>
          <w:i/>
          <w:iCs/>
          <w:color w:val="000000" w:themeColor="text1"/>
          <w:u w:val="double"/>
          <w:lang w:val="en-IE"/>
        </w:rPr>
        <w:t>monocytogenes</w:t>
      </w:r>
      <w:r w:rsidR="00CC5BBC" w:rsidRPr="00330471">
        <w:rPr>
          <w:color w:val="000000" w:themeColor="text1"/>
          <w:u w:val="double"/>
          <w:lang w:val="en-IE"/>
        </w:rPr>
        <w:t xml:space="preserve"> isolates or clonal complexes</w:t>
      </w:r>
      <w:r w:rsidR="008B21BD" w:rsidRPr="00330471">
        <w:rPr>
          <w:color w:val="000000" w:themeColor="text1"/>
          <w:u w:val="double"/>
          <w:lang w:val="en-IE"/>
        </w:rPr>
        <w:t>.</w:t>
      </w:r>
      <w:r w:rsidR="00565821" w:rsidRPr="00330471">
        <w:rPr>
          <w:color w:val="000000" w:themeColor="text1"/>
          <w:u w:val="double"/>
          <w:lang w:val="en-IE"/>
        </w:rPr>
        <w:t xml:space="preserve"> </w:t>
      </w:r>
    </w:p>
    <w:p w14:paraId="1E1D41D1" w14:textId="6B357CC0" w:rsidR="00FB4876" w:rsidRPr="00330471" w:rsidRDefault="007834B4" w:rsidP="00255195">
      <w:pPr>
        <w:pStyle w:val="111Para"/>
        <w:rPr>
          <w:color w:val="000000" w:themeColor="text1"/>
          <w:u w:val="double"/>
          <w:lang w:val="en-IE"/>
        </w:rPr>
      </w:pPr>
      <w:r w:rsidRPr="00330471">
        <w:rPr>
          <w:color w:val="000000" w:themeColor="text1"/>
          <w:u w:val="double"/>
          <w:lang w:val="en-IE"/>
        </w:rPr>
        <w:t xml:space="preserve">Compared </w:t>
      </w:r>
      <w:r w:rsidR="00936F19" w:rsidRPr="00330471">
        <w:rPr>
          <w:color w:val="000000" w:themeColor="text1"/>
          <w:u w:val="double"/>
          <w:lang w:val="en-IE"/>
        </w:rPr>
        <w:t>with</w:t>
      </w:r>
      <w:r w:rsidRPr="00330471">
        <w:rPr>
          <w:color w:val="000000" w:themeColor="text1"/>
          <w:u w:val="double"/>
          <w:lang w:val="en-IE"/>
        </w:rPr>
        <w:t xml:space="preserve"> gel-based methods, </w:t>
      </w:r>
      <w:r w:rsidR="00483E8F" w:rsidRPr="00330471">
        <w:rPr>
          <w:u w:val="double"/>
          <w:lang w:val="en-IE"/>
        </w:rPr>
        <w:t>WGS</w:t>
      </w:r>
      <w:r w:rsidRPr="00330471">
        <w:rPr>
          <w:color w:val="000000" w:themeColor="text1"/>
          <w:u w:val="double"/>
          <w:lang w:val="en-IE"/>
        </w:rPr>
        <w:t xml:space="preserve"> analysis is more phylogenetically relevant. Some WGS analytical approaches have targeted the entire genome of </w:t>
      </w:r>
      <w:r w:rsidRPr="00330471">
        <w:rPr>
          <w:i/>
          <w:iCs/>
          <w:color w:val="000000" w:themeColor="text1"/>
          <w:u w:val="double"/>
          <w:lang w:val="en-IE"/>
        </w:rPr>
        <w:t>L. monocytogenes</w:t>
      </w:r>
      <w:r w:rsidRPr="00330471">
        <w:rPr>
          <w:color w:val="000000" w:themeColor="text1"/>
          <w:u w:val="double"/>
          <w:lang w:val="en-IE"/>
        </w:rPr>
        <w:t xml:space="preserve"> </w:t>
      </w:r>
      <w:r w:rsidRPr="00330471">
        <w:rPr>
          <w:color w:val="000000" w:themeColor="text1"/>
          <w:u w:val="double"/>
        </w:rPr>
        <w:t>(</w:t>
      </w:r>
      <w:r w:rsidR="007C6399" w:rsidRPr="00330471">
        <w:rPr>
          <w:color w:val="000000" w:themeColor="text1"/>
          <w:u w:val="double"/>
          <w:lang w:val="en-IE"/>
        </w:rPr>
        <w:t xml:space="preserve">Moura </w:t>
      </w:r>
      <w:r w:rsidR="007C6399" w:rsidRPr="00330471">
        <w:rPr>
          <w:i/>
          <w:iCs/>
          <w:color w:val="000000" w:themeColor="text1"/>
          <w:u w:val="double"/>
          <w:lang w:val="en-IE"/>
        </w:rPr>
        <w:t>et al.,</w:t>
      </w:r>
      <w:r w:rsidR="007C6399" w:rsidRPr="00330471">
        <w:rPr>
          <w:color w:val="000000" w:themeColor="text1"/>
          <w:u w:val="double"/>
          <w:lang w:val="en-IE"/>
        </w:rPr>
        <w:t xml:space="preserve"> 2016</w:t>
      </w:r>
      <w:r w:rsidRPr="00330471">
        <w:rPr>
          <w:color w:val="000000" w:themeColor="text1"/>
          <w:u w:val="double"/>
          <w:lang w:val="en-IE"/>
        </w:rPr>
        <w:t>), while others have targeted the core genome (</w:t>
      </w:r>
      <w:r w:rsidR="007C6399" w:rsidRPr="00330471">
        <w:rPr>
          <w:color w:val="000000" w:themeColor="text1"/>
          <w:u w:val="double"/>
          <w:lang w:val="en-IE"/>
        </w:rPr>
        <w:t xml:space="preserve">Moura </w:t>
      </w:r>
      <w:r w:rsidR="007C6399" w:rsidRPr="00330471">
        <w:rPr>
          <w:i/>
          <w:iCs/>
          <w:color w:val="000000" w:themeColor="text1"/>
          <w:u w:val="double"/>
          <w:lang w:val="en-IE"/>
        </w:rPr>
        <w:t>et al.,</w:t>
      </w:r>
      <w:r w:rsidR="007C6399" w:rsidRPr="00330471">
        <w:rPr>
          <w:color w:val="000000" w:themeColor="text1"/>
          <w:u w:val="double"/>
          <w:lang w:val="en-IE"/>
        </w:rPr>
        <w:t xml:space="preserve"> 2016</w:t>
      </w:r>
      <w:r w:rsidRPr="00330471">
        <w:rPr>
          <w:color w:val="000000" w:themeColor="text1"/>
          <w:u w:val="double"/>
          <w:lang w:val="en-IE"/>
        </w:rPr>
        <w:t xml:space="preserve">). </w:t>
      </w:r>
      <w:r w:rsidR="00565821" w:rsidRPr="00330471">
        <w:rPr>
          <w:color w:val="000000" w:themeColor="text1"/>
          <w:u w:val="double"/>
          <w:lang w:val="en-IE"/>
        </w:rPr>
        <w:t>D</w:t>
      </w:r>
      <w:r w:rsidRPr="00330471">
        <w:rPr>
          <w:color w:val="000000" w:themeColor="text1"/>
          <w:u w:val="double"/>
          <w:lang w:val="en-IE"/>
        </w:rPr>
        <w:t>ifferent genomic variations</w:t>
      </w:r>
      <w:r w:rsidR="00565821" w:rsidRPr="00330471">
        <w:rPr>
          <w:color w:val="000000" w:themeColor="text1"/>
          <w:u w:val="double"/>
          <w:lang w:val="en-IE"/>
        </w:rPr>
        <w:t xml:space="preserve"> </w:t>
      </w:r>
      <w:r w:rsidR="00330471" w:rsidRPr="00330471">
        <w:rPr>
          <w:color w:val="000000" w:themeColor="text1"/>
          <w:u w:val="double"/>
          <w:lang w:val="en-IE"/>
        </w:rPr>
        <w:t>have been</w:t>
      </w:r>
      <w:r w:rsidR="00565821" w:rsidRPr="00330471">
        <w:rPr>
          <w:color w:val="000000" w:themeColor="text1"/>
          <w:u w:val="double"/>
          <w:lang w:val="en-IE"/>
        </w:rPr>
        <w:t xml:space="preserve"> targeted</w:t>
      </w:r>
      <w:r w:rsidRPr="00330471">
        <w:rPr>
          <w:color w:val="000000" w:themeColor="text1"/>
          <w:u w:val="double"/>
          <w:lang w:val="en-IE"/>
        </w:rPr>
        <w:t>: single nucleotide polymorphisms, allelic profiles, and k-</w:t>
      </w:r>
      <w:proofErr w:type="spellStart"/>
      <w:r w:rsidRPr="00330471">
        <w:rPr>
          <w:color w:val="000000" w:themeColor="text1"/>
          <w:u w:val="double"/>
          <w:lang w:val="en-IE"/>
        </w:rPr>
        <w:t>mers</w:t>
      </w:r>
      <w:proofErr w:type="spellEnd"/>
      <w:r w:rsidRPr="00330471">
        <w:rPr>
          <w:color w:val="000000" w:themeColor="text1"/>
          <w:u w:val="double"/>
          <w:lang w:val="en-IE"/>
        </w:rPr>
        <w:t xml:space="preserve">. </w:t>
      </w:r>
      <w:r w:rsidR="00CC5BBC" w:rsidRPr="00330471">
        <w:rPr>
          <w:color w:val="000000" w:themeColor="text1"/>
          <w:u w:val="double"/>
          <w:lang w:val="en-IE"/>
        </w:rPr>
        <w:t xml:space="preserve">Moura </w:t>
      </w:r>
      <w:r w:rsidR="00CC5BBC" w:rsidRPr="00330471">
        <w:rPr>
          <w:i/>
          <w:iCs/>
          <w:color w:val="000000" w:themeColor="text1"/>
          <w:u w:val="double"/>
          <w:lang w:val="en-IE"/>
        </w:rPr>
        <w:t>et al.</w:t>
      </w:r>
      <w:r w:rsidR="00CC5BBC" w:rsidRPr="00330471">
        <w:rPr>
          <w:color w:val="000000" w:themeColor="text1"/>
          <w:u w:val="double"/>
          <w:lang w:val="en-IE"/>
        </w:rPr>
        <w:t xml:space="preserve"> (2016) </w:t>
      </w:r>
      <w:r w:rsidR="00CC5BBC" w:rsidRPr="00330471">
        <w:rPr>
          <w:color w:val="000000" w:themeColor="text1"/>
          <w:u w:val="double"/>
        </w:rPr>
        <w:t xml:space="preserve">defines, with unprecedented precision, the population structure of </w:t>
      </w:r>
      <w:r w:rsidR="00CC5BBC" w:rsidRPr="00330471">
        <w:rPr>
          <w:i/>
          <w:iCs/>
          <w:color w:val="000000" w:themeColor="text1"/>
          <w:u w:val="double"/>
          <w:lang w:val="en-IE"/>
        </w:rPr>
        <w:t>L.</w:t>
      </w:r>
      <w:r w:rsidR="00936F19" w:rsidRPr="00330471">
        <w:rPr>
          <w:i/>
          <w:iCs/>
          <w:color w:val="000000" w:themeColor="text1"/>
          <w:u w:val="double"/>
          <w:lang w:val="en-IE"/>
        </w:rPr>
        <w:t> </w:t>
      </w:r>
      <w:r w:rsidR="00CC5BBC" w:rsidRPr="00330471">
        <w:rPr>
          <w:i/>
          <w:iCs/>
          <w:color w:val="000000" w:themeColor="text1"/>
          <w:u w:val="double"/>
          <w:lang w:val="en-IE"/>
        </w:rPr>
        <w:t>monocytogenes</w:t>
      </w:r>
      <w:r w:rsidR="00CC5BBC" w:rsidRPr="00330471">
        <w:rPr>
          <w:color w:val="000000" w:themeColor="text1"/>
          <w:u w:val="double"/>
        </w:rPr>
        <w:t>, demonstrate</w:t>
      </w:r>
      <w:r w:rsidR="00902865" w:rsidRPr="00330471">
        <w:rPr>
          <w:color w:val="000000" w:themeColor="text1"/>
          <w:u w:val="double"/>
        </w:rPr>
        <w:t>s</w:t>
      </w:r>
      <w:r w:rsidR="00CC5BBC" w:rsidRPr="00330471">
        <w:rPr>
          <w:color w:val="000000" w:themeColor="text1"/>
          <w:u w:val="double"/>
        </w:rPr>
        <w:t xml:space="preserve"> the occurrence of international circulation of strains and reveal</w:t>
      </w:r>
      <w:r w:rsidR="00902865" w:rsidRPr="00330471">
        <w:rPr>
          <w:color w:val="000000" w:themeColor="text1"/>
          <w:u w:val="double"/>
        </w:rPr>
        <w:t>s</w:t>
      </w:r>
      <w:r w:rsidR="00CC5BBC" w:rsidRPr="00330471">
        <w:rPr>
          <w:color w:val="000000" w:themeColor="text1"/>
          <w:u w:val="double"/>
        </w:rPr>
        <w:t xml:space="preserve"> the extent of </w:t>
      </w:r>
      <w:r w:rsidR="00CC5BBC" w:rsidRPr="00330471">
        <w:rPr>
          <w:color w:val="000000" w:themeColor="text1"/>
          <w:u w:val="double"/>
        </w:rPr>
        <w:lastRenderedPageBreak/>
        <w:t>heterogeneity in virulence and stress resistan</w:t>
      </w:r>
      <w:r w:rsidR="00330471" w:rsidRPr="00330471">
        <w:rPr>
          <w:color w:val="000000" w:themeColor="text1"/>
          <w:u w:val="double"/>
        </w:rPr>
        <w:t>t</w:t>
      </w:r>
      <w:r w:rsidR="00CC5BBC" w:rsidRPr="00330471">
        <w:rPr>
          <w:color w:val="000000" w:themeColor="text1"/>
          <w:u w:val="double"/>
        </w:rPr>
        <w:t xml:space="preserve"> genomic features among clinical and food isolates. </w:t>
      </w:r>
      <w:r w:rsidR="00330471" w:rsidRPr="00330471">
        <w:rPr>
          <w:color w:val="000000" w:themeColor="text1"/>
          <w:u w:val="double"/>
          <w:lang w:val="en-IE"/>
        </w:rPr>
        <w:t xml:space="preserve">The </w:t>
      </w:r>
      <w:r w:rsidRPr="00330471">
        <w:rPr>
          <w:color w:val="000000" w:themeColor="text1"/>
          <w:u w:val="double"/>
          <w:lang w:val="en-IE"/>
        </w:rPr>
        <w:t>implementation of WGS for global epidemiological surveillance has assisted investigations of numerous listeriosi</w:t>
      </w:r>
      <w:r w:rsidR="00565821" w:rsidRPr="00330471">
        <w:rPr>
          <w:color w:val="000000" w:themeColor="text1"/>
          <w:u w:val="double"/>
          <w:lang w:val="en-IE"/>
        </w:rPr>
        <w:t>s outbreaks.</w:t>
      </w:r>
    </w:p>
    <w:p w14:paraId="750C4F37" w14:textId="137178FF" w:rsidR="00877253" w:rsidRPr="00C40642" w:rsidRDefault="00330471" w:rsidP="00255195">
      <w:pPr>
        <w:pStyle w:val="111Para"/>
        <w:rPr>
          <w:rFonts w:ascii="Ottawa" w:hAnsi="Ottawa"/>
          <w:b/>
          <w:bCs/>
          <w:color w:val="000000" w:themeColor="text1"/>
          <w:sz w:val="22"/>
          <w:szCs w:val="22"/>
          <w:u w:val="double"/>
          <w:lang w:val="en-IE"/>
        </w:rPr>
      </w:pPr>
      <w:r w:rsidRPr="00330471">
        <w:rPr>
          <w:color w:val="000000" w:themeColor="text1"/>
          <w:u w:val="double"/>
          <w:lang w:val="en-IE"/>
        </w:rPr>
        <w:t>The d</w:t>
      </w:r>
      <w:r w:rsidR="00794205" w:rsidRPr="00330471">
        <w:rPr>
          <w:color w:val="000000" w:themeColor="text1"/>
          <w:u w:val="double"/>
          <w:lang w:val="en-IE"/>
        </w:rPr>
        <w:t>evelopment, management and curation of international database</w:t>
      </w:r>
      <w:r w:rsidRPr="00330471">
        <w:rPr>
          <w:color w:val="000000" w:themeColor="text1"/>
          <w:u w:val="double"/>
          <w:lang w:val="en-IE"/>
        </w:rPr>
        <w:t>s</w:t>
      </w:r>
      <w:r w:rsidR="00794205" w:rsidRPr="00330471">
        <w:rPr>
          <w:color w:val="000000" w:themeColor="text1"/>
          <w:u w:val="double"/>
          <w:lang w:val="en-IE"/>
        </w:rPr>
        <w:t xml:space="preserve"> of standardised and reliable WGS subtyping results</w:t>
      </w:r>
      <w:r w:rsidR="00BC2F1F" w:rsidRPr="00330471">
        <w:rPr>
          <w:color w:val="000000" w:themeColor="text1"/>
          <w:u w:val="double"/>
          <w:lang w:val="en-IE"/>
        </w:rPr>
        <w:t xml:space="preserve"> and their metadata</w:t>
      </w:r>
      <w:r w:rsidR="00794205" w:rsidRPr="00330471">
        <w:rPr>
          <w:color w:val="000000" w:themeColor="text1"/>
          <w:u w:val="double"/>
          <w:lang w:val="en-IE"/>
        </w:rPr>
        <w:t xml:space="preserve"> of isolates from different origin</w:t>
      </w:r>
      <w:r w:rsidRPr="00330471">
        <w:rPr>
          <w:color w:val="000000" w:themeColor="text1"/>
          <w:u w:val="double"/>
          <w:lang w:val="en-IE"/>
        </w:rPr>
        <w:t>s</w:t>
      </w:r>
      <w:r w:rsidR="00794205" w:rsidRPr="00330471">
        <w:rPr>
          <w:color w:val="000000" w:themeColor="text1"/>
          <w:u w:val="double"/>
          <w:lang w:val="en-IE"/>
        </w:rPr>
        <w:t xml:space="preserve"> (clinical isolates </w:t>
      </w:r>
      <w:r w:rsidRPr="00330471">
        <w:rPr>
          <w:color w:val="000000" w:themeColor="text1"/>
          <w:u w:val="double"/>
          <w:lang w:val="en-IE"/>
        </w:rPr>
        <w:t>of</w:t>
      </w:r>
      <w:r w:rsidR="00794205" w:rsidRPr="00330471">
        <w:rPr>
          <w:color w:val="000000" w:themeColor="text1"/>
          <w:u w:val="double"/>
          <w:lang w:val="en-IE"/>
        </w:rPr>
        <w:t xml:space="preserve"> human origin, food and feed isolates, isolates from animals/veterinary surveillance, isolates from the farm and factory environment) contributes to </w:t>
      </w:r>
      <w:r w:rsidRPr="00330471">
        <w:rPr>
          <w:color w:val="000000" w:themeColor="text1"/>
          <w:u w:val="double"/>
          <w:lang w:val="en-IE"/>
        </w:rPr>
        <w:t xml:space="preserve">the </w:t>
      </w:r>
      <w:r w:rsidR="00794205" w:rsidRPr="00330471">
        <w:rPr>
          <w:color w:val="000000" w:themeColor="text1"/>
          <w:u w:val="double"/>
          <w:lang w:val="en-IE"/>
        </w:rPr>
        <w:t xml:space="preserve">understanding </w:t>
      </w:r>
      <w:r w:rsidRPr="00330471">
        <w:rPr>
          <w:color w:val="000000" w:themeColor="text1"/>
          <w:u w:val="double"/>
          <w:lang w:val="en-IE"/>
        </w:rPr>
        <w:t xml:space="preserve">of the </w:t>
      </w:r>
      <w:r w:rsidR="00794205" w:rsidRPr="00330471">
        <w:rPr>
          <w:color w:val="000000" w:themeColor="text1"/>
          <w:u w:val="double"/>
          <w:lang w:val="en-IE"/>
        </w:rPr>
        <w:t>transmission pathways, rapidly identify</w:t>
      </w:r>
      <w:r w:rsidRPr="00330471">
        <w:rPr>
          <w:color w:val="000000" w:themeColor="text1"/>
          <w:u w:val="double"/>
          <w:lang w:val="en-IE"/>
        </w:rPr>
        <w:t>ing</w:t>
      </w:r>
      <w:r w:rsidR="00794205" w:rsidRPr="00330471">
        <w:rPr>
          <w:color w:val="000000" w:themeColor="text1"/>
          <w:u w:val="double"/>
          <w:lang w:val="en-IE"/>
        </w:rPr>
        <w:t xml:space="preserve"> the source of an outbreak and manag</w:t>
      </w:r>
      <w:r w:rsidRPr="00330471">
        <w:rPr>
          <w:color w:val="000000" w:themeColor="text1"/>
          <w:u w:val="double"/>
          <w:lang w:val="en-IE"/>
        </w:rPr>
        <w:t>ing the</w:t>
      </w:r>
      <w:r w:rsidR="00794205" w:rsidRPr="00330471">
        <w:rPr>
          <w:color w:val="000000" w:themeColor="text1"/>
          <w:u w:val="double"/>
          <w:lang w:val="en-IE"/>
        </w:rPr>
        <w:t xml:space="preserve"> pathogen</w:t>
      </w:r>
      <w:r w:rsidR="00651101" w:rsidRPr="00330471">
        <w:rPr>
          <w:color w:val="000000" w:themeColor="text1"/>
          <w:u w:val="double"/>
          <w:lang w:val="en-IE"/>
        </w:rPr>
        <w:t xml:space="preserve"> (Moura </w:t>
      </w:r>
      <w:r w:rsidR="00651101" w:rsidRPr="00330471">
        <w:rPr>
          <w:i/>
          <w:iCs/>
          <w:color w:val="000000" w:themeColor="text1"/>
          <w:u w:val="double"/>
          <w:lang w:val="en-IE"/>
        </w:rPr>
        <w:t>et al.,</w:t>
      </w:r>
      <w:r w:rsidR="00651101" w:rsidRPr="00330471">
        <w:rPr>
          <w:color w:val="000000" w:themeColor="text1"/>
          <w:u w:val="double"/>
          <w:lang w:val="en-IE"/>
        </w:rPr>
        <w:t xml:space="preserve"> 2016; Whitman </w:t>
      </w:r>
      <w:r w:rsidR="00651101" w:rsidRPr="00330471">
        <w:rPr>
          <w:i/>
          <w:iCs/>
          <w:color w:val="000000" w:themeColor="text1"/>
          <w:u w:val="double"/>
          <w:lang w:val="en-IE"/>
        </w:rPr>
        <w:t>et al.,</w:t>
      </w:r>
      <w:r w:rsidR="00651101" w:rsidRPr="00330471">
        <w:rPr>
          <w:color w:val="000000" w:themeColor="text1"/>
          <w:u w:val="double"/>
          <w:lang w:val="en-IE"/>
        </w:rPr>
        <w:t xml:space="preserve"> 2020)</w:t>
      </w:r>
      <w:r w:rsidR="00794205" w:rsidRPr="00330471">
        <w:rPr>
          <w:color w:val="000000" w:themeColor="text1"/>
          <w:u w:val="double"/>
          <w:lang w:val="en-IE"/>
        </w:rPr>
        <w:t>.</w:t>
      </w:r>
      <w:r>
        <w:rPr>
          <w:color w:val="000000" w:themeColor="text1"/>
          <w:u w:val="double"/>
          <w:lang w:val="en-IE"/>
        </w:rPr>
        <w:t xml:space="preserve"> </w:t>
      </w:r>
      <w:r w:rsidRPr="00330471">
        <w:rPr>
          <w:color w:val="000000" w:themeColor="text1"/>
          <w:u w:val="double"/>
          <w:lang w:val="en-IE"/>
        </w:rPr>
        <w:t>The n</w:t>
      </w:r>
      <w:r w:rsidR="00FB4876" w:rsidRPr="00330471">
        <w:rPr>
          <w:color w:val="000000" w:themeColor="text1"/>
          <w:u w:val="double"/>
          <w:lang w:val="en-IE"/>
        </w:rPr>
        <w:t>ext step in the surveillance</w:t>
      </w:r>
      <w:r w:rsidR="007F0C25" w:rsidRPr="00330471">
        <w:rPr>
          <w:color w:val="000000" w:themeColor="text1"/>
          <w:u w:val="double"/>
          <w:lang w:val="en-IE"/>
        </w:rPr>
        <w:t xml:space="preserve"> </w:t>
      </w:r>
      <w:r w:rsidR="005F586D" w:rsidRPr="00330471">
        <w:rPr>
          <w:color w:val="000000" w:themeColor="text1"/>
          <w:u w:val="double"/>
          <w:lang w:val="en-IE"/>
        </w:rPr>
        <w:t xml:space="preserve">for the </w:t>
      </w:r>
      <w:r w:rsidR="007F0C25" w:rsidRPr="00330471">
        <w:rPr>
          <w:color w:val="000000" w:themeColor="text1"/>
          <w:u w:val="double"/>
          <w:lang w:val="en-IE"/>
        </w:rPr>
        <w:t xml:space="preserve">identification of </w:t>
      </w:r>
      <w:r w:rsidR="000D106D" w:rsidRPr="00330471">
        <w:rPr>
          <w:color w:val="000000" w:themeColor="text1"/>
          <w:u w:val="double"/>
          <w:lang w:val="en-IE"/>
        </w:rPr>
        <w:t>animal</w:t>
      </w:r>
      <w:r w:rsidR="007F0C25" w:rsidRPr="00330471">
        <w:rPr>
          <w:color w:val="000000" w:themeColor="text1"/>
          <w:u w:val="double"/>
          <w:lang w:val="en-IE"/>
        </w:rPr>
        <w:t xml:space="preserve"> source</w:t>
      </w:r>
      <w:r>
        <w:rPr>
          <w:color w:val="000000" w:themeColor="text1"/>
          <w:u w:val="double"/>
          <w:lang w:val="en-IE"/>
        </w:rPr>
        <w:t>s</w:t>
      </w:r>
      <w:r w:rsidR="007F0C25" w:rsidRPr="00330471">
        <w:rPr>
          <w:color w:val="000000" w:themeColor="text1"/>
          <w:u w:val="double"/>
          <w:lang w:val="en-IE"/>
        </w:rPr>
        <w:t xml:space="preserve"> of an outbreak</w:t>
      </w:r>
      <w:r w:rsidR="00FB4876" w:rsidRPr="00330471">
        <w:rPr>
          <w:color w:val="000000" w:themeColor="text1"/>
          <w:u w:val="double"/>
          <w:lang w:val="en-IE"/>
        </w:rPr>
        <w:t xml:space="preserve"> and </w:t>
      </w:r>
      <w:r w:rsidR="005F586D" w:rsidRPr="00330471">
        <w:rPr>
          <w:color w:val="000000" w:themeColor="text1"/>
          <w:u w:val="double"/>
          <w:lang w:val="en-IE"/>
        </w:rPr>
        <w:t xml:space="preserve">the </w:t>
      </w:r>
      <w:r w:rsidR="00FB4876" w:rsidRPr="00330471">
        <w:rPr>
          <w:color w:val="000000" w:themeColor="text1"/>
          <w:u w:val="double"/>
          <w:lang w:val="en-IE"/>
        </w:rPr>
        <w:t>investigation of listeriosis outbreak</w:t>
      </w:r>
      <w:r>
        <w:rPr>
          <w:color w:val="000000" w:themeColor="text1"/>
          <w:u w:val="double"/>
          <w:lang w:val="en-IE"/>
        </w:rPr>
        <w:t>s</w:t>
      </w:r>
      <w:r w:rsidR="00FB4876" w:rsidRPr="00330471">
        <w:rPr>
          <w:color w:val="000000" w:themeColor="text1"/>
          <w:u w:val="double"/>
          <w:lang w:val="en-IE"/>
        </w:rPr>
        <w:t xml:space="preserve"> is the u</w:t>
      </w:r>
      <w:r w:rsidR="007F0C25" w:rsidRPr="00330471">
        <w:rPr>
          <w:color w:val="000000" w:themeColor="text1"/>
          <w:u w:val="double"/>
          <w:lang w:val="en-IE"/>
        </w:rPr>
        <w:t>s</w:t>
      </w:r>
      <w:r w:rsidR="00FB4876" w:rsidRPr="00330471">
        <w:rPr>
          <w:color w:val="000000" w:themeColor="text1"/>
          <w:u w:val="double"/>
          <w:lang w:val="en-IE"/>
        </w:rPr>
        <w:t>e of artificial intelligence</w:t>
      </w:r>
      <w:r w:rsidR="007F0C25" w:rsidRPr="00330471">
        <w:rPr>
          <w:color w:val="000000" w:themeColor="text1"/>
          <w:u w:val="double"/>
          <w:lang w:val="en-IE"/>
        </w:rPr>
        <w:t xml:space="preserve"> or machine learning</w:t>
      </w:r>
      <w:r w:rsidR="00B16D02" w:rsidRPr="00330471">
        <w:rPr>
          <w:color w:val="000000" w:themeColor="text1"/>
          <w:u w:val="double"/>
          <w:lang w:val="en-IE"/>
        </w:rPr>
        <w:t xml:space="preserve"> such as for </w:t>
      </w:r>
      <w:r w:rsidR="00B16D02" w:rsidRPr="00330471">
        <w:rPr>
          <w:i/>
          <w:iCs/>
          <w:color w:val="000000" w:themeColor="text1"/>
          <w:u w:val="double"/>
          <w:lang w:val="en-IE"/>
        </w:rPr>
        <w:t>Salmonella</w:t>
      </w:r>
      <w:r w:rsidR="00FB4876" w:rsidRPr="00330471">
        <w:rPr>
          <w:color w:val="000000" w:themeColor="text1"/>
          <w:u w:val="double"/>
          <w:lang w:val="en-IE"/>
        </w:rPr>
        <w:t>.</w:t>
      </w:r>
    </w:p>
    <w:p w14:paraId="7447DAB4" w14:textId="77777777" w:rsidR="008B21BD" w:rsidRPr="005E1FC6" w:rsidRDefault="008B21BD" w:rsidP="00602877">
      <w:pPr>
        <w:pStyle w:val="1"/>
        <w:rPr>
          <w:lang w:val="en-IE"/>
        </w:rPr>
      </w:pPr>
      <w:r w:rsidRPr="005E1FC6">
        <w:rPr>
          <w:lang w:val="en-IE"/>
        </w:rPr>
        <w:t>2.</w:t>
      </w:r>
      <w:r w:rsidRPr="005E1FC6">
        <w:rPr>
          <w:lang w:val="en-IE"/>
        </w:rPr>
        <w:tab/>
      </w:r>
      <w:r w:rsidRPr="00FB48B6">
        <w:rPr>
          <w:lang w:val="en-IE"/>
        </w:rPr>
        <w:t>Serological tests</w:t>
      </w:r>
    </w:p>
    <w:p w14:paraId="039E109F" w14:textId="25D6AD52" w:rsidR="008B21BD" w:rsidRPr="00175E9F" w:rsidRDefault="008B21BD" w:rsidP="00237CB9">
      <w:pPr>
        <w:pStyle w:val="para1"/>
        <w:rPr>
          <w:lang w:val="en-IE"/>
        </w:rPr>
      </w:pPr>
      <w:r w:rsidRPr="00175E9F">
        <w:rPr>
          <w:lang w:val="en-IE"/>
        </w:rPr>
        <w:t>Serological tests for the detection of antibodies have not been traditionally used for the diagnosis of listeriosis. They have been largely unreliable, lacking sensitivity and specificity. A number of formats, including enzyme-linked immunosorbent assay (ELISA), dot-blot and microagglutination (Gruber-</w:t>
      </w:r>
      <w:proofErr w:type="spellStart"/>
      <w:r w:rsidRPr="00175E9F">
        <w:rPr>
          <w:lang w:val="en-IE"/>
        </w:rPr>
        <w:t>Widal</w:t>
      </w:r>
      <w:proofErr w:type="spellEnd"/>
      <w:r w:rsidRPr="00175E9F">
        <w:rPr>
          <w:lang w:val="en-IE"/>
        </w:rPr>
        <w:t xml:space="preserve"> reaction) have been largely unsuccessful in the diagnosis of culture-proven human listeriosis, even in the absence of immunosuppression. Considerable cross-reactivity with antigenic determinants of other Gram-positive organisms has been observed. On the other hand, </w:t>
      </w:r>
      <w:r w:rsidRPr="00175E9F">
        <w:rPr>
          <w:i/>
          <w:lang w:val="en-IE"/>
        </w:rPr>
        <w:t>L. monocytogenes</w:t>
      </w:r>
      <w:r w:rsidRPr="00175E9F">
        <w:rPr>
          <w:lang w:val="en-IE"/>
        </w:rPr>
        <w:t xml:space="preserve"> is a ubiquitous organism, and regular exposure of animals and humans to this microorganism is very common. Many healthy individuals are intestinal carriers (2–6%) and anti-</w:t>
      </w:r>
      <w:r w:rsidRPr="00175E9F">
        <w:rPr>
          <w:i/>
          <w:lang w:val="en-IE"/>
        </w:rPr>
        <w:t>L. monocytogenes</w:t>
      </w:r>
      <w:r w:rsidRPr="00175E9F">
        <w:rPr>
          <w:lang w:val="en-IE"/>
        </w:rPr>
        <w:t xml:space="preserve"> serum antibody prevalence as high as 53% have been reported in humans. Carriage rate for animals is similar to that of humans, with some differences depending on the species and a slightly higher rate during the indoor season, as compared to animals on pasture (</w:t>
      </w:r>
      <w:proofErr w:type="spellStart"/>
      <w:r w:rsidRPr="006571C8">
        <w:rPr>
          <w:strike/>
          <w:lang w:val="en-IE"/>
        </w:rPr>
        <w:t>Husu</w:t>
      </w:r>
      <w:proofErr w:type="spellEnd"/>
      <w:r w:rsidRPr="006571C8">
        <w:rPr>
          <w:strike/>
          <w:lang w:val="en-IE"/>
        </w:rPr>
        <w:t xml:space="preserve">, 1990; Iida </w:t>
      </w:r>
      <w:r w:rsidRPr="006571C8">
        <w:rPr>
          <w:i/>
          <w:strike/>
          <w:lang w:val="en-IE"/>
        </w:rPr>
        <w:t>et al.</w:t>
      </w:r>
      <w:r w:rsidRPr="006571C8">
        <w:rPr>
          <w:strike/>
          <w:lang w:val="en-IE"/>
        </w:rPr>
        <w:t>, 1991</w:t>
      </w:r>
      <w:r w:rsidR="006571C8" w:rsidRPr="006571C8">
        <w:rPr>
          <w:strike/>
          <w:u w:val="double"/>
          <w:lang w:val="en-IE"/>
        </w:rPr>
        <w:t xml:space="preserve"> </w:t>
      </w:r>
      <w:proofErr w:type="spellStart"/>
      <w:r w:rsidR="006571C8" w:rsidRPr="006571C8">
        <w:rPr>
          <w:u w:val="double"/>
          <w:lang w:val="en-IE"/>
        </w:rPr>
        <w:t>Dhama</w:t>
      </w:r>
      <w:proofErr w:type="spellEnd"/>
      <w:r w:rsidR="006571C8" w:rsidRPr="006571C8">
        <w:rPr>
          <w:u w:val="double"/>
          <w:lang w:val="en-IE"/>
        </w:rPr>
        <w:t xml:space="preserve"> </w:t>
      </w:r>
      <w:r w:rsidR="006571C8" w:rsidRPr="006571C8">
        <w:rPr>
          <w:i/>
          <w:iCs/>
          <w:u w:val="double"/>
          <w:lang w:val="en-IE"/>
        </w:rPr>
        <w:t>et al.,</w:t>
      </w:r>
      <w:r w:rsidR="006571C8" w:rsidRPr="006571C8">
        <w:rPr>
          <w:u w:val="double"/>
          <w:lang w:val="en-IE"/>
        </w:rPr>
        <w:t xml:space="preserve"> 2015</w:t>
      </w:r>
      <w:r w:rsidRPr="00175E9F">
        <w:rPr>
          <w:lang w:val="en-IE"/>
        </w:rPr>
        <w:t>).</w:t>
      </w:r>
    </w:p>
    <w:p w14:paraId="61F06685" w14:textId="77777777" w:rsidR="008B21BD" w:rsidRPr="005E1FC6" w:rsidRDefault="008B21BD" w:rsidP="001715FF">
      <w:pPr>
        <w:pStyle w:val="para1"/>
        <w:spacing w:after="480"/>
        <w:rPr>
          <w:lang w:val="en-IE"/>
        </w:rPr>
      </w:pPr>
      <w:r w:rsidRPr="00175E9F">
        <w:rPr>
          <w:lang w:val="en-IE"/>
        </w:rPr>
        <w:t>The discovery that the</w:t>
      </w:r>
      <w:r w:rsidRPr="00175E9F">
        <w:rPr>
          <w:i/>
          <w:lang w:val="en-IE"/>
        </w:rPr>
        <w:t xml:space="preserve"> L. monocytogenes</w:t>
      </w:r>
      <w:r w:rsidRPr="00175E9F">
        <w:rPr>
          <w:lang w:val="en-IE"/>
        </w:rPr>
        <w:t xml:space="preserve"> haemolysin, </w:t>
      </w:r>
      <w:proofErr w:type="spellStart"/>
      <w:r w:rsidRPr="00175E9F">
        <w:rPr>
          <w:lang w:val="en-IE"/>
        </w:rPr>
        <w:t>listeriolysin</w:t>
      </w:r>
      <w:proofErr w:type="spellEnd"/>
      <w:r w:rsidRPr="00175E9F">
        <w:rPr>
          <w:lang w:val="en-IE"/>
        </w:rPr>
        <w:t xml:space="preserve"> O (LLO), is a major virulence factor and that it can stimulate an antibody response, has recently renewed interest in the possibility of using serological tests for the diagnosis of listeriosis, particularly in central nervous system patients, with sterile blood and cerebrospinal fluid, and in perinatal listeriosis. An indirect ELISA based on the detection of anti-LLO was used for the diagnosis of experimental listeriosis in sheep (Low </w:t>
      </w:r>
      <w:r w:rsidRPr="00175E9F">
        <w:rPr>
          <w:i/>
          <w:lang w:val="en-IE"/>
        </w:rPr>
        <w:t>et al.</w:t>
      </w:r>
      <w:r w:rsidRPr="00175E9F">
        <w:rPr>
          <w:lang w:val="en-IE"/>
        </w:rPr>
        <w:t xml:space="preserve">, 1992). However, LLO is antigenically related to a number of cytolysins, including streptolysin O (SLO) from </w:t>
      </w:r>
      <w:r w:rsidRPr="00175E9F">
        <w:rPr>
          <w:i/>
          <w:lang w:val="en-IE"/>
        </w:rPr>
        <w:t>Streptococcus pyogenes</w:t>
      </w:r>
      <w:r w:rsidRPr="00175E9F">
        <w:rPr>
          <w:lang w:val="en-IE"/>
        </w:rPr>
        <w:t xml:space="preserve">, </w:t>
      </w:r>
      <w:proofErr w:type="spellStart"/>
      <w:r w:rsidRPr="00175E9F">
        <w:rPr>
          <w:lang w:val="en-IE"/>
        </w:rPr>
        <w:t>pneumolysin</w:t>
      </w:r>
      <w:proofErr w:type="spellEnd"/>
      <w:r w:rsidRPr="00175E9F">
        <w:rPr>
          <w:lang w:val="en-IE"/>
        </w:rPr>
        <w:t xml:space="preserve"> from </w:t>
      </w:r>
      <w:r w:rsidRPr="00175E9F">
        <w:rPr>
          <w:i/>
          <w:lang w:val="en-IE"/>
        </w:rPr>
        <w:t>S. pneumoniae</w:t>
      </w:r>
      <w:r w:rsidRPr="00175E9F">
        <w:rPr>
          <w:lang w:val="en-IE"/>
        </w:rPr>
        <w:t xml:space="preserve"> and </w:t>
      </w:r>
      <w:proofErr w:type="spellStart"/>
      <w:r w:rsidRPr="00175E9F">
        <w:rPr>
          <w:lang w:val="en-IE"/>
        </w:rPr>
        <w:t>perfringolysin</w:t>
      </w:r>
      <w:proofErr w:type="spellEnd"/>
      <w:r w:rsidRPr="00175E9F">
        <w:rPr>
          <w:lang w:val="en-IE"/>
        </w:rPr>
        <w:t xml:space="preserve"> from </w:t>
      </w:r>
      <w:r w:rsidRPr="00175E9F">
        <w:rPr>
          <w:i/>
          <w:lang w:val="en-IE"/>
        </w:rPr>
        <w:t>Clostridium perfringens</w:t>
      </w:r>
      <w:r w:rsidRPr="00175E9F">
        <w:rPr>
          <w:lang w:val="en-IE"/>
        </w:rPr>
        <w:t xml:space="preserve">. Problems of cross-reactivity of anti-LLO antibodies with these cytolysins, particularly SLO and </w:t>
      </w:r>
      <w:proofErr w:type="spellStart"/>
      <w:r w:rsidRPr="00175E9F">
        <w:rPr>
          <w:lang w:val="en-IE"/>
        </w:rPr>
        <w:t>pneumolysin</w:t>
      </w:r>
      <w:proofErr w:type="spellEnd"/>
      <w:r w:rsidRPr="00175E9F">
        <w:rPr>
          <w:lang w:val="en-IE"/>
        </w:rPr>
        <w:t>, have hampered the development of specific reliable serological tests based on the detection of anti-LLO antibodies. In addition, anti-LLO antibodies have been found in a proportion of healthy individuals and patients with other bacterial, fungal or viral infections (27%, all combined), although at lower titres than in patients with listeriosis. Absorption of diagnostic antisera with SLO is only partially effective in eliminating all cross-reactivity. These experimental assays have been used in some epidemiological investigations and as support for the diagnosis of culture-negative central nervous system infections. Recombinant forms of LLO have been explored as alternatives to wild LLO as a diagnostic antigen in dot-blot assays</w:t>
      </w:r>
      <w:r w:rsidRPr="006571C8">
        <w:rPr>
          <w:strike/>
          <w:lang w:val="en-IE"/>
        </w:rPr>
        <w:t xml:space="preserve"> (</w:t>
      </w:r>
      <w:proofErr w:type="spellStart"/>
      <w:r w:rsidRPr="006571C8">
        <w:rPr>
          <w:strike/>
          <w:lang w:val="en-IE"/>
        </w:rPr>
        <w:t>Lhopital</w:t>
      </w:r>
      <w:proofErr w:type="spellEnd"/>
      <w:r w:rsidRPr="006571C8">
        <w:rPr>
          <w:strike/>
          <w:lang w:val="en-IE"/>
        </w:rPr>
        <w:t xml:space="preserve"> </w:t>
      </w:r>
      <w:r w:rsidRPr="006571C8">
        <w:rPr>
          <w:i/>
          <w:strike/>
          <w:lang w:val="en-IE"/>
        </w:rPr>
        <w:t>et al.</w:t>
      </w:r>
      <w:r w:rsidRPr="006571C8">
        <w:rPr>
          <w:strike/>
          <w:lang w:val="en-IE"/>
        </w:rPr>
        <w:t>, 1993)</w:t>
      </w:r>
      <w:r w:rsidRPr="00175E9F">
        <w:rPr>
          <w:lang w:val="en-IE"/>
        </w:rPr>
        <w:t>. Full validation of these serological tests for the diagnosis of listeriosis is needed but a sera biobank needs to be developed.</w:t>
      </w:r>
      <w:r w:rsidRPr="005E1FC6">
        <w:rPr>
          <w:lang w:val="en-IE"/>
        </w:rPr>
        <w:t xml:space="preserve"> </w:t>
      </w:r>
    </w:p>
    <w:p w14:paraId="5E99F673" w14:textId="77777777" w:rsidR="008B21BD" w:rsidRPr="005E1FC6" w:rsidRDefault="008B21BD">
      <w:pPr>
        <w:pStyle w:val="A0"/>
        <w:spacing w:after="200"/>
        <w:rPr>
          <w:lang w:val="en-IE"/>
        </w:rPr>
      </w:pPr>
      <w:r w:rsidRPr="005E1FC6">
        <w:rPr>
          <w:lang w:val="en-IE"/>
        </w:rPr>
        <w:t xml:space="preserve">C.  </w:t>
      </w:r>
      <w:r w:rsidRPr="00FB48B6">
        <w:rPr>
          <w:lang w:val="en-IE"/>
        </w:rPr>
        <w:t>REQUIREMENTS FOR VACCINES</w:t>
      </w:r>
      <w:r w:rsidRPr="005E1FC6">
        <w:rPr>
          <w:lang w:val="en-IE"/>
        </w:rPr>
        <w:t xml:space="preserve"> </w:t>
      </w:r>
    </w:p>
    <w:p w14:paraId="53907676" w14:textId="1462D4DF" w:rsidR="008B21BD" w:rsidRPr="005E1FC6" w:rsidRDefault="008B21BD">
      <w:pPr>
        <w:pStyle w:val="paraA0"/>
        <w:rPr>
          <w:lang w:val="en-IE"/>
        </w:rPr>
      </w:pPr>
      <w:r w:rsidRPr="005E1FC6">
        <w:rPr>
          <w:lang w:val="en-IE"/>
        </w:rPr>
        <w:t xml:space="preserve">It has proven very difficult to develop effective vaccines against </w:t>
      </w:r>
      <w:r w:rsidRPr="005E1FC6">
        <w:rPr>
          <w:i/>
          <w:lang w:val="en-IE"/>
        </w:rPr>
        <w:t>L.</w:t>
      </w:r>
      <w:r w:rsidRPr="005E1FC6">
        <w:rPr>
          <w:lang w:val="en-IE"/>
        </w:rPr>
        <w:t> </w:t>
      </w:r>
      <w:r w:rsidRPr="005E1FC6">
        <w:rPr>
          <w:i/>
          <w:lang w:val="en-IE"/>
        </w:rPr>
        <w:t>monocytogenes</w:t>
      </w:r>
      <w:r w:rsidRPr="005E1FC6">
        <w:rPr>
          <w:lang w:val="en-IE"/>
        </w:rPr>
        <w:t xml:space="preserve"> which, as a</w:t>
      </w:r>
      <w:r w:rsidR="006571C8">
        <w:rPr>
          <w:lang w:val="en-IE"/>
        </w:rPr>
        <w:t xml:space="preserve"> </w:t>
      </w:r>
      <w:r w:rsidR="006571C8" w:rsidRPr="006571C8">
        <w:rPr>
          <w:u w:val="double"/>
          <w:lang w:val="en-IE"/>
        </w:rPr>
        <w:t>facultative</w:t>
      </w:r>
      <w:r w:rsidR="007D07F3" w:rsidRPr="004C7B01">
        <w:rPr>
          <w:highlight w:val="yellow"/>
          <w:u w:val="double"/>
          <w:lang w:val="en-IE"/>
        </w:rPr>
        <w:t>ly</w:t>
      </w:r>
      <w:r w:rsidR="007D07F3">
        <w:rPr>
          <w:u w:val="double"/>
          <w:lang w:val="en-IE"/>
        </w:rPr>
        <w:t xml:space="preserve"> </w:t>
      </w:r>
      <w:r w:rsidR="007D07F3" w:rsidRPr="004C7B01">
        <w:rPr>
          <w:highlight w:val="yellow"/>
          <w:u w:val="double"/>
          <w:lang w:val="en-IE"/>
        </w:rPr>
        <w:t>anaerobic</w:t>
      </w:r>
      <w:r w:rsidRPr="005E1FC6">
        <w:rPr>
          <w:lang w:val="en-IE"/>
        </w:rPr>
        <w:t xml:space="preserve"> intracellular </w:t>
      </w:r>
      <w:r w:rsidR="006571C8" w:rsidRPr="006571C8">
        <w:rPr>
          <w:u w:val="double"/>
          <w:lang w:val="en-IE"/>
        </w:rPr>
        <w:t>micro</w:t>
      </w:r>
      <w:r w:rsidRPr="005E1FC6">
        <w:rPr>
          <w:lang w:val="en-IE"/>
        </w:rPr>
        <w:t xml:space="preserve">organism, requires effector T cells for an effective immune response. Experimental vaccines in laboratory animals are being explored to confer protection to </w:t>
      </w:r>
      <w:r w:rsidRPr="005E1FC6">
        <w:rPr>
          <w:i/>
          <w:lang w:val="en-IE"/>
        </w:rPr>
        <w:t>L.</w:t>
      </w:r>
      <w:r w:rsidRPr="005E1FC6">
        <w:rPr>
          <w:lang w:val="en-IE"/>
        </w:rPr>
        <w:t> </w:t>
      </w:r>
      <w:r w:rsidRPr="005E1FC6">
        <w:rPr>
          <w:i/>
          <w:lang w:val="en-IE"/>
        </w:rPr>
        <w:t>monocytogenes</w:t>
      </w:r>
      <w:r w:rsidRPr="005E1FC6">
        <w:rPr>
          <w:lang w:val="en-IE"/>
        </w:rPr>
        <w:t xml:space="preserve"> infection</w:t>
      </w:r>
      <w:r w:rsidRPr="00354761">
        <w:rPr>
          <w:strike/>
          <w:lang w:val="en-IE"/>
        </w:rPr>
        <w:t xml:space="preserve"> by a number of different approaches</w:t>
      </w:r>
      <w:r w:rsidRPr="005E1FC6">
        <w:rPr>
          <w:lang w:val="en-IE"/>
        </w:rPr>
        <w:t xml:space="preserve">, but these are still far from becoming available for human </w:t>
      </w:r>
      <w:r w:rsidR="0078608E">
        <w:rPr>
          <w:lang w:val="en-IE"/>
        </w:rPr>
        <w:t>or</w:t>
      </w:r>
      <w:r w:rsidR="0078608E" w:rsidRPr="005E1FC6">
        <w:rPr>
          <w:lang w:val="en-IE"/>
        </w:rPr>
        <w:t xml:space="preserve"> </w:t>
      </w:r>
      <w:r w:rsidRPr="005E1FC6">
        <w:rPr>
          <w:lang w:val="en-IE"/>
        </w:rPr>
        <w:t xml:space="preserve">farm animal use. These experimental approaches include immunisation with plasmid DNA, CD40 signalling along with heat-killed </w:t>
      </w:r>
      <w:r w:rsidRPr="005E1FC6">
        <w:rPr>
          <w:i/>
          <w:lang w:val="en-IE"/>
        </w:rPr>
        <w:t>L.</w:t>
      </w:r>
      <w:r w:rsidRPr="005E1FC6">
        <w:rPr>
          <w:lang w:val="en-IE"/>
        </w:rPr>
        <w:t> </w:t>
      </w:r>
      <w:r w:rsidRPr="005E1FC6">
        <w:rPr>
          <w:i/>
          <w:lang w:val="en-IE"/>
        </w:rPr>
        <w:t>monocytogenes</w:t>
      </w:r>
      <w:r w:rsidRPr="005E1FC6">
        <w:rPr>
          <w:lang w:val="en-IE"/>
        </w:rPr>
        <w:t xml:space="preserve">, LLO-deficient mutants inoculated along with liposome-encapsulated LLO, </w:t>
      </w:r>
      <w:r w:rsidR="003652F7" w:rsidRPr="00227963">
        <w:rPr>
          <w:u w:val="double"/>
          <w:lang w:val="en-IE"/>
        </w:rPr>
        <w:t>RNAi technology</w:t>
      </w:r>
      <w:r w:rsidR="003652F7">
        <w:rPr>
          <w:lang w:val="en-IE"/>
        </w:rPr>
        <w:t xml:space="preserve"> </w:t>
      </w:r>
      <w:r w:rsidRPr="005E1FC6">
        <w:rPr>
          <w:lang w:val="en-IE"/>
        </w:rPr>
        <w:t xml:space="preserve">and immunisation with </w:t>
      </w:r>
      <w:proofErr w:type="spellStart"/>
      <w:r w:rsidRPr="005E1FC6">
        <w:rPr>
          <w:lang w:val="en-IE"/>
        </w:rPr>
        <w:t>listerial</w:t>
      </w:r>
      <w:proofErr w:type="spellEnd"/>
      <w:r w:rsidRPr="005E1FC6">
        <w:rPr>
          <w:lang w:val="en-IE"/>
        </w:rPr>
        <w:t xml:space="preserve"> antigens and IL-12</w:t>
      </w:r>
      <w:r w:rsidR="003652F7">
        <w:rPr>
          <w:lang w:val="en-IE"/>
        </w:rPr>
        <w:t xml:space="preserve"> </w:t>
      </w:r>
      <w:r w:rsidR="003652F7" w:rsidRPr="00227963">
        <w:rPr>
          <w:u w:val="double"/>
          <w:lang w:val="en-IE"/>
        </w:rPr>
        <w:t>(</w:t>
      </w:r>
      <w:proofErr w:type="spellStart"/>
      <w:r w:rsidR="003652F7" w:rsidRPr="00227963">
        <w:rPr>
          <w:u w:val="double"/>
          <w:lang w:val="en-IE"/>
        </w:rPr>
        <w:t>Dhama</w:t>
      </w:r>
      <w:proofErr w:type="spellEnd"/>
      <w:r w:rsidR="003652F7" w:rsidRPr="00227963">
        <w:rPr>
          <w:u w:val="double"/>
          <w:lang w:val="en-IE"/>
        </w:rPr>
        <w:t xml:space="preserve"> </w:t>
      </w:r>
      <w:r w:rsidR="003652F7" w:rsidRPr="00227963">
        <w:rPr>
          <w:i/>
          <w:u w:val="double"/>
          <w:lang w:val="en-IE"/>
        </w:rPr>
        <w:t>et al.,</w:t>
      </w:r>
      <w:r w:rsidR="003652F7" w:rsidRPr="00227963">
        <w:rPr>
          <w:u w:val="double"/>
          <w:lang w:val="en-IE"/>
        </w:rPr>
        <w:t xml:space="preserve"> 2015)</w:t>
      </w:r>
      <w:r w:rsidRPr="005E1FC6">
        <w:rPr>
          <w:lang w:val="en-IE"/>
        </w:rPr>
        <w:t>.</w:t>
      </w:r>
    </w:p>
    <w:p w14:paraId="681D8127" w14:textId="03B2F6C8" w:rsidR="008B21BD" w:rsidRPr="005E1FC6" w:rsidRDefault="008B21BD" w:rsidP="00237CB9">
      <w:pPr>
        <w:pStyle w:val="paraA0"/>
        <w:rPr>
          <w:lang w:val="en-IE"/>
        </w:rPr>
      </w:pPr>
      <w:r w:rsidRPr="005E1FC6">
        <w:rPr>
          <w:lang w:val="en-IE"/>
        </w:rPr>
        <w:t xml:space="preserve">Genetically modified </w:t>
      </w:r>
      <w:r w:rsidRPr="005E1FC6">
        <w:rPr>
          <w:i/>
          <w:lang w:val="en-IE"/>
        </w:rPr>
        <w:t>L. monocytogenes</w:t>
      </w:r>
      <w:r w:rsidRPr="005E1FC6">
        <w:rPr>
          <w:lang w:val="en-IE"/>
        </w:rPr>
        <w:t xml:space="preserve"> is also being considered as an effective vaccine vector for the expression, secretion and intracellular delivery of foreign antigens for the induction of potent immune responses against viral antigens and tumour cells.</w:t>
      </w:r>
      <w:r w:rsidR="007D4359">
        <w:rPr>
          <w:lang w:val="en-IE"/>
        </w:rPr>
        <w:t xml:space="preserve"> </w:t>
      </w:r>
      <w:r w:rsidR="007D4359" w:rsidRPr="004C7B01">
        <w:rPr>
          <w:highlight w:val="yellow"/>
          <w:u w:val="double"/>
          <w:lang w:val="en-IE"/>
        </w:rPr>
        <w:t>Safety concerns remain</w:t>
      </w:r>
      <w:r w:rsidR="005622DE" w:rsidRPr="004C7B01">
        <w:rPr>
          <w:highlight w:val="yellow"/>
          <w:u w:val="double"/>
          <w:lang w:val="en-IE"/>
        </w:rPr>
        <w:t xml:space="preserve"> for the use of this approach in dogs.</w:t>
      </w:r>
    </w:p>
    <w:p w14:paraId="4EF0B1C6" w14:textId="55676588" w:rsidR="008B21BD" w:rsidRPr="00354761" w:rsidRDefault="008B21BD">
      <w:pPr>
        <w:pStyle w:val="paraA0"/>
        <w:rPr>
          <w:strike/>
          <w:lang w:val="en-IE"/>
        </w:rPr>
      </w:pPr>
      <w:r w:rsidRPr="00354761">
        <w:rPr>
          <w:strike/>
          <w:lang w:val="en-IE"/>
        </w:rPr>
        <w:t xml:space="preserve">However, the most feasible and practical means to reduce the risk of listeriosis in humans is through dietary and food preparation measures that not only decrease the risk of acquiring listeriosis, but also contribute to the prevention of other common food-borne infections such as those caused by </w:t>
      </w:r>
      <w:r w:rsidRPr="00354761">
        <w:rPr>
          <w:i/>
          <w:strike/>
          <w:lang w:val="en-IE"/>
        </w:rPr>
        <w:t>Escherichia coli</w:t>
      </w:r>
      <w:r w:rsidRPr="00354761">
        <w:rPr>
          <w:strike/>
          <w:lang w:val="en-IE"/>
        </w:rPr>
        <w:t xml:space="preserve"> O157:H7, </w:t>
      </w:r>
      <w:r w:rsidRPr="00354761">
        <w:rPr>
          <w:i/>
          <w:strike/>
          <w:lang w:val="en-IE"/>
        </w:rPr>
        <w:t>Salmonella</w:t>
      </w:r>
      <w:r w:rsidRPr="00354761">
        <w:rPr>
          <w:strike/>
          <w:lang w:val="en-IE"/>
        </w:rPr>
        <w:t xml:space="preserve"> and </w:t>
      </w:r>
      <w:r w:rsidRPr="00354761">
        <w:rPr>
          <w:i/>
          <w:strike/>
          <w:lang w:val="en-IE"/>
        </w:rPr>
        <w:t>Campylobacter</w:t>
      </w:r>
      <w:r w:rsidRPr="00354761">
        <w:rPr>
          <w:strike/>
          <w:lang w:val="en-IE"/>
        </w:rPr>
        <w:t xml:space="preserve">. These preventive measures include thorough cooking of raw food of animal origin, keeping uncooked meats separate from vegetables, cooked foods, and ready-to-eat foods, thoroughly washing raw vegetables before eating, washing hands, knives, and cutting boards after handling uncooked foods, and avoiding unpasteurised milk or products made from it. Immunocompromised and elderly persons, pregnant women and other groups at increased risk of listeriosis should avoid foods that have been epidemiologically linked to this disease, </w:t>
      </w:r>
      <w:r w:rsidRPr="00354761">
        <w:rPr>
          <w:strike/>
          <w:lang w:val="en-IE"/>
        </w:rPr>
        <w:lastRenderedPageBreak/>
        <w:t>e.g. soft cheeses</w:t>
      </w:r>
      <w:r w:rsidR="000613FB" w:rsidRPr="00354761">
        <w:rPr>
          <w:strike/>
          <w:lang w:val="en-IE"/>
        </w:rPr>
        <w:t>, cold smoked fish</w:t>
      </w:r>
      <w:r w:rsidRPr="00354761">
        <w:rPr>
          <w:strike/>
          <w:lang w:val="en-IE"/>
        </w:rPr>
        <w:t xml:space="preserve"> and pâté. These individuals should also avoid other ready-to-eat foods</w:t>
      </w:r>
      <w:r w:rsidR="0054404C" w:rsidRPr="00354761">
        <w:rPr>
          <w:strike/>
          <w:lang w:val="en-IE"/>
        </w:rPr>
        <w:t xml:space="preserve">, </w:t>
      </w:r>
      <w:r w:rsidRPr="00354761">
        <w:rPr>
          <w:strike/>
          <w:lang w:val="en-IE"/>
        </w:rPr>
        <w:t>unless they are heated until steaming hot before being consumed.</w:t>
      </w:r>
    </w:p>
    <w:p w14:paraId="02E0D565" w14:textId="247F6293" w:rsidR="008B21BD" w:rsidRPr="00354761" w:rsidRDefault="008B21BD" w:rsidP="00F32B9F">
      <w:pPr>
        <w:pStyle w:val="paraA0"/>
        <w:rPr>
          <w:strike/>
          <w:lang w:val="en-IE"/>
        </w:rPr>
      </w:pPr>
      <w:r w:rsidRPr="00354761">
        <w:rPr>
          <w:strike/>
          <w:lang w:val="en-IE"/>
        </w:rPr>
        <w:t xml:space="preserve">The food industry and public health agencies play a pivotal role in the prevention of food-borne listeriosis by developing and implementing effective HACCP programmes to reduce the presence of </w:t>
      </w:r>
      <w:r w:rsidRPr="00354761">
        <w:rPr>
          <w:i/>
          <w:iCs/>
          <w:strike/>
          <w:lang w:val="en-IE"/>
        </w:rPr>
        <w:t>L. monocytogenes</w:t>
      </w:r>
      <w:r w:rsidRPr="00354761">
        <w:rPr>
          <w:strike/>
          <w:lang w:val="en-IE"/>
        </w:rPr>
        <w:t xml:space="preserve"> at all critical points in the food production and distribution chain (from the farm to the market).</w:t>
      </w:r>
    </w:p>
    <w:p w14:paraId="06673CB7" w14:textId="43A117D4" w:rsidR="008B21BD" w:rsidRPr="005E1FC6" w:rsidRDefault="008B21BD" w:rsidP="00055CE0">
      <w:pPr>
        <w:pStyle w:val="paraA0"/>
        <w:spacing w:after="480"/>
        <w:rPr>
          <w:lang w:val="en-IE"/>
        </w:rPr>
      </w:pPr>
      <w:r w:rsidRPr="00DE21F3">
        <w:rPr>
          <w:strike/>
          <w:lang w:val="en-IE"/>
        </w:rPr>
        <w:t xml:space="preserve">Likewise, </w:t>
      </w:r>
      <w:r w:rsidR="001148B7">
        <w:rPr>
          <w:lang w:val="en-IE"/>
        </w:rPr>
        <w:t>T</w:t>
      </w:r>
      <w:r w:rsidRPr="006571C8">
        <w:rPr>
          <w:lang w:val="en-IE"/>
        </w:rPr>
        <w:t>he lack of well designed and tested vaccines for animal use, means that control of listeriosis in animals is most feasible by preventing the environmental conditions that favour its presentation.</w:t>
      </w:r>
      <w:r w:rsidRPr="00354761">
        <w:rPr>
          <w:strike/>
          <w:lang w:val="en-IE"/>
        </w:rPr>
        <w:t xml:space="preserve"> There is a well-established linkage between silage feeding and listeriosis and, as </w:t>
      </w:r>
      <w:r w:rsidRPr="00354761">
        <w:rPr>
          <w:i/>
          <w:strike/>
          <w:lang w:val="en-IE"/>
        </w:rPr>
        <w:t>L. monocytogenes</w:t>
      </w:r>
      <w:r w:rsidRPr="00354761">
        <w:rPr>
          <w:strike/>
          <w:lang w:val="en-IE"/>
        </w:rPr>
        <w:t xml:space="preserve"> is widely distributed in nature, with animals and birds acting as carriers, contamination of silage is not uncommon. Emphasis should therefore be placed on reducing the likelihood of the multiplication of the organism, which occurs more frequently at pH values greater than 5, particularly where ineffective fermentation has occurred and where there is concomitant growth of moulds. Every effort should be made to produce silage of good quality, with early cutting of grass, minimal contamination with soil or faeces and ensuring optimal anaerobic fermentation, which will insure that the pH falls below 5.0; at that level, growth of </w:t>
      </w:r>
      <w:r w:rsidRPr="00354761">
        <w:rPr>
          <w:i/>
          <w:strike/>
          <w:lang w:val="en-IE"/>
        </w:rPr>
        <w:t xml:space="preserve">Listeria </w:t>
      </w:r>
      <w:r w:rsidRPr="00354761">
        <w:rPr>
          <w:strike/>
          <w:lang w:val="en-IE"/>
        </w:rPr>
        <w:t>spp. is inhibited. The best silage for feeding should be selected, especially in the case of sheep, discarding material that has obvious signs of contamination with mould. Material a few centimetres from the top, front and sides of an opened bale or bag, should also be discarded. Leftover silage should be removed (Low &amp; Donachie, 1997).</w:t>
      </w:r>
    </w:p>
    <w:p w14:paraId="4190F4BA" w14:textId="5BFA78FE" w:rsidR="008B21BD" w:rsidRPr="005E1FC6" w:rsidRDefault="008B21BD">
      <w:pPr>
        <w:pStyle w:val="Referencetitle"/>
        <w:rPr>
          <w:lang w:val="en-IE"/>
        </w:rPr>
      </w:pPr>
      <w:r w:rsidRPr="005E1FC6">
        <w:rPr>
          <w:lang w:val="en-IE"/>
        </w:rPr>
        <w:t>REFERENCES</w:t>
      </w:r>
    </w:p>
    <w:p w14:paraId="71094F89" w14:textId="77777777" w:rsidR="008B21BD" w:rsidRPr="006571C8" w:rsidRDefault="008B21BD" w:rsidP="008277F3">
      <w:pPr>
        <w:pStyle w:val="Ref"/>
        <w:spacing w:after="200"/>
        <w:rPr>
          <w:strike/>
          <w:color w:val="000000" w:themeColor="text1"/>
          <w:lang w:val="en-IE"/>
        </w:rPr>
      </w:pPr>
      <w:bookmarkStart w:id="1" w:name="_Hlk42012950"/>
      <w:r w:rsidRPr="006571C8">
        <w:rPr>
          <w:smallCaps/>
          <w:strike/>
          <w:lang w:val="en-IE"/>
        </w:rPr>
        <w:t>Andrews W.</w:t>
      </w:r>
      <w:r w:rsidRPr="006571C8">
        <w:rPr>
          <w:strike/>
          <w:lang w:val="en-IE"/>
        </w:rPr>
        <w:t xml:space="preserve"> (2002). Current State of Conventional Microbiological Methodology for the Examination of Food. </w:t>
      </w:r>
      <w:r w:rsidRPr="006571C8">
        <w:rPr>
          <w:i/>
          <w:strike/>
          <w:lang w:val="en-IE"/>
        </w:rPr>
        <w:t>In:</w:t>
      </w:r>
      <w:r w:rsidRPr="006571C8">
        <w:rPr>
          <w:strike/>
          <w:lang w:val="en-IE"/>
        </w:rPr>
        <w:t xml:space="preserve"> Workshop 102–15. Microorganisms in Foods: Now What? American Society for Microbiology, Washington, DC, USA.</w:t>
      </w:r>
    </w:p>
    <w:p w14:paraId="0D3D32BC" w14:textId="5EA3C049" w:rsidR="008B21BD" w:rsidRPr="006571C8" w:rsidRDefault="008B21BD" w:rsidP="0031296E">
      <w:pPr>
        <w:pStyle w:val="Ref"/>
        <w:rPr>
          <w:strike/>
          <w:color w:val="000000" w:themeColor="text1"/>
          <w:lang w:val="fr-FR"/>
        </w:rPr>
      </w:pPr>
      <w:r w:rsidRPr="006571C8">
        <w:rPr>
          <w:strike/>
          <w:color w:val="000000" w:themeColor="text1"/>
          <w:lang w:val="fr-FR"/>
        </w:rPr>
        <w:t>AFNOR</w:t>
      </w:r>
      <w:r w:rsidRPr="006571C8">
        <w:rPr>
          <w:rStyle w:val="Appelnotedebasdep"/>
          <w:strike/>
          <w:color w:val="000000" w:themeColor="text1"/>
          <w:lang w:val="en-IE"/>
        </w:rPr>
        <w:footnoteReference w:id="13"/>
      </w:r>
      <w:r w:rsidRPr="006571C8">
        <w:rPr>
          <w:strike/>
          <w:color w:val="000000" w:themeColor="text1"/>
          <w:lang w:val="fr-FR"/>
        </w:rPr>
        <w:t xml:space="preserve"> Certification, NF Validation (</w:t>
      </w:r>
      <w:r w:rsidR="00DF0C46" w:rsidRPr="006571C8">
        <w:rPr>
          <w:strike/>
          <w:color w:val="000000" w:themeColor="text1"/>
          <w:lang w:val="fr-FR"/>
        </w:rPr>
        <w:t xml:space="preserve">2013 </w:t>
      </w:r>
      <w:r w:rsidR="00367A67" w:rsidRPr="006571C8">
        <w:rPr>
          <w:strike/>
          <w:color w:val="000000" w:themeColor="text1"/>
          <w:u w:val="double"/>
          <w:lang w:val="fr-FR"/>
        </w:rPr>
        <w:t>2019</w:t>
      </w:r>
      <w:r w:rsidRPr="006571C8">
        <w:rPr>
          <w:strike/>
          <w:color w:val="000000" w:themeColor="text1"/>
          <w:lang w:val="fr-FR"/>
        </w:rPr>
        <w:t xml:space="preserve">). Validation AFNOR des méthodes alternatives d’analyse. Liste des méthodes validées en </w:t>
      </w:r>
      <w:r w:rsidR="00DF0C46" w:rsidRPr="006571C8">
        <w:rPr>
          <w:strike/>
          <w:color w:val="000000" w:themeColor="text1"/>
          <w:lang w:val="fr-FR"/>
        </w:rPr>
        <w:t xml:space="preserve">2013 </w:t>
      </w:r>
      <w:r w:rsidR="00DF0C46" w:rsidRPr="006571C8">
        <w:rPr>
          <w:strike/>
          <w:color w:val="000000" w:themeColor="text1"/>
          <w:u w:val="double"/>
          <w:lang w:val="fr-FR"/>
        </w:rPr>
        <w:t>2019</w:t>
      </w:r>
      <w:r w:rsidRPr="006571C8">
        <w:rPr>
          <w:strike/>
          <w:color w:val="000000" w:themeColor="text1"/>
          <w:lang w:val="fr-FR"/>
        </w:rPr>
        <w:t xml:space="preserve">. La Plaine Stade de France, France. </w:t>
      </w:r>
      <w:r w:rsidRPr="006571C8">
        <w:rPr>
          <w:rFonts w:cs="Times New Roman"/>
          <w:strike/>
          <w:lang w:val="fr-FR"/>
        </w:rPr>
        <w:t>http://www.afnor-validation.org/afnor-validation-agroalimentaire/agroalimentaire.html</w:t>
      </w:r>
    </w:p>
    <w:p w14:paraId="40E445FF" w14:textId="4253B880" w:rsidR="002411CE" w:rsidRPr="001266A2" w:rsidRDefault="002411CE" w:rsidP="002411CE">
      <w:pPr>
        <w:pStyle w:val="Ref"/>
        <w:rPr>
          <w:color w:val="000000" w:themeColor="text1"/>
          <w:u w:val="double"/>
        </w:rPr>
      </w:pPr>
      <w:r w:rsidRPr="007218AE">
        <w:rPr>
          <w:smallCaps/>
          <w:color w:val="000000" w:themeColor="text1"/>
          <w:u w:val="double"/>
          <w:lang w:val="fr-FR"/>
        </w:rPr>
        <w:t>Aguilar-</w:t>
      </w:r>
      <w:proofErr w:type="spellStart"/>
      <w:r w:rsidRPr="007218AE">
        <w:rPr>
          <w:smallCaps/>
          <w:color w:val="000000" w:themeColor="text1"/>
          <w:u w:val="double"/>
          <w:lang w:val="fr-FR"/>
        </w:rPr>
        <w:t>Bultet</w:t>
      </w:r>
      <w:proofErr w:type="spellEnd"/>
      <w:r w:rsidRPr="007218AE">
        <w:rPr>
          <w:smallCaps/>
          <w:color w:val="000000" w:themeColor="text1"/>
          <w:u w:val="double"/>
          <w:lang w:val="fr-FR"/>
        </w:rPr>
        <w:t xml:space="preserve"> L., Nicholson P., </w:t>
      </w:r>
      <w:proofErr w:type="spellStart"/>
      <w:r w:rsidRPr="007218AE">
        <w:rPr>
          <w:smallCaps/>
          <w:color w:val="000000" w:themeColor="text1"/>
          <w:u w:val="double"/>
          <w:lang w:val="fr-FR"/>
        </w:rPr>
        <w:t>Rychener</w:t>
      </w:r>
      <w:proofErr w:type="spellEnd"/>
      <w:r w:rsidRPr="007218AE">
        <w:rPr>
          <w:smallCaps/>
          <w:color w:val="000000" w:themeColor="text1"/>
          <w:u w:val="double"/>
          <w:lang w:val="fr-FR"/>
        </w:rPr>
        <w:t xml:space="preserve"> L., Dreyer M., </w:t>
      </w:r>
      <w:proofErr w:type="spellStart"/>
      <w:r w:rsidRPr="007218AE">
        <w:rPr>
          <w:smallCaps/>
          <w:color w:val="000000" w:themeColor="text1"/>
          <w:u w:val="double"/>
          <w:lang w:val="fr-FR"/>
        </w:rPr>
        <w:t>Gözel</w:t>
      </w:r>
      <w:proofErr w:type="spellEnd"/>
      <w:r w:rsidRPr="007218AE">
        <w:rPr>
          <w:smallCaps/>
          <w:color w:val="000000" w:themeColor="text1"/>
          <w:u w:val="double"/>
          <w:lang w:val="fr-FR"/>
        </w:rPr>
        <w:t xml:space="preserve"> B., </w:t>
      </w:r>
      <w:proofErr w:type="spellStart"/>
      <w:r w:rsidRPr="007218AE">
        <w:rPr>
          <w:smallCaps/>
          <w:color w:val="000000" w:themeColor="text1"/>
          <w:u w:val="double"/>
          <w:lang w:val="fr-FR"/>
        </w:rPr>
        <w:t>Origgi</w:t>
      </w:r>
      <w:proofErr w:type="spellEnd"/>
      <w:r w:rsidRPr="007218AE">
        <w:rPr>
          <w:smallCaps/>
          <w:color w:val="000000" w:themeColor="text1"/>
          <w:u w:val="double"/>
          <w:lang w:val="fr-FR"/>
        </w:rPr>
        <w:t xml:space="preserve"> F.C., </w:t>
      </w:r>
      <w:proofErr w:type="spellStart"/>
      <w:r w:rsidRPr="007218AE">
        <w:rPr>
          <w:smallCaps/>
          <w:color w:val="000000" w:themeColor="text1"/>
          <w:u w:val="double"/>
          <w:lang w:val="fr-FR"/>
        </w:rPr>
        <w:t>Oevermann</w:t>
      </w:r>
      <w:proofErr w:type="spellEnd"/>
      <w:r w:rsidRPr="007218AE">
        <w:rPr>
          <w:smallCaps/>
          <w:color w:val="000000" w:themeColor="text1"/>
          <w:u w:val="double"/>
          <w:lang w:val="fr-FR"/>
        </w:rPr>
        <w:t xml:space="preserve"> A., Frey J. &amp; </w:t>
      </w:r>
      <w:proofErr w:type="spellStart"/>
      <w:r w:rsidRPr="007218AE">
        <w:rPr>
          <w:smallCaps/>
          <w:color w:val="000000" w:themeColor="text1"/>
          <w:u w:val="double"/>
          <w:lang w:val="fr-FR"/>
        </w:rPr>
        <w:t>Falquet</w:t>
      </w:r>
      <w:proofErr w:type="spellEnd"/>
      <w:r w:rsidRPr="007218AE">
        <w:rPr>
          <w:smallCaps/>
          <w:color w:val="000000" w:themeColor="text1"/>
          <w:u w:val="double"/>
          <w:lang w:val="fr-FR"/>
        </w:rPr>
        <w:t xml:space="preserve"> L.</w:t>
      </w:r>
      <w:r w:rsidRPr="007218AE">
        <w:rPr>
          <w:color w:val="000000" w:themeColor="text1"/>
          <w:u w:val="double"/>
          <w:lang w:val="fr-FR"/>
        </w:rPr>
        <w:t xml:space="preserve"> (2018). </w:t>
      </w:r>
      <w:r w:rsidRPr="001266A2">
        <w:rPr>
          <w:color w:val="000000" w:themeColor="text1"/>
          <w:u w:val="double"/>
        </w:rPr>
        <w:t xml:space="preserve">Genetic Separation of </w:t>
      </w:r>
      <w:r w:rsidRPr="001266A2">
        <w:rPr>
          <w:i/>
          <w:color w:val="000000" w:themeColor="text1"/>
          <w:u w:val="double"/>
        </w:rPr>
        <w:t>Listeria monocytogenes</w:t>
      </w:r>
      <w:r w:rsidRPr="001266A2">
        <w:rPr>
          <w:color w:val="000000" w:themeColor="text1"/>
          <w:u w:val="double"/>
        </w:rPr>
        <w:t xml:space="preserve"> Causing Central Nervous System Infections in Animals. </w:t>
      </w:r>
      <w:r w:rsidRPr="001266A2">
        <w:rPr>
          <w:i/>
          <w:color w:val="000000" w:themeColor="text1"/>
          <w:u w:val="double"/>
        </w:rPr>
        <w:t>Front</w:t>
      </w:r>
      <w:r w:rsidR="001266A2">
        <w:rPr>
          <w:i/>
          <w:color w:val="000000" w:themeColor="text1"/>
          <w:u w:val="double"/>
        </w:rPr>
        <w:t>.</w:t>
      </w:r>
      <w:r w:rsidRPr="001266A2">
        <w:rPr>
          <w:i/>
          <w:color w:val="000000" w:themeColor="text1"/>
          <w:u w:val="double"/>
        </w:rPr>
        <w:t xml:space="preserve"> Cell</w:t>
      </w:r>
      <w:r w:rsidR="001266A2">
        <w:rPr>
          <w:i/>
          <w:color w:val="000000" w:themeColor="text1"/>
          <w:u w:val="double"/>
        </w:rPr>
        <w:t>.</w:t>
      </w:r>
      <w:r w:rsidRPr="001266A2">
        <w:rPr>
          <w:i/>
          <w:color w:val="000000" w:themeColor="text1"/>
          <w:u w:val="double"/>
        </w:rPr>
        <w:t xml:space="preserve"> Infect</w:t>
      </w:r>
      <w:r w:rsidR="001266A2">
        <w:rPr>
          <w:i/>
          <w:color w:val="000000" w:themeColor="text1"/>
          <w:u w:val="double"/>
        </w:rPr>
        <w:t>.</w:t>
      </w:r>
      <w:r w:rsidRPr="001266A2">
        <w:rPr>
          <w:i/>
          <w:color w:val="000000" w:themeColor="text1"/>
          <w:u w:val="double"/>
        </w:rPr>
        <w:t xml:space="preserve"> </w:t>
      </w:r>
      <w:proofErr w:type="spellStart"/>
      <w:r w:rsidRPr="001266A2">
        <w:rPr>
          <w:i/>
          <w:color w:val="000000" w:themeColor="text1"/>
          <w:u w:val="double"/>
        </w:rPr>
        <w:t>Microbiol</w:t>
      </w:r>
      <w:proofErr w:type="spellEnd"/>
      <w:r w:rsidRPr="001266A2">
        <w:rPr>
          <w:i/>
          <w:color w:val="000000" w:themeColor="text1"/>
          <w:u w:val="double"/>
        </w:rPr>
        <w:t>.</w:t>
      </w:r>
      <w:r w:rsidRPr="001266A2">
        <w:rPr>
          <w:color w:val="000000" w:themeColor="text1"/>
          <w:u w:val="double"/>
        </w:rPr>
        <w:t xml:space="preserve">, </w:t>
      </w:r>
      <w:r w:rsidRPr="001266A2">
        <w:rPr>
          <w:b/>
          <w:bCs/>
          <w:color w:val="000000" w:themeColor="text1"/>
          <w:u w:val="double"/>
        </w:rPr>
        <w:t>8</w:t>
      </w:r>
      <w:r w:rsidRPr="001266A2">
        <w:rPr>
          <w:color w:val="000000" w:themeColor="text1"/>
          <w:u w:val="double"/>
        </w:rPr>
        <w:t>, 20.</w:t>
      </w:r>
    </w:p>
    <w:p w14:paraId="7FD0026D" w14:textId="59151F4B" w:rsidR="008B21BD" w:rsidRPr="006571C8" w:rsidRDefault="008B21BD" w:rsidP="0031296E">
      <w:pPr>
        <w:pStyle w:val="Ref"/>
        <w:rPr>
          <w:strike/>
          <w:color w:val="000000" w:themeColor="text1"/>
          <w:lang w:val="en-IE"/>
        </w:rPr>
      </w:pPr>
      <w:r w:rsidRPr="006571C8">
        <w:rPr>
          <w:strike/>
          <w:color w:val="000000" w:themeColor="text1"/>
        </w:rPr>
        <w:t>AOAC</w:t>
      </w:r>
      <w:r w:rsidRPr="006571C8">
        <w:rPr>
          <w:rStyle w:val="Appelnotedebasdep"/>
          <w:smallCaps/>
          <w:strike/>
          <w:color w:val="000000" w:themeColor="text1"/>
          <w:lang w:val="en-IE"/>
        </w:rPr>
        <w:footnoteReference w:id="14"/>
      </w:r>
      <w:r w:rsidRPr="006571C8">
        <w:rPr>
          <w:strike/>
          <w:color w:val="000000" w:themeColor="text1"/>
        </w:rPr>
        <w:t xml:space="preserve"> International (</w:t>
      </w:r>
      <w:r w:rsidRPr="006571C8">
        <w:rPr>
          <w:strike/>
          <w:lang w:val="en-IE"/>
        </w:rPr>
        <w:t>2012</w:t>
      </w:r>
      <w:r w:rsidRPr="006571C8">
        <w:rPr>
          <w:strike/>
          <w:color w:val="000000" w:themeColor="text1"/>
        </w:rPr>
        <w:t xml:space="preserve">). </w:t>
      </w:r>
      <w:r w:rsidRPr="006571C8">
        <w:rPr>
          <w:strike/>
          <w:color w:val="000000" w:themeColor="text1"/>
          <w:lang w:val="en-IE"/>
        </w:rPr>
        <w:t xml:space="preserve">Official methods of analysis. </w:t>
      </w:r>
      <w:r w:rsidRPr="006571C8">
        <w:rPr>
          <w:strike/>
          <w:lang w:val="en-IE"/>
        </w:rPr>
        <w:t xml:space="preserve">Chapter 17: </w:t>
      </w:r>
      <w:r w:rsidRPr="006571C8">
        <w:rPr>
          <w:i/>
          <w:strike/>
          <w:color w:val="000000" w:themeColor="text1"/>
          <w:lang w:val="en-IE"/>
        </w:rPr>
        <w:t>Listeria</w:t>
      </w:r>
      <w:r w:rsidRPr="006571C8">
        <w:rPr>
          <w:strike/>
          <w:color w:val="000000" w:themeColor="text1"/>
          <w:lang w:val="en-IE"/>
        </w:rPr>
        <w:t>. AOAC, Gaithersburg, MD, USA.</w:t>
      </w:r>
      <w:r w:rsidR="004D5445" w:rsidRPr="006571C8">
        <w:rPr>
          <w:strike/>
          <w:color w:val="000000" w:themeColor="text1"/>
        </w:rPr>
        <w:t xml:space="preserve"> </w:t>
      </w:r>
    </w:p>
    <w:p w14:paraId="69FA0F46" w14:textId="5B30CEC1" w:rsidR="008B21BD" w:rsidRPr="006571C8" w:rsidRDefault="008B21BD" w:rsidP="00DF6793">
      <w:pPr>
        <w:pStyle w:val="Ref"/>
        <w:rPr>
          <w:strike/>
          <w:lang w:val="en-IE"/>
        </w:rPr>
      </w:pPr>
      <w:proofErr w:type="spellStart"/>
      <w:r w:rsidRPr="006571C8">
        <w:rPr>
          <w:smallCaps/>
          <w:strike/>
          <w:lang w:val="en-IE"/>
        </w:rPr>
        <w:t>Bille</w:t>
      </w:r>
      <w:proofErr w:type="spellEnd"/>
      <w:r w:rsidRPr="006571C8">
        <w:rPr>
          <w:smallCaps/>
          <w:strike/>
          <w:lang w:val="en-IE"/>
        </w:rPr>
        <w:t xml:space="preserve"> J. &amp; </w:t>
      </w:r>
      <w:proofErr w:type="spellStart"/>
      <w:r w:rsidRPr="006571C8">
        <w:rPr>
          <w:smallCaps/>
          <w:strike/>
          <w:lang w:val="en-IE"/>
        </w:rPr>
        <w:t>Rocourt</w:t>
      </w:r>
      <w:proofErr w:type="spellEnd"/>
      <w:r w:rsidRPr="006571C8">
        <w:rPr>
          <w:smallCaps/>
          <w:strike/>
          <w:lang w:val="en-IE"/>
        </w:rPr>
        <w:t xml:space="preserve"> J.</w:t>
      </w:r>
      <w:r w:rsidRPr="006571C8">
        <w:rPr>
          <w:strike/>
          <w:lang w:val="en-IE"/>
        </w:rPr>
        <w:t xml:space="preserve"> (1996). WHO International </w:t>
      </w:r>
      <w:proofErr w:type="spellStart"/>
      <w:r w:rsidRPr="006571C8">
        <w:rPr>
          <w:strike/>
          <w:lang w:val="en-IE"/>
        </w:rPr>
        <w:t>Multicenter</w:t>
      </w:r>
      <w:proofErr w:type="spellEnd"/>
      <w:r w:rsidRPr="006571C8">
        <w:rPr>
          <w:strike/>
          <w:lang w:val="en-IE"/>
        </w:rPr>
        <w:t xml:space="preserve"> </w:t>
      </w:r>
      <w:r w:rsidRPr="006571C8">
        <w:rPr>
          <w:i/>
          <w:strike/>
          <w:lang w:val="en-IE"/>
        </w:rPr>
        <w:t>Listeria</w:t>
      </w:r>
      <w:r w:rsidRPr="006571C8">
        <w:rPr>
          <w:strike/>
          <w:lang w:val="en-IE"/>
        </w:rPr>
        <w:t xml:space="preserve"> </w:t>
      </w:r>
      <w:r w:rsidRPr="006571C8">
        <w:rPr>
          <w:i/>
          <w:strike/>
          <w:lang w:val="en-IE"/>
        </w:rPr>
        <w:t>monocytogenes</w:t>
      </w:r>
      <w:r w:rsidRPr="006571C8">
        <w:rPr>
          <w:strike/>
          <w:lang w:val="en-IE"/>
        </w:rPr>
        <w:t xml:space="preserve"> Subtyping Study – rationale and set-up of the study. </w:t>
      </w:r>
      <w:r w:rsidRPr="006571C8">
        <w:rPr>
          <w:i/>
          <w:strike/>
          <w:lang w:val="en-IE"/>
        </w:rPr>
        <w:t xml:space="preserve">Int. J. Food </w:t>
      </w:r>
      <w:proofErr w:type="spellStart"/>
      <w:r w:rsidRPr="006571C8">
        <w:rPr>
          <w:i/>
          <w:strike/>
          <w:lang w:val="en-IE"/>
        </w:rPr>
        <w:t>Microbiol</w:t>
      </w:r>
      <w:proofErr w:type="spellEnd"/>
      <w:r w:rsidRPr="006571C8">
        <w:rPr>
          <w:strike/>
          <w:lang w:val="en-IE"/>
        </w:rPr>
        <w:t xml:space="preserve">., </w:t>
      </w:r>
      <w:r w:rsidRPr="006571C8">
        <w:rPr>
          <w:b/>
          <w:strike/>
          <w:lang w:val="en-IE"/>
        </w:rPr>
        <w:t>32</w:t>
      </w:r>
      <w:r w:rsidRPr="006571C8">
        <w:rPr>
          <w:strike/>
          <w:lang w:val="en-IE"/>
        </w:rPr>
        <w:t>, 251–262.</w:t>
      </w:r>
    </w:p>
    <w:p w14:paraId="3928DE0D" w14:textId="77777777" w:rsidR="008B21BD" w:rsidRPr="006571C8" w:rsidRDefault="008B21BD" w:rsidP="0031296E">
      <w:pPr>
        <w:pStyle w:val="Ref"/>
        <w:rPr>
          <w:strike/>
          <w:lang w:val="de-DE"/>
        </w:rPr>
      </w:pPr>
      <w:proofErr w:type="spellStart"/>
      <w:r w:rsidRPr="006571C8">
        <w:rPr>
          <w:smallCaps/>
          <w:strike/>
          <w:lang w:val="en-IE"/>
        </w:rPr>
        <w:t>Bonazzi</w:t>
      </w:r>
      <w:proofErr w:type="spellEnd"/>
      <w:r w:rsidRPr="006571C8">
        <w:rPr>
          <w:smallCaps/>
          <w:strike/>
          <w:lang w:val="en-IE"/>
        </w:rPr>
        <w:t xml:space="preserve"> M., </w:t>
      </w:r>
      <w:proofErr w:type="spellStart"/>
      <w:r w:rsidRPr="006571C8">
        <w:rPr>
          <w:smallCaps/>
          <w:strike/>
          <w:lang w:val="en-IE"/>
        </w:rPr>
        <w:t>Lecuit</w:t>
      </w:r>
      <w:proofErr w:type="spellEnd"/>
      <w:r w:rsidRPr="006571C8">
        <w:rPr>
          <w:smallCaps/>
          <w:strike/>
          <w:lang w:val="en-IE"/>
        </w:rPr>
        <w:t xml:space="preserve"> M. &amp;</w:t>
      </w:r>
      <w:r w:rsidRPr="006571C8">
        <w:rPr>
          <w:strike/>
          <w:lang w:val="en-IE"/>
        </w:rPr>
        <w:t xml:space="preserve"> </w:t>
      </w:r>
      <w:proofErr w:type="spellStart"/>
      <w:r w:rsidRPr="006571C8">
        <w:rPr>
          <w:strike/>
          <w:lang w:val="en-IE"/>
        </w:rPr>
        <w:t>C</w:t>
      </w:r>
      <w:r w:rsidRPr="006571C8">
        <w:rPr>
          <w:smallCaps/>
          <w:strike/>
          <w:lang w:val="en-IE"/>
        </w:rPr>
        <w:t>ossart</w:t>
      </w:r>
      <w:proofErr w:type="spellEnd"/>
      <w:r w:rsidRPr="006571C8">
        <w:rPr>
          <w:strike/>
          <w:lang w:val="en-IE"/>
        </w:rPr>
        <w:t xml:space="preserve"> P. (2009). </w:t>
      </w:r>
      <w:r w:rsidRPr="006571C8">
        <w:rPr>
          <w:i/>
          <w:strike/>
          <w:lang w:val="en-IE"/>
        </w:rPr>
        <w:t>Listeria monocytogenes</w:t>
      </w:r>
      <w:r w:rsidRPr="006571C8">
        <w:rPr>
          <w:strike/>
          <w:lang w:val="en-IE"/>
        </w:rPr>
        <w:t xml:space="preserve"> internalin and E-cadherin: from structure to pathogenesis. </w:t>
      </w:r>
      <w:proofErr w:type="spellStart"/>
      <w:r w:rsidRPr="006571C8">
        <w:rPr>
          <w:i/>
          <w:strike/>
          <w:lang w:val="de-DE"/>
        </w:rPr>
        <w:t>Cell</w:t>
      </w:r>
      <w:proofErr w:type="spellEnd"/>
      <w:r w:rsidRPr="006571C8">
        <w:rPr>
          <w:i/>
          <w:strike/>
          <w:lang w:val="de-DE"/>
        </w:rPr>
        <w:t xml:space="preserve">. </w:t>
      </w:r>
      <w:proofErr w:type="spellStart"/>
      <w:r w:rsidRPr="006571C8">
        <w:rPr>
          <w:i/>
          <w:strike/>
          <w:lang w:val="de-DE"/>
        </w:rPr>
        <w:t>Microbiol</w:t>
      </w:r>
      <w:proofErr w:type="spellEnd"/>
      <w:r w:rsidRPr="006571C8">
        <w:rPr>
          <w:strike/>
          <w:lang w:val="de-DE"/>
        </w:rPr>
        <w:t xml:space="preserve">., </w:t>
      </w:r>
      <w:r w:rsidRPr="006571C8">
        <w:rPr>
          <w:b/>
          <w:strike/>
          <w:lang w:val="de-DE"/>
        </w:rPr>
        <w:t>11</w:t>
      </w:r>
      <w:r w:rsidRPr="006571C8">
        <w:rPr>
          <w:strike/>
          <w:lang w:val="de-DE"/>
        </w:rPr>
        <w:t>, 693–702.</w:t>
      </w:r>
    </w:p>
    <w:p w14:paraId="6FDB6898" w14:textId="4BA28C55" w:rsidR="008B21BD" w:rsidRPr="006571C8" w:rsidRDefault="00827EF9" w:rsidP="0031296E">
      <w:pPr>
        <w:pStyle w:val="Ref"/>
        <w:rPr>
          <w:smallCaps/>
          <w:strike/>
          <w:lang w:val="en-IE"/>
        </w:rPr>
      </w:pPr>
      <w:proofErr w:type="spellStart"/>
      <w:r w:rsidRPr="006571C8">
        <w:rPr>
          <w:rFonts w:eastAsia="MS Mincho"/>
          <w:smallCaps/>
          <w:strike/>
          <w:lang w:val="de-DE"/>
        </w:rPr>
        <w:t>Bubert</w:t>
      </w:r>
      <w:proofErr w:type="spellEnd"/>
      <w:r w:rsidR="008B21BD" w:rsidRPr="006571C8">
        <w:rPr>
          <w:rFonts w:eastAsia="MS Mincho"/>
          <w:smallCaps/>
          <w:strike/>
          <w:lang w:val="de-DE"/>
        </w:rPr>
        <w:t xml:space="preserve"> A., Hein I., Rauch M., Lehner A., Yoon B., Goebel W. &amp; Wagner M.</w:t>
      </w:r>
      <w:r w:rsidR="008B21BD" w:rsidRPr="006571C8">
        <w:rPr>
          <w:rFonts w:eastAsia="MS Mincho"/>
          <w:strike/>
          <w:lang w:val="de-DE"/>
        </w:rPr>
        <w:t xml:space="preserve"> (19</w:t>
      </w:r>
      <w:r w:rsidR="008B21BD" w:rsidRPr="006571C8">
        <w:rPr>
          <w:rFonts w:eastAsia="MS Mincho"/>
          <w:strike/>
          <w:lang w:val="de-DE" w:eastAsia="ja-JP"/>
        </w:rPr>
        <w:t xml:space="preserve">99). </w:t>
      </w:r>
      <w:r w:rsidR="008B21BD" w:rsidRPr="006571C8">
        <w:rPr>
          <w:rFonts w:eastAsia="MS Mincho"/>
          <w:strike/>
          <w:lang w:val="en-IE" w:eastAsia="ja-JP"/>
        </w:rPr>
        <w:t xml:space="preserve">Detection and differentiation of </w:t>
      </w:r>
      <w:r w:rsidR="008B21BD" w:rsidRPr="006571C8">
        <w:rPr>
          <w:rFonts w:eastAsia="MS Mincho"/>
          <w:i/>
          <w:strike/>
          <w:lang w:val="en-IE" w:eastAsia="ja-JP"/>
        </w:rPr>
        <w:t>Listeria</w:t>
      </w:r>
      <w:r w:rsidR="008B21BD" w:rsidRPr="006571C8">
        <w:rPr>
          <w:rFonts w:eastAsia="MS Mincho"/>
          <w:strike/>
          <w:lang w:val="en-IE" w:eastAsia="ja-JP"/>
        </w:rPr>
        <w:t xml:space="preserve"> spp. by a single reaction based on multiplex PCR. </w:t>
      </w:r>
      <w:r w:rsidR="008B21BD" w:rsidRPr="006571C8">
        <w:rPr>
          <w:rFonts w:eastAsia="MS Mincho"/>
          <w:i/>
          <w:strike/>
          <w:lang w:val="en-IE" w:eastAsia="ja-JP"/>
        </w:rPr>
        <w:t xml:space="preserve">Appl. Environ. </w:t>
      </w:r>
      <w:proofErr w:type="spellStart"/>
      <w:r w:rsidR="008B21BD" w:rsidRPr="006571C8">
        <w:rPr>
          <w:rFonts w:eastAsia="MS Mincho"/>
          <w:i/>
          <w:strike/>
          <w:lang w:val="en-IE" w:eastAsia="ja-JP"/>
        </w:rPr>
        <w:t>Microbiol</w:t>
      </w:r>
      <w:proofErr w:type="spellEnd"/>
      <w:r w:rsidR="008B21BD" w:rsidRPr="006571C8">
        <w:rPr>
          <w:rFonts w:eastAsia="MS Mincho"/>
          <w:i/>
          <w:strike/>
          <w:lang w:val="en-IE" w:eastAsia="ja-JP"/>
        </w:rPr>
        <w:t xml:space="preserve">., </w:t>
      </w:r>
      <w:r w:rsidR="008B21BD" w:rsidRPr="006571C8">
        <w:rPr>
          <w:rFonts w:eastAsia="MS Mincho"/>
          <w:b/>
          <w:bCs/>
          <w:strike/>
          <w:lang w:val="en-IE" w:eastAsia="ja-JP"/>
        </w:rPr>
        <w:t>65</w:t>
      </w:r>
      <w:r w:rsidR="008B21BD" w:rsidRPr="006571C8">
        <w:rPr>
          <w:rFonts w:eastAsia="MS Mincho"/>
          <w:bCs/>
          <w:strike/>
          <w:lang w:val="en-IE" w:eastAsia="ja-JP"/>
        </w:rPr>
        <w:t xml:space="preserve">, </w:t>
      </w:r>
      <w:r w:rsidR="008B21BD" w:rsidRPr="006571C8">
        <w:rPr>
          <w:rFonts w:eastAsia="MS Mincho"/>
          <w:strike/>
          <w:lang w:val="en-IE" w:eastAsia="ja-JP"/>
        </w:rPr>
        <w:t>4688–4692.</w:t>
      </w:r>
    </w:p>
    <w:p w14:paraId="3A33B3F5" w14:textId="6CA0B051" w:rsidR="00E11126" w:rsidRPr="00780271" w:rsidRDefault="00827EF9" w:rsidP="0031296E">
      <w:pPr>
        <w:pStyle w:val="Ref"/>
        <w:rPr>
          <w:smallCaps/>
          <w:u w:val="double"/>
          <w:lang w:val="es-ES"/>
        </w:rPr>
      </w:pPr>
      <w:r w:rsidRPr="00900AD3">
        <w:rPr>
          <w:smallCaps/>
          <w:u w:val="double"/>
          <w:lang w:val="en-IE"/>
        </w:rPr>
        <w:t>Buchanan</w:t>
      </w:r>
      <w:r w:rsidR="00E11126" w:rsidRPr="00900AD3">
        <w:rPr>
          <w:smallCaps/>
          <w:u w:val="double"/>
          <w:lang w:val="en-IE"/>
        </w:rPr>
        <w:t xml:space="preserve"> R.,</w:t>
      </w:r>
      <w:r w:rsidRPr="00900AD3">
        <w:rPr>
          <w:smallCaps/>
          <w:u w:val="double"/>
          <w:lang w:val="en-IE"/>
        </w:rPr>
        <w:t xml:space="preserve"> </w:t>
      </w:r>
      <w:proofErr w:type="spellStart"/>
      <w:r w:rsidRPr="00900AD3">
        <w:rPr>
          <w:smallCaps/>
          <w:u w:val="double"/>
          <w:lang w:val="en-IE"/>
        </w:rPr>
        <w:t>Gorris</w:t>
      </w:r>
      <w:proofErr w:type="spellEnd"/>
      <w:r w:rsidR="00E11126" w:rsidRPr="00900AD3">
        <w:rPr>
          <w:smallCaps/>
          <w:u w:val="double"/>
          <w:lang w:val="en-IE"/>
        </w:rPr>
        <w:t xml:space="preserve"> L., </w:t>
      </w:r>
      <w:r w:rsidRPr="00900AD3">
        <w:rPr>
          <w:smallCaps/>
          <w:u w:val="double"/>
          <w:lang w:val="en-IE"/>
        </w:rPr>
        <w:t>Hayman</w:t>
      </w:r>
      <w:r w:rsidR="00E11126" w:rsidRPr="00900AD3">
        <w:rPr>
          <w:smallCaps/>
          <w:u w:val="double"/>
          <w:lang w:val="en-IE"/>
        </w:rPr>
        <w:t xml:space="preserve"> M., Jackson T</w:t>
      </w:r>
      <w:r w:rsidRPr="00900AD3">
        <w:rPr>
          <w:smallCaps/>
          <w:u w:val="double"/>
          <w:lang w:val="en-IE"/>
        </w:rPr>
        <w:t>. &amp;</w:t>
      </w:r>
      <w:r w:rsidR="00E11126" w:rsidRPr="00900AD3">
        <w:rPr>
          <w:smallCaps/>
          <w:u w:val="double"/>
          <w:lang w:val="en-IE"/>
        </w:rPr>
        <w:t xml:space="preserve"> Whiting R. (2016). </w:t>
      </w:r>
      <w:r w:rsidR="00E11126" w:rsidRPr="00900AD3">
        <w:rPr>
          <w:u w:val="double"/>
          <w:lang w:val="en-IE"/>
        </w:rPr>
        <w:t xml:space="preserve">A Review of </w:t>
      </w:r>
      <w:r w:rsidR="00E11126" w:rsidRPr="00900AD3">
        <w:rPr>
          <w:i/>
          <w:u w:val="double"/>
          <w:lang w:val="en-IE"/>
        </w:rPr>
        <w:t>Listeria monocytogenes</w:t>
      </w:r>
      <w:r w:rsidR="00E11126" w:rsidRPr="00900AD3">
        <w:rPr>
          <w:u w:val="double"/>
          <w:lang w:val="en-IE"/>
        </w:rPr>
        <w:t>: An Update on Outbreaks, Virulence, Dose</w:t>
      </w:r>
      <w:r w:rsidR="00052120" w:rsidRPr="00137DC0">
        <w:rPr>
          <w:u w:val="double"/>
        </w:rPr>
        <w:t>–</w:t>
      </w:r>
      <w:r w:rsidR="00E11126" w:rsidRPr="00900AD3">
        <w:rPr>
          <w:u w:val="double"/>
          <w:lang w:val="en-IE"/>
        </w:rPr>
        <w:t xml:space="preserve">response, Ecology, and Risk Assessments. </w:t>
      </w:r>
      <w:proofErr w:type="spellStart"/>
      <w:r w:rsidR="00E11126" w:rsidRPr="00780271">
        <w:rPr>
          <w:i/>
          <w:u w:val="double"/>
          <w:lang w:val="es-ES"/>
        </w:rPr>
        <w:t>Food</w:t>
      </w:r>
      <w:proofErr w:type="spellEnd"/>
      <w:r w:rsidR="00E11126" w:rsidRPr="00780271">
        <w:rPr>
          <w:i/>
          <w:u w:val="double"/>
          <w:lang w:val="es-ES"/>
        </w:rPr>
        <w:t xml:space="preserve"> Control</w:t>
      </w:r>
      <w:r w:rsidR="00E11126" w:rsidRPr="00780271">
        <w:rPr>
          <w:u w:val="double"/>
          <w:lang w:val="es-ES"/>
        </w:rPr>
        <w:t xml:space="preserve">., </w:t>
      </w:r>
      <w:r w:rsidR="00E11126" w:rsidRPr="00780271">
        <w:rPr>
          <w:b/>
          <w:u w:val="double"/>
          <w:lang w:val="es-ES"/>
        </w:rPr>
        <w:t>75</w:t>
      </w:r>
      <w:r w:rsidR="00E11126" w:rsidRPr="00780271">
        <w:rPr>
          <w:u w:val="double"/>
          <w:lang w:val="es-ES"/>
        </w:rPr>
        <w:t>, 10.1016/j.foodcont.2016.12.016.</w:t>
      </w:r>
    </w:p>
    <w:p w14:paraId="3522C26B" w14:textId="0B2F5469" w:rsidR="008B21BD" w:rsidRPr="005A7614" w:rsidRDefault="00227963" w:rsidP="0031296E">
      <w:pPr>
        <w:pStyle w:val="Ref"/>
        <w:rPr>
          <w:strike/>
        </w:rPr>
      </w:pPr>
      <w:r w:rsidRPr="00780271">
        <w:rPr>
          <w:smallCaps/>
          <w:strike/>
          <w:lang w:val="es-ES"/>
        </w:rPr>
        <w:t xml:space="preserve">Cabanes D., Sousa S., </w:t>
      </w:r>
      <w:proofErr w:type="spellStart"/>
      <w:r w:rsidRPr="00780271">
        <w:rPr>
          <w:smallCaps/>
          <w:strike/>
          <w:lang w:val="es-ES"/>
        </w:rPr>
        <w:t>Cebriá</w:t>
      </w:r>
      <w:proofErr w:type="spellEnd"/>
      <w:r w:rsidRPr="00780271">
        <w:rPr>
          <w:smallCaps/>
          <w:strike/>
          <w:lang w:val="es-ES"/>
        </w:rPr>
        <w:t xml:space="preserve"> A., </w:t>
      </w:r>
      <w:proofErr w:type="spellStart"/>
      <w:r w:rsidRPr="00780271">
        <w:rPr>
          <w:smallCaps/>
          <w:strike/>
          <w:lang w:val="es-ES"/>
        </w:rPr>
        <w:t>Lecuit</w:t>
      </w:r>
      <w:proofErr w:type="spellEnd"/>
      <w:r w:rsidRPr="00780271">
        <w:rPr>
          <w:smallCaps/>
          <w:strike/>
          <w:lang w:val="es-ES"/>
        </w:rPr>
        <w:t xml:space="preserve"> M., García-del Portillo F.</w:t>
      </w:r>
      <w:r w:rsidR="00343FFE" w:rsidRPr="00780271">
        <w:rPr>
          <w:smallCaps/>
          <w:strike/>
          <w:lang w:val="es-ES"/>
        </w:rPr>
        <w:t xml:space="preserve"> &amp; </w:t>
      </w:r>
      <w:proofErr w:type="spellStart"/>
      <w:r w:rsidR="00343FFE" w:rsidRPr="00780271">
        <w:rPr>
          <w:smallCaps/>
          <w:strike/>
          <w:lang w:val="es-ES"/>
        </w:rPr>
        <w:t>Cossart</w:t>
      </w:r>
      <w:proofErr w:type="spellEnd"/>
      <w:r w:rsidR="00343FFE" w:rsidRPr="00780271">
        <w:rPr>
          <w:smallCaps/>
          <w:strike/>
          <w:lang w:val="es-ES"/>
        </w:rPr>
        <w:t xml:space="preserve"> P.</w:t>
      </w:r>
      <w:r w:rsidR="00343FFE" w:rsidRPr="00780271">
        <w:rPr>
          <w:lang w:val="es-ES"/>
        </w:rPr>
        <w:t xml:space="preserve"> </w:t>
      </w:r>
      <w:r w:rsidR="008B21BD" w:rsidRPr="00780271">
        <w:rPr>
          <w:strike/>
          <w:lang w:val="es-ES"/>
        </w:rPr>
        <w:t xml:space="preserve">(2005). </w:t>
      </w:r>
      <w:r w:rsidR="008B21BD" w:rsidRPr="005A7614">
        <w:rPr>
          <w:strike/>
        </w:rPr>
        <w:t xml:space="preserve">Gp96 is a receptor for a novel </w:t>
      </w:r>
      <w:r w:rsidR="008B21BD" w:rsidRPr="005A7614">
        <w:rPr>
          <w:i/>
          <w:strike/>
        </w:rPr>
        <w:t>Listeria monocytogenes</w:t>
      </w:r>
      <w:r w:rsidR="008B21BD" w:rsidRPr="005A7614">
        <w:rPr>
          <w:strike/>
        </w:rPr>
        <w:t xml:space="preserve"> virulence factor, </w:t>
      </w:r>
      <w:proofErr w:type="spellStart"/>
      <w:r w:rsidR="008B21BD" w:rsidRPr="005A7614">
        <w:rPr>
          <w:strike/>
        </w:rPr>
        <w:t>Vip</w:t>
      </w:r>
      <w:proofErr w:type="spellEnd"/>
      <w:r w:rsidR="008B21BD" w:rsidRPr="005A7614">
        <w:rPr>
          <w:strike/>
        </w:rPr>
        <w:t xml:space="preserve">, a surface protein. </w:t>
      </w:r>
      <w:r w:rsidR="008B21BD" w:rsidRPr="005A7614">
        <w:rPr>
          <w:i/>
          <w:iCs/>
          <w:strike/>
        </w:rPr>
        <w:t>The</w:t>
      </w:r>
      <w:r w:rsidR="008B21BD" w:rsidRPr="005A7614">
        <w:rPr>
          <w:strike/>
        </w:rPr>
        <w:t xml:space="preserve"> </w:t>
      </w:r>
      <w:r w:rsidR="008B21BD" w:rsidRPr="005A7614">
        <w:rPr>
          <w:i/>
          <w:strike/>
        </w:rPr>
        <w:t xml:space="preserve">EMBO Journal, </w:t>
      </w:r>
      <w:r w:rsidR="008B21BD" w:rsidRPr="005A7614">
        <w:rPr>
          <w:b/>
          <w:bCs/>
          <w:iCs/>
          <w:strike/>
        </w:rPr>
        <w:t>24</w:t>
      </w:r>
      <w:r w:rsidR="008B21BD" w:rsidRPr="005A7614">
        <w:rPr>
          <w:iCs/>
          <w:strike/>
        </w:rPr>
        <w:t xml:space="preserve"> (15), 2827–2838.</w:t>
      </w:r>
      <w:r w:rsidR="008B21BD" w:rsidRPr="005A7614">
        <w:rPr>
          <w:i/>
          <w:strike/>
        </w:rPr>
        <w:t xml:space="preserve"> </w:t>
      </w:r>
    </w:p>
    <w:p w14:paraId="2B90CC8E" w14:textId="1189548C" w:rsidR="008B21BD" w:rsidRPr="00C32C86" w:rsidRDefault="008B21BD" w:rsidP="0031296E">
      <w:pPr>
        <w:pStyle w:val="Ref"/>
        <w:rPr>
          <w:lang w:val="en-IE"/>
        </w:rPr>
      </w:pPr>
      <w:proofErr w:type="spellStart"/>
      <w:r w:rsidRPr="00900AD3">
        <w:rPr>
          <w:smallCaps/>
        </w:rPr>
        <w:t>Campero</w:t>
      </w:r>
      <w:proofErr w:type="spellEnd"/>
      <w:r w:rsidRPr="00900AD3">
        <w:rPr>
          <w:smallCaps/>
        </w:rPr>
        <w:t xml:space="preserve"> C.M., </w:t>
      </w:r>
      <w:proofErr w:type="spellStart"/>
      <w:r w:rsidRPr="00900AD3">
        <w:rPr>
          <w:smallCaps/>
        </w:rPr>
        <w:t>Odeón</w:t>
      </w:r>
      <w:proofErr w:type="spellEnd"/>
      <w:r w:rsidRPr="00900AD3">
        <w:rPr>
          <w:smallCaps/>
        </w:rPr>
        <w:t xml:space="preserve"> A.C., </w:t>
      </w:r>
      <w:proofErr w:type="spellStart"/>
      <w:r w:rsidRPr="00900AD3">
        <w:rPr>
          <w:smallCaps/>
        </w:rPr>
        <w:t>Cipolla</w:t>
      </w:r>
      <w:proofErr w:type="spellEnd"/>
      <w:r w:rsidRPr="00900AD3">
        <w:rPr>
          <w:smallCaps/>
        </w:rPr>
        <w:t xml:space="preserve"> A.L., Moore D.P., </w:t>
      </w:r>
      <w:proofErr w:type="spellStart"/>
      <w:r w:rsidRPr="00900AD3">
        <w:rPr>
          <w:smallCaps/>
        </w:rPr>
        <w:t>Poso</w:t>
      </w:r>
      <w:proofErr w:type="spellEnd"/>
      <w:r w:rsidRPr="00900AD3">
        <w:rPr>
          <w:smallCaps/>
        </w:rPr>
        <w:t xml:space="preserve"> M.A. &amp; </w:t>
      </w:r>
      <w:proofErr w:type="spellStart"/>
      <w:r w:rsidRPr="00900AD3">
        <w:rPr>
          <w:smallCaps/>
        </w:rPr>
        <w:t>Odriozola</w:t>
      </w:r>
      <w:proofErr w:type="spellEnd"/>
      <w:r w:rsidRPr="00900AD3">
        <w:rPr>
          <w:smallCaps/>
        </w:rPr>
        <w:t xml:space="preserve"> E.</w:t>
      </w:r>
      <w:r w:rsidRPr="00900AD3">
        <w:t xml:space="preserve"> (2002). </w:t>
      </w:r>
      <w:r w:rsidRPr="00C32C86">
        <w:rPr>
          <w:lang w:val="en-IE"/>
        </w:rPr>
        <w:t xml:space="preserve">Demonstration of </w:t>
      </w:r>
      <w:r w:rsidRPr="00C32C86">
        <w:rPr>
          <w:i/>
          <w:iCs/>
          <w:lang w:val="en-IE"/>
        </w:rPr>
        <w:t xml:space="preserve">Listeria monocytogenes </w:t>
      </w:r>
      <w:r w:rsidRPr="00C32C86">
        <w:rPr>
          <w:iCs/>
          <w:lang w:val="en-IE"/>
        </w:rPr>
        <w:t>by immunohistochemistry in formalin-fixed brain tissues from natural cases of ovine and bovine encephalitis</w:t>
      </w:r>
      <w:r w:rsidRPr="00C32C86">
        <w:rPr>
          <w:i/>
          <w:iCs/>
          <w:lang w:val="en-IE"/>
        </w:rPr>
        <w:t xml:space="preserve">. </w:t>
      </w:r>
      <w:r w:rsidRPr="00C32C86">
        <w:rPr>
          <w:i/>
          <w:lang w:val="en-IE"/>
        </w:rPr>
        <w:t xml:space="preserve">J. Vet. Med. </w:t>
      </w:r>
      <w:r w:rsidRPr="00C32C86">
        <w:rPr>
          <w:lang w:val="en-IE"/>
        </w:rPr>
        <w:t>[</w:t>
      </w:r>
      <w:r w:rsidRPr="00C32C86">
        <w:rPr>
          <w:i/>
          <w:lang w:val="en-IE"/>
        </w:rPr>
        <w:t>B</w:t>
      </w:r>
      <w:r w:rsidRPr="00C32C86">
        <w:rPr>
          <w:lang w:val="en-IE"/>
        </w:rPr>
        <w:t xml:space="preserve">], </w:t>
      </w:r>
      <w:r w:rsidRPr="00C32C86">
        <w:rPr>
          <w:b/>
          <w:lang w:val="en-IE"/>
        </w:rPr>
        <w:t>49</w:t>
      </w:r>
      <w:r w:rsidRPr="00C32C86">
        <w:rPr>
          <w:lang w:val="en-IE"/>
        </w:rPr>
        <w:t>, 379–383.</w:t>
      </w:r>
    </w:p>
    <w:p w14:paraId="14E3A336" w14:textId="78344015" w:rsidR="00B461E2" w:rsidRPr="00052120" w:rsidRDefault="00B461E2">
      <w:pPr>
        <w:pStyle w:val="Ref"/>
        <w:rPr>
          <w:rFonts w:eastAsia="MS Mincho"/>
          <w:smallCaps/>
          <w:u w:val="double"/>
        </w:rPr>
      </w:pPr>
      <w:proofErr w:type="spellStart"/>
      <w:r w:rsidRPr="00052120">
        <w:rPr>
          <w:rFonts w:eastAsia="MS Mincho"/>
          <w:smallCaps/>
          <w:u w:val="double"/>
          <w:lang w:val="en-IE"/>
        </w:rPr>
        <w:t>Charlier</w:t>
      </w:r>
      <w:proofErr w:type="spellEnd"/>
      <w:r w:rsidRPr="00052120">
        <w:rPr>
          <w:rFonts w:eastAsia="MS Mincho"/>
          <w:smallCaps/>
          <w:u w:val="double"/>
          <w:lang w:val="en-IE"/>
        </w:rPr>
        <w:t xml:space="preserve"> C., </w:t>
      </w:r>
      <w:proofErr w:type="spellStart"/>
      <w:r w:rsidRPr="00052120">
        <w:rPr>
          <w:rFonts w:eastAsia="MS Mincho"/>
          <w:smallCaps/>
          <w:u w:val="double"/>
          <w:lang w:val="en-IE"/>
        </w:rPr>
        <w:t>Perrodeau</w:t>
      </w:r>
      <w:proofErr w:type="spellEnd"/>
      <w:r w:rsidRPr="00052120">
        <w:rPr>
          <w:rFonts w:eastAsia="MS Mincho"/>
          <w:smallCaps/>
          <w:u w:val="double"/>
          <w:lang w:val="en-IE"/>
        </w:rPr>
        <w:t xml:space="preserve"> É., </w:t>
      </w:r>
      <w:proofErr w:type="spellStart"/>
      <w:r w:rsidRPr="00052120">
        <w:rPr>
          <w:rFonts w:eastAsia="MS Mincho"/>
          <w:smallCaps/>
          <w:u w:val="double"/>
          <w:lang w:val="en-IE"/>
        </w:rPr>
        <w:t>Leclercq</w:t>
      </w:r>
      <w:proofErr w:type="spellEnd"/>
      <w:r w:rsidRPr="00052120">
        <w:rPr>
          <w:rFonts w:eastAsia="MS Mincho"/>
          <w:smallCaps/>
          <w:u w:val="double"/>
          <w:lang w:val="en-IE"/>
        </w:rPr>
        <w:t xml:space="preserve"> A., </w:t>
      </w:r>
      <w:proofErr w:type="spellStart"/>
      <w:r w:rsidRPr="00052120">
        <w:rPr>
          <w:rFonts w:eastAsia="MS Mincho"/>
          <w:smallCaps/>
          <w:u w:val="double"/>
          <w:lang w:val="en-IE"/>
        </w:rPr>
        <w:t>Cazenave</w:t>
      </w:r>
      <w:proofErr w:type="spellEnd"/>
      <w:r w:rsidRPr="00052120">
        <w:rPr>
          <w:rFonts w:eastAsia="MS Mincho"/>
          <w:smallCaps/>
          <w:u w:val="double"/>
          <w:lang w:val="en-IE"/>
        </w:rPr>
        <w:t xml:space="preserve"> B., </w:t>
      </w:r>
      <w:proofErr w:type="spellStart"/>
      <w:r w:rsidRPr="00052120">
        <w:rPr>
          <w:rFonts w:eastAsia="MS Mincho"/>
          <w:smallCaps/>
          <w:u w:val="double"/>
          <w:lang w:val="en-IE"/>
        </w:rPr>
        <w:t>Pilmis</w:t>
      </w:r>
      <w:proofErr w:type="spellEnd"/>
      <w:r w:rsidRPr="00052120">
        <w:rPr>
          <w:rFonts w:eastAsia="MS Mincho"/>
          <w:smallCaps/>
          <w:u w:val="double"/>
          <w:lang w:val="en-IE"/>
        </w:rPr>
        <w:t xml:space="preserve"> B., Henry B., Lopes A., Maury M.M., Moura A., </w:t>
      </w:r>
      <w:proofErr w:type="spellStart"/>
      <w:r w:rsidRPr="00052120">
        <w:rPr>
          <w:rFonts w:eastAsia="MS Mincho"/>
          <w:smallCaps/>
          <w:u w:val="double"/>
          <w:lang w:val="en-IE"/>
        </w:rPr>
        <w:t>Goffinet</w:t>
      </w:r>
      <w:proofErr w:type="spellEnd"/>
      <w:r w:rsidRPr="00052120">
        <w:rPr>
          <w:rFonts w:eastAsia="MS Mincho"/>
          <w:smallCaps/>
          <w:u w:val="double"/>
          <w:lang w:val="en-IE"/>
        </w:rPr>
        <w:t xml:space="preserve"> F., </w:t>
      </w:r>
      <w:proofErr w:type="spellStart"/>
      <w:r w:rsidRPr="00052120">
        <w:rPr>
          <w:rFonts w:eastAsia="MS Mincho"/>
          <w:smallCaps/>
          <w:u w:val="double"/>
          <w:lang w:val="en-IE"/>
        </w:rPr>
        <w:t>Dieye</w:t>
      </w:r>
      <w:proofErr w:type="spellEnd"/>
      <w:r w:rsidRPr="00052120">
        <w:rPr>
          <w:rFonts w:eastAsia="MS Mincho"/>
          <w:smallCaps/>
          <w:u w:val="double"/>
          <w:lang w:val="en-IE"/>
        </w:rPr>
        <w:t xml:space="preserve"> H.B., </w:t>
      </w:r>
      <w:proofErr w:type="spellStart"/>
      <w:r w:rsidRPr="00052120">
        <w:rPr>
          <w:rFonts w:eastAsia="MS Mincho"/>
          <w:smallCaps/>
          <w:u w:val="double"/>
          <w:lang w:val="en-IE"/>
        </w:rPr>
        <w:t>Thouvenot</w:t>
      </w:r>
      <w:proofErr w:type="spellEnd"/>
      <w:r w:rsidRPr="00052120">
        <w:rPr>
          <w:rFonts w:eastAsia="MS Mincho"/>
          <w:smallCaps/>
          <w:u w:val="double"/>
          <w:lang w:val="en-IE"/>
        </w:rPr>
        <w:t xml:space="preserve"> P., </w:t>
      </w:r>
      <w:proofErr w:type="spellStart"/>
      <w:r w:rsidRPr="00052120">
        <w:rPr>
          <w:rFonts w:eastAsia="MS Mincho"/>
          <w:smallCaps/>
          <w:u w:val="double"/>
          <w:lang w:val="en-IE"/>
        </w:rPr>
        <w:t>Ungeheuer</w:t>
      </w:r>
      <w:proofErr w:type="spellEnd"/>
      <w:r w:rsidRPr="00052120">
        <w:rPr>
          <w:rFonts w:eastAsia="MS Mincho"/>
          <w:smallCaps/>
          <w:u w:val="double"/>
          <w:lang w:val="en-IE"/>
        </w:rPr>
        <w:t xml:space="preserve"> M.N., </w:t>
      </w:r>
      <w:proofErr w:type="spellStart"/>
      <w:r w:rsidRPr="00052120">
        <w:rPr>
          <w:rFonts w:eastAsia="MS Mincho"/>
          <w:smallCaps/>
          <w:u w:val="double"/>
          <w:lang w:val="en-IE"/>
        </w:rPr>
        <w:t>Tourdjman</w:t>
      </w:r>
      <w:proofErr w:type="spellEnd"/>
      <w:r w:rsidRPr="00052120">
        <w:rPr>
          <w:rFonts w:eastAsia="MS Mincho"/>
          <w:smallCaps/>
          <w:u w:val="double"/>
          <w:lang w:val="en-IE"/>
        </w:rPr>
        <w:t xml:space="preserve"> M., Goulet V., de </w:t>
      </w:r>
      <w:proofErr w:type="spellStart"/>
      <w:r w:rsidRPr="00052120">
        <w:rPr>
          <w:rFonts w:eastAsia="MS Mincho"/>
          <w:smallCaps/>
          <w:u w:val="double"/>
          <w:lang w:val="en-IE"/>
        </w:rPr>
        <w:t>Valk</w:t>
      </w:r>
      <w:proofErr w:type="spellEnd"/>
      <w:r w:rsidRPr="00052120">
        <w:rPr>
          <w:rFonts w:eastAsia="MS Mincho"/>
          <w:smallCaps/>
          <w:u w:val="double"/>
          <w:lang w:val="en-IE"/>
        </w:rPr>
        <w:t xml:space="preserve"> H., </w:t>
      </w:r>
      <w:proofErr w:type="spellStart"/>
      <w:r w:rsidRPr="00052120">
        <w:rPr>
          <w:rFonts w:eastAsia="MS Mincho"/>
          <w:smallCaps/>
          <w:u w:val="double"/>
          <w:lang w:val="en-IE"/>
        </w:rPr>
        <w:t>Lortholary</w:t>
      </w:r>
      <w:proofErr w:type="spellEnd"/>
      <w:r w:rsidRPr="00052120">
        <w:rPr>
          <w:rFonts w:eastAsia="MS Mincho"/>
          <w:smallCaps/>
          <w:u w:val="double"/>
          <w:lang w:val="en-IE"/>
        </w:rPr>
        <w:t xml:space="preserve"> O., </w:t>
      </w:r>
      <w:proofErr w:type="spellStart"/>
      <w:r w:rsidRPr="00052120">
        <w:rPr>
          <w:rFonts w:eastAsia="MS Mincho"/>
          <w:smallCaps/>
          <w:u w:val="double"/>
          <w:lang w:val="en-IE"/>
        </w:rPr>
        <w:lastRenderedPageBreak/>
        <w:t>Ravaud</w:t>
      </w:r>
      <w:proofErr w:type="spellEnd"/>
      <w:r w:rsidRPr="00052120">
        <w:rPr>
          <w:rFonts w:eastAsia="MS Mincho"/>
          <w:smallCaps/>
          <w:u w:val="double"/>
          <w:lang w:val="en-IE"/>
        </w:rPr>
        <w:t xml:space="preserve"> P., </w:t>
      </w:r>
      <w:proofErr w:type="spellStart"/>
      <w:r w:rsidRPr="00052120">
        <w:rPr>
          <w:rFonts w:eastAsia="MS Mincho"/>
          <w:smallCaps/>
          <w:u w:val="double"/>
          <w:lang w:val="en-IE"/>
        </w:rPr>
        <w:t>Lecuit</w:t>
      </w:r>
      <w:proofErr w:type="spellEnd"/>
      <w:r w:rsidRPr="00052120">
        <w:rPr>
          <w:rFonts w:eastAsia="MS Mincho"/>
          <w:smallCaps/>
          <w:u w:val="double"/>
          <w:lang w:val="en-IE"/>
        </w:rPr>
        <w:t xml:space="preserve"> M. &amp; MONALISA study group </w:t>
      </w:r>
      <w:r w:rsidRPr="00052120">
        <w:rPr>
          <w:rFonts w:eastAsia="MS Mincho"/>
          <w:smallCaps/>
          <w:u w:val="double"/>
        </w:rPr>
        <w:t xml:space="preserve">(2017). </w:t>
      </w:r>
      <w:r w:rsidRPr="00052120">
        <w:rPr>
          <w:rFonts w:eastAsia="MS Mincho"/>
          <w:u w:val="double"/>
        </w:rPr>
        <w:t>Clinical features and prognostic factors of listeriosis: the MONALISA national prospective cohort study.</w:t>
      </w:r>
      <w:r w:rsidRPr="00052120">
        <w:rPr>
          <w:rFonts w:eastAsia="MS Mincho"/>
          <w:smallCaps/>
          <w:u w:val="double"/>
        </w:rPr>
        <w:t xml:space="preserve"> </w:t>
      </w:r>
      <w:r w:rsidRPr="00052120">
        <w:rPr>
          <w:rFonts w:eastAsia="MS Mincho"/>
          <w:i/>
          <w:u w:val="double"/>
        </w:rPr>
        <w:t>Lancet Infect</w:t>
      </w:r>
      <w:r w:rsidR="00052120">
        <w:rPr>
          <w:rFonts w:eastAsia="MS Mincho"/>
          <w:i/>
          <w:u w:val="double"/>
        </w:rPr>
        <w:t>.</w:t>
      </w:r>
      <w:r w:rsidRPr="00052120">
        <w:rPr>
          <w:rFonts w:eastAsia="MS Mincho"/>
          <w:i/>
          <w:u w:val="double"/>
        </w:rPr>
        <w:t xml:space="preserve"> Dis.</w:t>
      </w:r>
      <w:r w:rsidRPr="00052120">
        <w:rPr>
          <w:rFonts w:eastAsia="MS Mincho"/>
          <w:u w:val="double"/>
        </w:rPr>
        <w:t xml:space="preserve">, </w:t>
      </w:r>
      <w:r w:rsidRPr="00052120">
        <w:rPr>
          <w:rFonts w:eastAsia="MS Mincho"/>
          <w:b/>
          <w:u w:val="double"/>
        </w:rPr>
        <w:t>17</w:t>
      </w:r>
      <w:r w:rsidRPr="00052120">
        <w:rPr>
          <w:rFonts w:eastAsia="MS Mincho"/>
          <w:u w:val="double"/>
        </w:rPr>
        <w:t>, 510</w:t>
      </w:r>
      <w:r w:rsidR="00052120" w:rsidRPr="00137DC0">
        <w:rPr>
          <w:u w:val="double"/>
        </w:rPr>
        <w:t>–</w:t>
      </w:r>
      <w:r w:rsidRPr="00052120">
        <w:rPr>
          <w:rFonts w:eastAsia="MS Mincho"/>
          <w:u w:val="double"/>
        </w:rPr>
        <w:t>519.</w:t>
      </w:r>
    </w:p>
    <w:p w14:paraId="3958C25C" w14:textId="18B1E911" w:rsidR="00657859" w:rsidRPr="00780271" w:rsidRDefault="00657859">
      <w:pPr>
        <w:pStyle w:val="Ref"/>
        <w:rPr>
          <w:rFonts w:eastAsia="MS Mincho"/>
          <w:smallCaps/>
          <w:u w:val="double"/>
        </w:rPr>
      </w:pPr>
      <w:r w:rsidRPr="00936F19">
        <w:rPr>
          <w:rFonts w:eastAsia="MS Mincho"/>
          <w:smallCaps/>
          <w:u w:val="double"/>
        </w:rPr>
        <w:t xml:space="preserve">Chen Y., Luo Y., Carleton H., </w:t>
      </w:r>
      <w:proofErr w:type="spellStart"/>
      <w:r w:rsidRPr="00936F19">
        <w:rPr>
          <w:rFonts w:eastAsia="MS Mincho"/>
          <w:smallCaps/>
          <w:u w:val="double"/>
        </w:rPr>
        <w:t>Timme</w:t>
      </w:r>
      <w:proofErr w:type="spellEnd"/>
      <w:r w:rsidRPr="00936F19">
        <w:rPr>
          <w:rFonts w:eastAsia="MS Mincho"/>
          <w:smallCaps/>
          <w:u w:val="double"/>
        </w:rPr>
        <w:t xml:space="preserve"> R., </w:t>
      </w:r>
      <w:proofErr w:type="spellStart"/>
      <w:r w:rsidRPr="00936F19">
        <w:rPr>
          <w:rFonts w:eastAsia="MS Mincho"/>
          <w:smallCaps/>
          <w:u w:val="double"/>
        </w:rPr>
        <w:t>Melka</w:t>
      </w:r>
      <w:proofErr w:type="spellEnd"/>
      <w:r w:rsidRPr="00936F19">
        <w:rPr>
          <w:rFonts w:eastAsia="MS Mincho"/>
          <w:smallCaps/>
          <w:u w:val="double"/>
        </w:rPr>
        <w:t xml:space="preserve"> D., </w:t>
      </w:r>
      <w:proofErr w:type="spellStart"/>
      <w:r w:rsidRPr="00936F19">
        <w:rPr>
          <w:rFonts w:eastAsia="MS Mincho"/>
          <w:smallCaps/>
          <w:u w:val="double"/>
        </w:rPr>
        <w:t>Muruvanda</w:t>
      </w:r>
      <w:proofErr w:type="spellEnd"/>
      <w:r w:rsidRPr="00936F19">
        <w:rPr>
          <w:rFonts w:eastAsia="MS Mincho"/>
          <w:smallCaps/>
          <w:u w:val="double"/>
        </w:rPr>
        <w:t xml:space="preserve"> T., Wang C., </w:t>
      </w:r>
      <w:proofErr w:type="spellStart"/>
      <w:r w:rsidRPr="00936F19">
        <w:rPr>
          <w:rFonts w:eastAsia="MS Mincho"/>
          <w:smallCaps/>
          <w:u w:val="double"/>
        </w:rPr>
        <w:t>Kastanis</w:t>
      </w:r>
      <w:proofErr w:type="spellEnd"/>
      <w:r w:rsidRPr="00936F19">
        <w:rPr>
          <w:rFonts w:eastAsia="MS Mincho"/>
          <w:smallCaps/>
          <w:u w:val="double"/>
        </w:rPr>
        <w:t xml:space="preserve"> G., Katz L.S., Turner L., </w:t>
      </w:r>
      <w:proofErr w:type="spellStart"/>
      <w:r w:rsidRPr="00936F19">
        <w:rPr>
          <w:rFonts w:eastAsia="MS Mincho"/>
          <w:smallCaps/>
          <w:u w:val="double"/>
        </w:rPr>
        <w:t>Fritzinger</w:t>
      </w:r>
      <w:proofErr w:type="spellEnd"/>
      <w:r w:rsidRPr="00936F19">
        <w:rPr>
          <w:rFonts w:eastAsia="MS Mincho"/>
          <w:smallCaps/>
          <w:u w:val="double"/>
        </w:rPr>
        <w:t xml:space="preserve"> A., Moore T., Stones R., Blankenship J., Salter M., Parish M., Hammack T.S., Evans P.S., </w:t>
      </w:r>
      <w:proofErr w:type="spellStart"/>
      <w:r w:rsidRPr="00936F19">
        <w:rPr>
          <w:rFonts w:eastAsia="MS Mincho"/>
          <w:smallCaps/>
          <w:u w:val="double"/>
        </w:rPr>
        <w:t>Tarr</w:t>
      </w:r>
      <w:proofErr w:type="spellEnd"/>
      <w:r w:rsidRPr="00936F19">
        <w:rPr>
          <w:rFonts w:eastAsia="MS Mincho"/>
          <w:smallCaps/>
          <w:u w:val="double"/>
        </w:rPr>
        <w:t xml:space="preserve"> C.L., Allard M.W., Strain E.A. &amp; Brown E.W. (2017). </w:t>
      </w:r>
      <w:r w:rsidRPr="00936F19">
        <w:rPr>
          <w:rFonts w:eastAsia="MS Mincho"/>
          <w:u w:val="double"/>
        </w:rPr>
        <w:t xml:space="preserve">Whole Genome and Core Genome </w:t>
      </w:r>
      <w:proofErr w:type="spellStart"/>
      <w:r w:rsidRPr="00936F19">
        <w:rPr>
          <w:rFonts w:eastAsia="MS Mincho"/>
          <w:u w:val="double"/>
        </w:rPr>
        <w:t>Multilocus</w:t>
      </w:r>
      <w:proofErr w:type="spellEnd"/>
      <w:r w:rsidRPr="00936F19">
        <w:rPr>
          <w:rFonts w:eastAsia="MS Mincho"/>
          <w:u w:val="double"/>
        </w:rPr>
        <w:t xml:space="preserve"> Sequence Typing and Single Nucleotide Polymorphism Analyses of </w:t>
      </w:r>
      <w:r w:rsidRPr="00936F19">
        <w:rPr>
          <w:rFonts w:eastAsia="MS Mincho"/>
          <w:i/>
          <w:u w:val="double"/>
        </w:rPr>
        <w:t>Listeria monocytogenes</w:t>
      </w:r>
      <w:r w:rsidRPr="00936F19">
        <w:rPr>
          <w:rFonts w:eastAsia="MS Mincho"/>
          <w:u w:val="double"/>
        </w:rPr>
        <w:t xml:space="preserve"> Isolates Associated with an Outbreak Linked to Cheese, United States, 2013. </w:t>
      </w:r>
      <w:r w:rsidRPr="00780271">
        <w:rPr>
          <w:rFonts w:eastAsia="MS Mincho"/>
          <w:i/>
          <w:u w:val="double"/>
        </w:rPr>
        <w:t>Appl</w:t>
      </w:r>
      <w:r w:rsidR="00936F19" w:rsidRPr="00780271">
        <w:rPr>
          <w:rFonts w:eastAsia="MS Mincho"/>
          <w:i/>
          <w:u w:val="double"/>
        </w:rPr>
        <w:t>.</w:t>
      </w:r>
      <w:r w:rsidRPr="00780271">
        <w:rPr>
          <w:rFonts w:eastAsia="MS Mincho"/>
          <w:i/>
          <w:u w:val="double"/>
        </w:rPr>
        <w:t xml:space="preserve"> Environ</w:t>
      </w:r>
      <w:r w:rsidR="00936F19" w:rsidRPr="0067599A">
        <w:rPr>
          <w:rFonts w:eastAsia="MS Mincho"/>
          <w:i/>
          <w:u w:val="double"/>
        </w:rPr>
        <w:t>.</w:t>
      </w:r>
      <w:r w:rsidRPr="004A2D13">
        <w:rPr>
          <w:rFonts w:eastAsia="MS Mincho"/>
          <w:i/>
          <w:u w:val="double"/>
        </w:rPr>
        <w:t xml:space="preserve"> </w:t>
      </w:r>
      <w:proofErr w:type="spellStart"/>
      <w:r w:rsidRPr="00780271">
        <w:rPr>
          <w:rFonts w:eastAsia="MS Mincho"/>
          <w:i/>
          <w:u w:val="double"/>
        </w:rPr>
        <w:t>Microbiol</w:t>
      </w:r>
      <w:proofErr w:type="spellEnd"/>
      <w:r w:rsidRPr="00780271">
        <w:rPr>
          <w:rFonts w:eastAsia="MS Mincho"/>
          <w:u w:val="double"/>
        </w:rPr>
        <w:t xml:space="preserve">., </w:t>
      </w:r>
      <w:r w:rsidRPr="00780271">
        <w:rPr>
          <w:rFonts w:eastAsia="MS Mincho"/>
          <w:b/>
          <w:u w:val="double"/>
        </w:rPr>
        <w:t>83</w:t>
      </w:r>
      <w:r w:rsidRPr="00780271">
        <w:rPr>
          <w:rFonts w:eastAsia="MS Mincho"/>
          <w:u w:val="double"/>
        </w:rPr>
        <w:t xml:space="preserve">, </w:t>
      </w:r>
      <w:proofErr w:type="spellStart"/>
      <w:r w:rsidRPr="00780271">
        <w:rPr>
          <w:rFonts w:eastAsia="MS Mincho"/>
          <w:u w:val="double"/>
        </w:rPr>
        <w:t>pii</w:t>
      </w:r>
      <w:proofErr w:type="spellEnd"/>
      <w:r w:rsidRPr="00780271">
        <w:rPr>
          <w:rFonts w:eastAsia="MS Mincho"/>
          <w:u w:val="double"/>
        </w:rPr>
        <w:t>: e00633-17</w:t>
      </w:r>
    </w:p>
    <w:p w14:paraId="6D042D50" w14:textId="7D8B6AD8" w:rsidR="008B21BD" w:rsidRPr="006571C8" w:rsidRDefault="008B21BD" w:rsidP="0031296E">
      <w:pPr>
        <w:pStyle w:val="Ref"/>
        <w:rPr>
          <w:smallCaps/>
          <w:strike/>
          <w:lang w:val="en-IE"/>
        </w:rPr>
      </w:pPr>
      <w:r w:rsidRPr="00780271">
        <w:rPr>
          <w:rFonts w:eastAsia="MS Mincho"/>
          <w:smallCaps/>
          <w:strike/>
        </w:rPr>
        <w:t>Chenal-</w:t>
      </w:r>
      <w:proofErr w:type="spellStart"/>
      <w:r w:rsidRPr="00780271">
        <w:rPr>
          <w:rFonts w:eastAsia="MS Mincho"/>
          <w:smallCaps/>
          <w:strike/>
        </w:rPr>
        <w:t>Francisque</w:t>
      </w:r>
      <w:proofErr w:type="spellEnd"/>
      <w:r w:rsidRPr="00780271">
        <w:rPr>
          <w:rFonts w:eastAsia="MS Mincho"/>
          <w:smallCaps/>
          <w:strike/>
        </w:rPr>
        <w:t xml:space="preserve"> V., Lopez J., </w:t>
      </w:r>
      <w:proofErr w:type="spellStart"/>
      <w:r w:rsidRPr="00780271">
        <w:rPr>
          <w:rFonts w:eastAsia="MS Mincho"/>
          <w:smallCaps/>
          <w:strike/>
        </w:rPr>
        <w:t>Cantinelli</w:t>
      </w:r>
      <w:proofErr w:type="spellEnd"/>
      <w:r w:rsidRPr="00780271">
        <w:rPr>
          <w:rFonts w:eastAsia="MS Mincho"/>
          <w:smallCaps/>
          <w:strike/>
        </w:rPr>
        <w:t xml:space="preserve"> T., Caro V., Tran C., </w:t>
      </w:r>
      <w:proofErr w:type="spellStart"/>
      <w:r w:rsidRPr="00780271">
        <w:rPr>
          <w:rFonts w:eastAsia="MS Mincho"/>
          <w:smallCaps/>
          <w:strike/>
        </w:rPr>
        <w:t>Leclercq</w:t>
      </w:r>
      <w:proofErr w:type="spellEnd"/>
      <w:r w:rsidRPr="00780271">
        <w:rPr>
          <w:rFonts w:eastAsia="MS Mincho"/>
          <w:smallCaps/>
          <w:strike/>
        </w:rPr>
        <w:t xml:space="preserve"> A., </w:t>
      </w:r>
      <w:proofErr w:type="spellStart"/>
      <w:r w:rsidRPr="00780271">
        <w:rPr>
          <w:rFonts w:eastAsia="MS Mincho"/>
          <w:smallCaps/>
          <w:strike/>
        </w:rPr>
        <w:t>Lecuit</w:t>
      </w:r>
      <w:proofErr w:type="spellEnd"/>
      <w:r w:rsidRPr="00780271">
        <w:rPr>
          <w:rFonts w:eastAsia="MS Mincho"/>
          <w:smallCaps/>
          <w:strike/>
        </w:rPr>
        <w:t xml:space="preserve"> M. &amp; </w:t>
      </w:r>
      <w:proofErr w:type="spellStart"/>
      <w:r w:rsidRPr="00780271">
        <w:rPr>
          <w:rFonts w:eastAsia="MS Mincho"/>
          <w:smallCaps/>
          <w:strike/>
        </w:rPr>
        <w:t>Brisse</w:t>
      </w:r>
      <w:proofErr w:type="spellEnd"/>
      <w:r w:rsidRPr="00780271">
        <w:rPr>
          <w:rFonts w:eastAsia="MS Mincho"/>
          <w:smallCaps/>
          <w:strike/>
        </w:rPr>
        <w:t xml:space="preserve"> S</w:t>
      </w:r>
      <w:r w:rsidRPr="00780271">
        <w:rPr>
          <w:rFonts w:eastAsia="MS Mincho"/>
          <w:strike/>
        </w:rPr>
        <w:t>.</w:t>
      </w:r>
      <w:r w:rsidRPr="00780271">
        <w:rPr>
          <w:rFonts w:eastAsia="MS Mincho"/>
          <w:strike/>
          <w:lang w:eastAsia="ja-JP"/>
        </w:rPr>
        <w:t xml:space="preserve"> (2011). </w:t>
      </w:r>
      <w:r w:rsidRPr="006571C8">
        <w:rPr>
          <w:rFonts w:eastAsia="MS Mincho"/>
          <w:strike/>
        </w:rPr>
        <w:t xml:space="preserve">Worldwide </w:t>
      </w:r>
      <w:proofErr w:type="spellStart"/>
      <w:r w:rsidRPr="006571C8">
        <w:rPr>
          <w:rFonts w:eastAsia="MS Mincho"/>
          <w:strike/>
        </w:rPr>
        <w:t>distribut</w:t>
      </w:r>
      <w:proofErr w:type="spellEnd"/>
      <w:r w:rsidRPr="006571C8">
        <w:rPr>
          <w:rFonts w:eastAsia="MS Mincho"/>
          <w:strike/>
          <w:lang w:val="en-IE" w:eastAsia="ja-JP"/>
        </w:rPr>
        <w:t xml:space="preserve">ion of major clones of </w:t>
      </w:r>
      <w:r w:rsidRPr="006571C8">
        <w:rPr>
          <w:rFonts w:eastAsia="MS Mincho"/>
          <w:i/>
          <w:strike/>
          <w:lang w:val="en-IE" w:eastAsia="ja-JP"/>
        </w:rPr>
        <w:t>Listeria monocytogenes</w:t>
      </w:r>
      <w:r w:rsidRPr="006571C8">
        <w:rPr>
          <w:rFonts w:eastAsia="MS Mincho"/>
          <w:strike/>
          <w:lang w:val="en-IE" w:eastAsia="ja-JP"/>
        </w:rPr>
        <w:t xml:space="preserve">. </w:t>
      </w:r>
      <w:proofErr w:type="spellStart"/>
      <w:r w:rsidRPr="006571C8">
        <w:rPr>
          <w:rFonts w:eastAsia="MS Mincho"/>
          <w:i/>
          <w:strike/>
          <w:lang w:val="en-IE" w:eastAsia="ja-JP"/>
        </w:rPr>
        <w:t>Emerg</w:t>
      </w:r>
      <w:proofErr w:type="spellEnd"/>
      <w:r w:rsidRPr="006571C8">
        <w:rPr>
          <w:rFonts w:eastAsia="MS Mincho"/>
          <w:i/>
          <w:strike/>
          <w:lang w:val="en-IE" w:eastAsia="ja-JP"/>
        </w:rPr>
        <w:t>. Infect. Dis.,</w:t>
      </w:r>
      <w:r w:rsidRPr="006571C8">
        <w:rPr>
          <w:rFonts w:eastAsia="MS Mincho"/>
          <w:strike/>
          <w:lang w:val="en-IE" w:eastAsia="ja-JP"/>
        </w:rPr>
        <w:t xml:space="preserve"> </w:t>
      </w:r>
      <w:r w:rsidRPr="006571C8">
        <w:rPr>
          <w:rFonts w:eastAsia="MS Mincho"/>
          <w:b/>
          <w:bCs/>
          <w:strike/>
          <w:lang w:val="en-IE" w:eastAsia="ja-JP"/>
        </w:rPr>
        <w:t>17</w:t>
      </w:r>
      <w:r w:rsidRPr="006571C8">
        <w:rPr>
          <w:rFonts w:eastAsia="MS Mincho"/>
          <w:bCs/>
          <w:strike/>
          <w:lang w:val="en-IE" w:eastAsia="ja-JP"/>
        </w:rPr>
        <w:t xml:space="preserve">, </w:t>
      </w:r>
      <w:r w:rsidRPr="006571C8">
        <w:rPr>
          <w:rFonts w:eastAsia="MS Mincho"/>
          <w:strike/>
          <w:lang w:val="en-IE" w:eastAsia="ja-JP"/>
        </w:rPr>
        <w:t>1110–1112.</w:t>
      </w:r>
    </w:p>
    <w:p w14:paraId="544B4C13" w14:textId="31015AC8" w:rsidR="008B21BD" w:rsidRPr="00E61533" w:rsidRDefault="008B21BD" w:rsidP="0031296E">
      <w:pPr>
        <w:pStyle w:val="Ref"/>
        <w:rPr>
          <w:lang w:val="en-IE"/>
        </w:rPr>
      </w:pPr>
      <w:r w:rsidRPr="00E61533">
        <w:rPr>
          <w:smallCaps/>
          <w:lang w:val="en-IE"/>
        </w:rPr>
        <w:t xml:space="preserve">Clark R.G., Gill J.M. &amp; </w:t>
      </w:r>
      <w:proofErr w:type="spellStart"/>
      <w:r w:rsidRPr="00E61533">
        <w:rPr>
          <w:smallCaps/>
          <w:lang w:val="en-IE"/>
        </w:rPr>
        <w:t>Swanney</w:t>
      </w:r>
      <w:proofErr w:type="spellEnd"/>
      <w:r w:rsidRPr="00E61533">
        <w:rPr>
          <w:smallCaps/>
          <w:lang w:val="en-IE"/>
        </w:rPr>
        <w:t xml:space="preserve"> S.</w:t>
      </w:r>
      <w:r w:rsidRPr="00E61533">
        <w:rPr>
          <w:lang w:val="en-IE"/>
        </w:rPr>
        <w:t xml:space="preserve"> (2004). </w:t>
      </w:r>
      <w:r w:rsidRPr="00E61533">
        <w:rPr>
          <w:i/>
          <w:iCs/>
          <w:lang w:val="en-IE"/>
        </w:rPr>
        <w:t>Listeria monocytogenes</w:t>
      </w:r>
      <w:r w:rsidRPr="00E61533">
        <w:rPr>
          <w:lang w:val="en-IE"/>
        </w:rPr>
        <w:t xml:space="preserve"> gastroenteritis in sheep. </w:t>
      </w:r>
      <w:r w:rsidRPr="00E61533">
        <w:rPr>
          <w:i/>
          <w:iCs/>
          <w:lang w:val="en-IE"/>
        </w:rPr>
        <w:t>NZ Vet. J.</w:t>
      </w:r>
      <w:r w:rsidRPr="00E61533">
        <w:rPr>
          <w:lang w:val="en-IE"/>
        </w:rPr>
        <w:t xml:space="preserve">, </w:t>
      </w:r>
      <w:r w:rsidRPr="00E61533">
        <w:rPr>
          <w:b/>
          <w:bCs/>
          <w:lang w:val="en-IE"/>
        </w:rPr>
        <w:t>52</w:t>
      </w:r>
      <w:r w:rsidRPr="00E61533">
        <w:rPr>
          <w:lang w:val="en-IE"/>
        </w:rPr>
        <w:t xml:space="preserve">, 46–47. </w:t>
      </w:r>
    </w:p>
    <w:p w14:paraId="752F77DA" w14:textId="77777777" w:rsidR="00227963" w:rsidRPr="007218AE" w:rsidRDefault="00227963" w:rsidP="00227963">
      <w:pPr>
        <w:pStyle w:val="Ref"/>
        <w:rPr>
          <w:strike/>
          <w:lang w:val="fr-FR"/>
        </w:rPr>
      </w:pPr>
      <w:proofErr w:type="spellStart"/>
      <w:r w:rsidRPr="005A7614">
        <w:rPr>
          <w:smallCaps/>
          <w:strike/>
          <w:lang w:val="en-IE"/>
        </w:rPr>
        <w:t>Cossart</w:t>
      </w:r>
      <w:proofErr w:type="spellEnd"/>
      <w:r w:rsidRPr="005A7614">
        <w:rPr>
          <w:smallCaps/>
          <w:strike/>
          <w:lang w:val="en-IE"/>
        </w:rPr>
        <w:t xml:space="preserve"> P. &amp; Toledo-Arana A.</w:t>
      </w:r>
      <w:r w:rsidRPr="005A7614">
        <w:rPr>
          <w:strike/>
          <w:lang w:val="en-IE"/>
        </w:rPr>
        <w:t xml:space="preserve"> (2008). </w:t>
      </w:r>
      <w:r w:rsidRPr="005A7614">
        <w:rPr>
          <w:i/>
          <w:strike/>
          <w:lang w:val="en-IE"/>
        </w:rPr>
        <w:t>Listeria monocytogenes</w:t>
      </w:r>
      <w:r w:rsidRPr="005A7614">
        <w:rPr>
          <w:strike/>
          <w:lang w:val="en-IE"/>
        </w:rPr>
        <w:t xml:space="preserve">, a unique model in infection biology: an overview. </w:t>
      </w:r>
      <w:r w:rsidRPr="007218AE">
        <w:rPr>
          <w:i/>
          <w:strike/>
          <w:lang w:val="fr-FR"/>
        </w:rPr>
        <w:t>Microbes infection,</w:t>
      </w:r>
      <w:r w:rsidRPr="007218AE">
        <w:rPr>
          <w:strike/>
          <w:lang w:val="fr-FR"/>
        </w:rPr>
        <w:t xml:space="preserve"> </w:t>
      </w:r>
      <w:r w:rsidRPr="007218AE">
        <w:rPr>
          <w:b/>
          <w:strike/>
          <w:lang w:val="fr-FR"/>
        </w:rPr>
        <w:t>10</w:t>
      </w:r>
      <w:r w:rsidRPr="007218AE">
        <w:rPr>
          <w:strike/>
          <w:lang w:val="fr-FR"/>
        </w:rPr>
        <w:t>, 1041–1050.</w:t>
      </w:r>
    </w:p>
    <w:p w14:paraId="71AE2F3C" w14:textId="110B46CE" w:rsidR="00227963" w:rsidRPr="00137DC0" w:rsidRDefault="00227963" w:rsidP="00227963">
      <w:pPr>
        <w:pStyle w:val="Ref"/>
        <w:rPr>
          <w:u w:val="double"/>
        </w:rPr>
      </w:pPr>
      <w:proofErr w:type="spellStart"/>
      <w:r w:rsidRPr="007218AE">
        <w:rPr>
          <w:smallCaps/>
          <w:u w:val="double"/>
          <w:lang w:val="fr-FR"/>
        </w:rPr>
        <w:t>Czuprynski</w:t>
      </w:r>
      <w:proofErr w:type="spellEnd"/>
      <w:r w:rsidRPr="007218AE">
        <w:rPr>
          <w:smallCaps/>
          <w:u w:val="double"/>
          <w:lang w:val="fr-FR"/>
        </w:rPr>
        <w:t xml:space="preserve"> C.J., </w:t>
      </w:r>
      <w:proofErr w:type="spellStart"/>
      <w:r w:rsidRPr="007218AE">
        <w:rPr>
          <w:smallCaps/>
          <w:u w:val="double"/>
          <w:lang w:val="fr-FR"/>
        </w:rPr>
        <w:t>Kathariou</w:t>
      </w:r>
      <w:proofErr w:type="spellEnd"/>
      <w:r w:rsidRPr="007218AE">
        <w:rPr>
          <w:smallCaps/>
          <w:u w:val="double"/>
          <w:lang w:val="fr-FR"/>
        </w:rPr>
        <w:t xml:space="preserve"> S. &amp; </w:t>
      </w:r>
      <w:proofErr w:type="spellStart"/>
      <w:r w:rsidRPr="007218AE">
        <w:rPr>
          <w:smallCaps/>
          <w:u w:val="double"/>
          <w:lang w:val="fr-FR"/>
        </w:rPr>
        <w:t>Poulsen</w:t>
      </w:r>
      <w:proofErr w:type="spellEnd"/>
      <w:r w:rsidRPr="007218AE">
        <w:rPr>
          <w:smallCaps/>
          <w:u w:val="double"/>
          <w:lang w:val="fr-FR"/>
        </w:rPr>
        <w:t xml:space="preserve"> K. </w:t>
      </w:r>
      <w:r w:rsidRPr="007218AE">
        <w:rPr>
          <w:u w:val="double"/>
          <w:lang w:val="fr-FR"/>
        </w:rPr>
        <w:t xml:space="preserve">(2010). </w:t>
      </w:r>
      <w:proofErr w:type="spellStart"/>
      <w:r w:rsidRPr="007218AE">
        <w:rPr>
          <w:u w:val="double"/>
          <w:lang w:val="fr-FR"/>
        </w:rPr>
        <w:t>Chapter</w:t>
      </w:r>
      <w:proofErr w:type="spellEnd"/>
      <w:r w:rsidRPr="007218AE">
        <w:rPr>
          <w:u w:val="double"/>
          <w:lang w:val="fr-FR"/>
        </w:rPr>
        <w:t xml:space="preserve"> 10: </w:t>
      </w:r>
      <w:r w:rsidRPr="007218AE">
        <w:rPr>
          <w:i/>
          <w:u w:val="double"/>
          <w:lang w:val="fr-FR"/>
        </w:rPr>
        <w:t>Listeria</w:t>
      </w:r>
      <w:r w:rsidRPr="007218AE">
        <w:rPr>
          <w:u w:val="double"/>
          <w:lang w:val="fr-FR"/>
        </w:rPr>
        <w:t xml:space="preserve">. </w:t>
      </w:r>
      <w:r w:rsidRPr="00137DC0">
        <w:rPr>
          <w:i/>
          <w:iCs/>
          <w:u w:val="double"/>
        </w:rPr>
        <w:t>In:</w:t>
      </w:r>
      <w:r w:rsidRPr="00137DC0">
        <w:rPr>
          <w:u w:val="double"/>
        </w:rPr>
        <w:t xml:space="preserve"> Pathogenesis of </w:t>
      </w:r>
      <w:proofErr w:type="spellStart"/>
      <w:r w:rsidR="00137DC0" w:rsidRPr="00137DC0">
        <w:rPr>
          <w:u w:val="double"/>
        </w:rPr>
        <w:t>Caterial</w:t>
      </w:r>
      <w:proofErr w:type="spellEnd"/>
      <w:r w:rsidR="00137DC0" w:rsidRPr="00137DC0">
        <w:rPr>
          <w:u w:val="double"/>
        </w:rPr>
        <w:t xml:space="preserve"> Infections </w:t>
      </w:r>
      <w:r w:rsidRPr="00137DC0">
        <w:rPr>
          <w:u w:val="double"/>
        </w:rPr>
        <w:t xml:space="preserve">in </w:t>
      </w:r>
      <w:r w:rsidR="00137DC0" w:rsidRPr="00137DC0">
        <w:rPr>
          <w:u w:val="double"/>
        </w:rPr>
        <w:t>Animals</w:t>
      </w:r>
      <w:r w:rsidRPr="00137DC0">
        <w:rPr>
          <w:u w:val="double"/>
        </w:rPr>
        <w:t xml:space="preserve">, Fourth </w:t>
      </w:r>
      <w:r w:rsidR="00137DC0" w:rsidRPr="00137DC0">
        <w:rPr>
          <w:u w:val="double"/>
        </w:rPr>
        <w:t>Edition</w:t>
      </w:r>
      <w:r w:rsidRPr="00137DC0">
        <w:rPr>
          <w:u w:val="double"/>
        </w:rPr>
        <w:t xml:space="preserve">, </w:t>
      </w:r>
      <w:proofErr w:type="spellStart"/>
      <w:r w:rsidRPr="00137DC0">
        <w:rPr>
          <w:u w:val="double"/>
        </w:rPr>
        <w:t>Gyles</w:t>
      </w:r>
      <w:proofErr w:type="spellEnd"/>
      <w:r w:rsidRPr="00137DC0">
        <w:rPr>
          <w:u w:val="double"/>
        </w:rPr>
        <w:t xml:space="preserve"> C.L., Prescott J.F., </w:t>
      </w:r>
      <w:proofErr w:type="spellStart"/>
      <w:r w:rsidRPr="00137DC0">
        <w:rPr>
          <w:u w:val="double"/>
        </w:rPr>
        <w:t>Songer</w:t>
      </w:r>
      <w:proofErr w:type="spellEnd"/>
      <w:r w:rsidRPr="00137DC0">
        <w:rPr>
          <w:u w:val="double"/>
        </w:rPr>
        <w:t xml:space="preserve"> J.G., &amp; </w:t>
      </w:r>
      <w:proofErr w:type="spellStart"/>
      <w:r w:rsidRPr="00137DC0">
        <w:rPr>
          <w:u w:val="double"/>
        </w:rPr>
        <w:t>Thoen</w:t>
      </w:r>
      <w:proofErr w:type="spellEnd"/>
      <w:r w:rsidRPr="00137DC0">
        <w:rPr>
          <w:u w:val="double"/>
        </w:rPr>
        <w:t xml:space="preserve"> C.O., </w:t>
      </w:r>
      <w:r w:rsidR="00137DC0">
        <w:rPr>
          <w:u w:val="double"/>
        </w:rPr>
        <w:t>e</w:t>
      </w:r>
      <w:r w:rsidR="00137DC0" w:rsidRPr="00137DC0">
        <w:rPr>
          <w:u w:val="double"/>
        </w:rPr>
        <w:t>d</w:t>
      </w:r>
      <w:r w:rsidR="00137DC0">
        <w:rPr>
          <w:u w:val="double"/>
        </w:rPr>
        <w:t>s.</w:t>
      </w:r>
      <w:r w:rsidR="00137DC0" w:rsidRPr="00137DC0">
        <w:rPr>
          <w:u w:val="double"/>
        </w:rPr>
        <w:t xml:space="preserve"> </w:t>
      </w:r>
      <w:r w:rsidRPr="00137DC0">
        <w:rPr>
          <w:u w:val="double"/>
        </w:rPr>
        <w:t xml:space="preserve">Blackwell </w:t>
      </w:r>
      <w:r w:rsidR="00137DC0" w:rsidRPr="00137DC0">
        <w:rPr>
          <w:u w:val="double"/>
        </w:rPr>
        <w:t>Publishing</w:t>
      </w:r>
      <w:r w:rsidRPr="00137DC0">
        <w:rPr>
          <w:u w:val="double"/>
        </w:rPr>
        <w:t>, USA.</w:t>
      </w:r>
    </w:p>
    <w:p w14:paraId="5D5D03CA" w14:textId="3F0CC411" w:rsidR="00227963" w:rsidRPr="008E4BA9" w:rsidRDefault="00227963" w:rsidP="00227963">
      <w:pPr>
        <w:pStyle w:val="Ref"/>
        <w:rPr>
          <w:u w:val="double"/>
        </w:rPr>
      </w:pPr>
      <w:r w:rsidRPr="008E4BA9">
        <w:rPr>
          <w:smallCaps/>
          <w:u w:val="double"/>
        </w:rPr>
        <w:t xml:space="preserve">de </w:t>
      </w:r>
      <w:proofErr w:type="spellStart"/>
      <w:r w:rsidRPr="008E4BA9">
        <w:rPr>
          <w:smallCaps/>
          <w:u w:val="double"/>
        </w:rPr>
        <w:t>Noordhout</w:t>
      </w:r>
      <w:proofErr w:type="spellEnd"/>
      <w:r w:rsidRPr="008E4BA9">
        <w:rPr>
          <w:smallCaps/>
          <w:u w:val="double"/>
        </w:rPr>
        <w:t xml:space="preserve"> C.M., </w:t>
      </w:r>
      <w:proofErr w:type="spellStart"/>
      <w:r w:rsidRPr="008E4BA9">
        <w:rPr>
          <w:smallCaps/>
          <w:u w:val="double"/>
        </w:rPr>
        <w:t>Devleesschauwer</w:t>
      </w:r>
      <w:proofErr w:type="spellEnd"/>
      <w:r w:rsidRPr="008E4BA9">
        <w:rPr>
          <w:smallCaps/>
          <w:u w:val="double"/>
        </w:rPr>
        <w:t xml:space="preserve"> B., Angulo F.J., Verbeke G., </w:t>
      </w:r>
      <w:proofErr w:type="spellStart"/>
      <w:r w:rsidRPr="008E4BA9">
        <w:rPr>
          <w:smallCaps/>
          <w:u w:val="double"/>
        </w:rPr>
        <w:t>Haagsma</w:t>
      </w:r>
      <w:proofErr w:type="spellEnd"/>
      <w:r w:rsidRPr="008E4BA9">
        <w:rPr>
          <w:smallCaps/>
          <w:u w:val="double"/>
        </w:rPr>
        <w:t xml:space="preserve"> J., Kirk M., </w:t>
      </w:r>
      <w:proofErr w:type="spellStart"/>
      <w:r w:rsidRPr="008E4BA9">
        <w:rPr>
          <w:smallCaps/>
          <w:u w:val="double"/>
        </w:rPr>
        <w:t>Havelaar</w:t>
      </w:r>
      <w:proofErr w:type="spellEnd"/>
      <w:r w:rsidRPr="008E4BA9">
        <w:rPr>
          <w:smallCaps/>
          <w:u w:val="double"/>
        </w:rPr>
        <w:t xml:space="preserve"> A. &amp; </w:t>
      </w:r>
      <w:proofErr w:type="spellStart"/>
      <w:r w:rsidRPr="008E4BA9">
        <w:rPr>
          <w:smallCaps/>
          <w:u w:val="double"/>
        </w:rPr>
        <w:t>Speybroeck</w:t>
      </w:r>
      <w:proofErr w:type="spellEnd"/>
      <w:r w:rsidRPr="008E4BA9">
        <w:rPr>
          <w:smallCaps/>
          <w:u w:val="double"/>
        </w:rPr>
        <w:t xml:space="preserve"> N. (2014). </w:t>
      </w:r>
      <w:r w:rsidRPr="008E4BA9">
        <w:rPr>
          <w:u w:val="double"/>
        </w:rPr>
        <w:t xml:space="preserve">The global burden of listeriosis: a systematic review and meta-analysis. </w:t>
      </w:r>
      <w:r w:rsidRPr="008E4BA9">
        <w:rPr>
          <w:i/>
          <w:u w:val="double"/>
        </w:rPr>
        <w:t>Lancet Infect</w:t>
      </w:r>
      <w:r w:rsidR="008E4BA9">
        <w:rPr>
          <w:i/>
          <w:u w:val="double"/>
        </w:rPr>
        <w:t>.</w:t>
      </w:r>
      <w:r w:rsidRPr="008E4BA9">
        <w:rPr>
          <w:i/>
          <w:u w:val="double"/>
        </w:rPr>
        <w:t xml:space="preserve"> Dis.</w:t>
      </w:r>
      <w:r w:rsidRPr="008E4BA9">
        <w:rPr>
          <w:u w:val="double"/>
        </w:rPr>
        <w:t xml:space="preserve">, </w:t>
      </w:r>
      <w:r w:rsidRPr="008E4BA9">
        <w:rPr>
          <w:b/>
          <w:u w:val="double"/>
        </w:rPr>
        <w:t>14</w:t>
      </w:r>
      <w:r w:rsidRPr="008E4BA9">
        <w:rPr>
          <w:u w:val="double"/>
        </w:rPr>
        <w:t>, 1073</w:t>
      </w:r>
      <w:r w:rsidR="008E4BA9" w:rsidRPr="00137DC0">
        <w:rPr>
          <w:u w:val="double"/>
        </w:rPr>
        <w:t>–</w:t>
      </w:r>
      <w:r w:rsidRPr="008E4BA9">
        <w:rPr>
          <w:u w:val="double"/>
        </w:rPr>
        <w:t>1082.</w:t>
      </w:r>
    </w:p>
    <w:p w14:paraId="3915D218" w14:textId="77777777" w:rsidR="00227963" w:rsidRPr="006571C8" w:rsidRDefault="00227963" w:rsidP="00227963">
      <w:pPr>
        <w:pStyle w:val="Ref"/>
        <w:rPr>
          <w:rFonts w:eastAsia="MS Mincho"/>
          <w:smallCaps/>
          <w:strike/>
          <w:lang w:val="en-IE"/>
        </w:rPr>
      </w:pPr>
      <w:r w:rsidRPr="006571C8">
        <w:rPr>
          <w:rFonts w:eastAsia="MS Mincho"/>
          <w:bCs/>
          <w:smallCaps/>
          <w:strike/>
          <w:lang w:val="en-IE" w:eastAsia="ja-JP"/>
        </w:rPr>
        <w:t xml:space="preserve">den Bakker H.C., Cummings C.A., Ferreira V., </w:t>
      </w:r>
      <w:proofErr w:type="spellStart"/>
      <w:r w:rsidRPr="006571C8">
        <w:rPr>
          <w:rFonts w:eastAsia="MS Mincho"/>
          <w:bCs/>
          <w:smallCaps/>
          <w:strike/>
          <w:lang w:val="en-IE" w:eastAsia="ja-JP"/>
        </w:rPr>
        <w:t>Vatta</w:t>
      </w:r>
      <w:proofErr w:type="spellEnd"/>
      <w:r w:rsidRPr="006571C8">
        <w:rPr>
          <w:rFonts w:eastAsia="MS Mincho"/>
          <w:bCs/>
          <w:smallCaps/>
          <w:strike/>
          <w:lang w:val="en-IE" w:eastAsia="ja-JP"/>
        </w:rPr>
        <w:t xml:space="preserve"> P., </w:t>
      </w:r>
      <w:proofErr w:type="spellStart"/>
      <w:r w:rsidRPr="006571C8">
        <w:rPr>
          <w:rFonts w:eastAsia="MS Mincho"/>
          <w:bCs/>
          <w:smallCaps/>
          <w:strike/>
          <w:lang w:val="en-IE" w:eastAsia="ja-JP"/>
        </w:rPr>
        <w:t>Orsi</w:t>
      </w:r>
      <w:proofErr w:type="spellEnd"/>
      <w:r w:rsidRPr="006571C8">
        <w:rPr>
          <w:rFonts w:eastAsia="MS Mincho"/>
          <w:bCs/>
          <w:smallCaps/>
          <w:strike/>
          <w:lang w:val="en-IE" w:eastAsia="ja-JP"/>
        </w:rPr>
        <w:t xml:space="preserve"> R. H., </w:t>
      </w:r>
      <w:proofErr w:type="spellStart"/>
      <w:r w:rsidRPr="006571C8">
        <w:rPr>
          <w:rFonts w:eastAsia="MS Mincho"/>
          <w:bCs/>
          <w:smallCaps/>
          <w:strike/>
          <w:lang w:val="en-IE" w:eastAsia="ja-JP"/>
        </w:rPr>
        <w:t>Degoricija</w:t>
      </w:r>
      <w:proofErr w:type="spellEnd"/>
      <w:r w:rsidRPr="006571C8">
        <w:rPr>
          <w:rFonts w:eastAsia="MS Mincho"/>
          <w:bCs/>
          <w:smallCaps/>
          <w:strike/>
          <w:lang w:val="en-IE" w:eastAsia="ja-JP"/>
        </w:rPr>
        <w:t xml:space="preserve"> L., Barker M., </w:t>
      </w:r>
      <w:proofErr w:type="spellStart"/>
      <w:r w:rsidRPr="006571C8">
        <w:rPr>
          <w:rFonts w:eastAsia="MS Mincho"/>
          <w:bCs/>
          <w:smallCaps/>
          <w:strike/>
          <w:lang w:val="en-IE" w:eastAsia="ja-JP"/>
        </w:rPr>
        <w:t>Petrauskene</w:t>
      </w:r>
      <w:proofErr w:type="spellEnd"/>
      <w:r w:rsidRPr="006571C8">
        <w:rPr>
          <w:rFonts w:eastAsia="MS Mincho"/>
          <w:bCs/>
          <w:smallCaps/>
          <w:strike/>
          <w:lang w:val="en-IE" w:eastAsia="ja-JP"/>
        </w:rPr>
        <w:t xml:space="preserve"> O., Furtado M.R. &amp; </w:t>
      </w:r>
      <w:proofErr w:type="spellStart"/>
      <w:r w:rsidRPr="006571C8">
        <w:rPr>
          <w:rFonts w:eastAsia="MS Mincho"/>
          <w:bCs/>
          <w:smallCaps/>
          <w:strike/>
          <w:lang w:val="en-IE" w:eastAsia="ja-JP"/>
        </w:rPr>
        <w:t>Wiedmann</w:t>
      </w:r>
      <w:proofErr w:type="spellEnd"/>
      <w:r w:rsidRPr="006571C8">
        <w:rPr>
          <w:rFonts w:eastAsia="MS Mincho"/>
          <w:bCs/>
          <w:smallCaps/>
          <w:strike/>
          <w:lang w:val="en-IE" w:eastAsia="ja-JP"/>
        </w:rPr>
        <w:t xml:space="preserve"> M.</w:t>
      </w:r>
      <w:r w:rsidRPr="006571C8">
        <w:rPr>
          <w:rFonts w:eastAsia="MS Mincho"/>
          <w:smallCaps/>
          <w:strike/>
          <w:lang w:val="en-IE" w:eastAsia="ja-JP"/>
        </w:rPr>
        <w:t xml:space="preserve"> </w:t>
      </w:r>
      <w:r w:rsidRPr="006571C8">
        <w:rPr>
          <w:rFonts w:eastAsia="MS Mincho"/>
          <w:strike/>
          <w:lang w:val="en-IE" w:eastAsia="ja-JP"/>
        </w:rPr>
        <w:t xml:space="preserve">(2010). Comparative genomics of the bacterial genus </w:t>
      </w:r>
      <w:r w:rsidRPr="006571C8">
        <w:rPr>
          <w:rFonts w:eastAsia="MS Mincho"/>
          <w:i/>
          <w:strike/>
          <w:lang w:val="en-IE" w:eastAsia="ja-JP"/>
        </w:rPr>
        <w:t xml:space="preserve">Listeria: </w:t>
      </w:r>
      <w:r w:rsidRPr="006571C8">
        <w:rPr>
          <w:rFonts w:eastAsia="MS Mincho"/>
          <w:strike/>
          <w:lang w:val="en-IE" w:eastAsia="ja-JP"/>
        </w:rPr>
        <w:t xml:space="preserve">Genome evolution is characterized by limited gene acquisition and limited gene loss. </w:t>
      </w:r>
      <w:r w:rsidRPr="006571C8">
        <w:rPr>
          <w:rFonts w:eastAsia="MS Mincho"/>
          <w:i/>
          <w:strike/>
          <w:lang w:val="en-IE" w:eastAsia="ja-JP"/>
        </w:rPr>
        <w:t>BMC Genomics,</w:t>
      </w:r>
      <w:r w:rsidRPr="006571C8">
        <w:rPr>
          <w:rFonts w:eastAsia="MS Mincho"/>
          <w:strike/>
          <w:lang w:val="en-IE" w:eastAsia="ja-JP"/>
        </w:rPr>
        <w:t xml:space="preserve"> </w:t>
      </w:r>
      <w:r w:rsidRPr="006571C8">
        <w:rPr>
          <w:rFonts w:eastAsia="MS Mincho"/>
          <w:b/>
          <w:bCs/>
          <w:strike/>
          <w:lang w:val="en-IE" w:eastAsia="ja-JP"/>
        </w:rPr>
        <w:t>11</w:t>
      </w:r>
      <w:r w:rsidRPr="006571C8">
        <w:rPr>
          <w:rFonts w:eastAsia="MS Mincho"/>
          <w:bCs/>
          <w:strike/>
          <w:lang w:val="en-IE" w:eastAsia="ja-JP"/>
        </w:rPr>
        <w:t xml:space="preserve">, </w:t>
      </w:r>
      <w:r w:rsidRPr="006571C8">
        <w:rPr>
          <w:rFonts w:eastAsia="MS Mincho"/>
          <w:strike/>
          <w:lang w:val="en-IE" w:eastAsia="ja-JP"/>
        </w:rPr>
        <w:t>688.</w:t>
      </w:r>
    </w:p>
    <w:p w14:paraId="1529ABC7" w14:textId="2EC8413B" w:rsidR="00227963" w:rsidRPr="006571C8" w:rsidRDefault="00227963" w:rsidP="00227963">
      <w:pPr>
        <w:pStyle w:val="Ref"/>
        <w:rPr>
          <w:smallCaps/>
          <w:strike/>
          <w:lang w:val="en-IE"/>
        </w:rPr>
      </w:pPr>
      <w:r w:rsidRPr="006571C8">
        <w:rPr>
          <w:rFonts w:eastAsia="MS Mincho"/>
          <w:smallCaps/>
          <w:strike/>
          <w:lang w:val="en-IE"/>
        </w:rPr>
        <w:t xml:space="preserve">den Bakker H.C., Manuel C.S., Fortes E.D., </w:t>
      </w:r>
      <w:proofErr w:type="spellStart"/>
      <w:r w:rsidRPr="006571C8">
        <w:rPr>
          <w:rFonts w:eastAsia="MS Mincho"/>
          <w:smallCaps/>
          <w:strike/>
          <w:lang w:val="en-IE"/>
        </w:rPr>
        <w:t>Wiedmann</w:t>
      </w:r>
      <w:proofErr w:type="spellEnd"/>
      <w:r w:rsidRPr="006571C8">
        <w:rPr>
          <w:rFonts w:eastAsia="MS Mincho"/>
          <w:smallCaps/>
          <w:strike/>
          <w:lang w:val="en-IE"/>
        </w:rPr>
        <w:t xml:space="preserve"> M. &amp; Nightingale K.K.</w:t>
      </w:r>
      <w:r w:rsidRPr="006571C8">
        <w:rPr>
          <w:rFonts w:eastAsia="MS Mincho"/>
          <w:strike/>
          <w:lang w:val="en-IE" w:eastAsia="ja-JP"/>
        </w:rPr>
        <w:t xml:space="preserve"> (2013). Genome sequencing identifies </w:t>
      </w:r>
      <w:r w:rsidRPr="006571C8">
        <w:rPr>
          <w:rFonts w:eastAsia="MS Mincho"/>
          <w:i/>
          <w:strike/>
          <w:lang w:val="en-IE" w:eastAsia="ja-JP"/>
        </w:rPr>
        <w:t xml:space="preserve">Listeria </w:t>
      </w:r>
      <w:proofErr w:type="spellStart"/>
      <w:r w:rsidRPr="006571C8">
        <w:rPr>
          <w:rFonts w:eastAsia="MS Mincho"/>
          <w:i/>
          <w:strike/>
          <w:lang w:val="en-IE" w:eastAsia="ja-JP"/>
        </w:rPr>
        <w:t>fleischmannii</w:t>
      </w:r>
      <w:proofErr w:type="spellEnd"/>
      <w:r w:rsidRPr="006571C8">
        <w:rPr>
          <w:rFonts w:eastAsia="MS Mincho"/>
          <w:strike/>
          <w:lang w:val="en-IE" w:eastAsia="ja-JP"/>
        </w:rPr>
        <w:t xml:space="preserve"> subsp. </w:t>
      </w:r>
      <w:proofErr w:type="spellStart"/>
      <w:r w:rsidRPr="006571C8">
        <w:rPr>
          <w:rFonts w:eastAsia="MS Mincho"/>
          <w:i/>
          <w:strike/>
          <w:lang w:val="en-IE" w:eastAsia="ja-JP"/>
        </w:rPr>
        <w:t>coloradensis</w:t>
      </w:r>
      <w:proofErr w:type="spellEnd"/>
      <w:r w:rsidRPr="006571C8">
        <w:rPr>
          <w:rFonts w:eastAsia="MS Mincho"/>
          <w:strike/>
          <w:lang w:val="en-IE" w:eastAsia="ja-JP"/>
        </w:rPr>
        <w:t xml:space="preserve"> subsp. </w:t>
      </w:r>
      <w:proofErr w:type="spellStart"/>
      <w:r w:rsidRPr="006571C8">
        <w:rPr>
          <w:rFonts w:eastAsia="MS Mincho"/>
          <w:strike/>
          <w:lang w:val="en-IE" w:eastAsia="ja-JP"/>
        </w:rPr>
        <w:t>nov.</w:t>
      </w:r>
      <w:proofErr w:type="spellEnd"/>
      <w:r w:rsidRPr="006571C8">
        <w:rPr>
          <w:rFonts w:eastAsia="MS Mincho"/>
          <w:strike/>
          <w:lang w:val="en-IE" w:eastAsia="ja-JP"/>
        </w:rPr>
        <w:t xml:space="preserve">, a novel </w:t>
      </w:r>
      <w:r w:rsidRPr="006571C8">
        <w:rPr>
          <w:rFonts w:eastAsia="MS Mincho"/>
          <w:i/>
          <w:strike/>
          <w:lang w:val="en-IE" w:eastAsia="ja-JP"/>
        </w:rPr>
        <w:t xml:space="preserve">Listeria </w:t>
      </w:r>
      <w:proofErr w:type="spellStart"/>
      <w:r w:rsidRPr="006571C8">
        <w:rPr>
          <w:rFonts w:eastAsia="MS Mincho"/>
          <w:i/>
          <w:strike/>
          <w:lang w:val="en-IE" w:eastAsia="ja-JP"/>
        </w:rPr>
        <w:t>fleischmannii</w:t>
      </w:r>
      <w:proofErr w:type="spellEnd"/>
      <w:r w:rsidRPr="006571C8">
        <w:rPr>
          <w:rFonts w:eastAsia="MS Mincho"/>
          <w:strike/>
          <w:lang w:val="en-IE" w:eastAsia="ja-JP"/>
        </w:rPr>
        <w:t xml:space="preserve"> subspecies isolated from a ranch in Colorado. </w:t>
      </w:r>
      <w:r w:rsidRPr="006571C8">
        <w:rPr>
          <w:rFonts w:eastAsia="MS Mincho"/>
          <w:i/>
          <w:strike/>
          <w:lang w:val="en-IE" w:eastAsia="ja-JP"/>
        </w:rPr>
        <w:t xml:space="preserve">Int. J. Syst. </w:t>
      </w:r>
      <w:proofErr w:type="spellStart"/>
      <w:r w:rsidRPr="006571C8">
        <w:rPr>
          <w:rFonts w:eastAsia="MS Mincho"/>
          <w:i/>
          <w:strike/>
          <w:lang w:val="en-IE" w:eastAsia="ja-JP"/>
        </w:rPr>
        <w:t>Evol</w:t>
      </w:r>
      <w:proofErr w:type="spellEnd"/>
      <w:r w:rsidRPr="006571C8">
        <w:rPr>
          <w:rFonts w:eastAsia="MS Mincho"/>
          <w:i/>
          <w:strike/>
          <w:lang w:val="en-IE" w:eastAsia="ja-JP"/>
        </w:rPr>
        <w:t xml:space="preserve">. </w:t>
      </w:r>
      <w:proofErr w:type="spellStart"/>
      <w:r w:rsidRPr="006571C8">
        <w:rPr>
          <w:rFonts w:eastAsia="MS Mincho"/>
          <w:i/>
          <w:strike/>
          <w:lang w:val="en-IE" w:eastAsia="ja-JP"/>
        </w:rPr>
        <w:t>Microbiol</w:t>
      </w:r>
      <w:proofErr w:type="spellEnd"/>
      <w:r w:rsidRPr="006571C8">
        <w:rPr>
          <w:rFonts w:eastAsia="MS Mincho"/>
          <w:strike/>
          <w:lang w:val="en-IE" w:eastAsia="ja-JP"/>
        </w:rPr>
        <w:t>.,</w:t>
      </w:r>
      <w:r w:rsidRPr="006571C8">
        <w:rPr>
          <w:smallCaps/>
          <w:strike/>
          <w:lang w:val="en-IE"/>
        </w:rPr>
        <w:t xml:space="preserve"> </w:t>
      </w:r>
      <w:r w:rsidR="00784AD4" w:rsidRPr="006571C8">
        <w:rPr>
          <w:rStyle w:val="labs-docsum-journal-citation"/>
          <w:b/>
          <w:bCs/>
          <w:strike/>
        </w:rPr>
        <w:t>63</w:t>
      </w:r>
      <w:r w:rsidR="00C31A1C" w:rsidRPr="006571C8">
        <w:rPr>
          <w:rStyle w:val="labs-docsum-journal-citation"/>
          <w:strike/>
        </w:rPr>
        <w:t xml:space="preserve"> </w:t>
      </w:r>
      <w:r w:rsidR="00784AD4" w:rsidRPr="006571C8">
        <w:rPr>
          <w:rStyle w:val="labs-docsum-journal-citation"/>
          <w:strike/>
        </w:rPr>
        <w:t>(Pt 9), 3257</w:t>
      </w:r>
      <w:r w:rsidR="00C31A1C" w:rsidRPr="006571C8">
        <w:rPr>
          <w:strike/>
          <w:lang w:val="en-IE"/>
        </w:rPr>
        <w:t>–</w:t>
      </w:r>
      <w:r w:rsidR="00784AD4" w:rsidRPr="006571C8">
        <w:rPr>
          <w:rStyle w:val="labs-docsum-journal-citation"/>
          <w:strike/>
        </w:rPr>
        <w:t>3268.</w:t>
      </w:r>
    </w:p>
    <w:p w14:paraId="7F97D7B3" w14:textId="4850B0D2" w:rsidR="00227963" w:rsidRPr="00137DC0" w:rsidRDefault="00137DC0" w:rsidP="00227963">
      <w:pPr>
        <w:pStyle w:val="Ref"/>
        <w:rPr>
          <w:rFonts w:eastAsia="MS Mincho"/>
          <w:bCs/>
          <w:smallCaps/>
          <w:u w:val="double"/>
          <w:lang w:val="en-IE" w:eastAsia="ja-JP"/>
        </w:rPr>
      </w:pPr>
      <w:proofErr w:type="spellStart"/>
      <w:r w:rsidRPr="00137DC0">
        <w:rPr>
          <w:rFonts w:eastAsia="MS Mincho"/>
          <w:bCs/>
          <w:smallCaps/>
          <w:u w:val="double"/>
          <w:lang w:val="en-IE" w:eastAsia="ja-JP"/>
        </w:rPr>
        <w:t>Dhama</w:t>
      </w:r>
      <w:proofErr w:type="spellEnd"/>
      <w:r w:rsidRPr="00137DC0">
        <w:rPr>
          <w:rFonts w:eastAsia="MS Mincho"/>
          <w:bCs/>
          <w:smallCaps/>
          <w:u w:val="double"/>
          <w:lang w:val="en-IE" w:eastAsia="ja-JP"/>
        </w:rPr>
        <w:t xml:space="preserve"> K., Karthik K., Tiwari R., Shabbir M.Z., </w:t>
      </w:r>
      <w:proofErr w:type="spellStart"/>
      <w:r w:rsidRPr="00137DC0">
        <w:rPr>
          <w:rFonts w:eastAsia="MS Mincho"/>
          <w:bCs/>
          <w:smallCaps/>
          <w:u w:val="double"/>
          <w:lang w:val="en-IE" w:eastAsia="ja-JP"/>
        </w:rPr>
        <w:t>Barbuddhe</w:t>
      </w:r>
      <w:proofErr w:type="spellEnd"/>
      <w:r w:rsidRPr="00137DC0">
        <w:rPr>
          <w:rFonts w:eastAsia="MS Mincho"/>
          <w:bCs/>
          <w:smallCaps/>
          <w:u w:val="double"/>
          <w:lang w:val="en-IE" w:eastAsia="ja-JP"/>
        </w:rPr>
        <w:t xml:space="preserve"> S., Malik S.V. &amp; Singh R.K.</w:t>
      </w:r>
      <w:r w:rsidR="00227963" w:rsidRPr="00137DC0">
        <w:rPr>
          <w:rFonts w:eastAsia="MS Mincho"/>
          <w:bCs/>
          <w:caps/>
          <w:u w:val="double"/>
          <w:lang w:val="en-IE" w:eastAsia="ja-JP"/>
        </w:rPr>
        <w:t xml:space="preserve"> (2015). </w:t>
      </w:r>
      <w:r w:rsidR="00227963" w:rsidRPr="00137DC0">
        <w:rPr>
          <w:rFonts w:eastAsia="MS Mincho"/>
          <w:u w:val="double"/>
        </w:rPr>
        <w:t>Listeriosis in animals, its public health significance (food-borne zoonosis) and advances in diagnosis and control: a comprehensive review.</w:t>
      </w:r>
      <w:r w:rsidR="00227963" w:rsidRPr="00137DC0">
        <w:rPr>
          <w:rFonts w:eastAsia="MS Mincho"/>
          <w:bCs/>
          <w:smallCaps/>
          <w:u w:val="double"/>
          <w:lang w:val="en-IE" w:eastAsia="ja-JP"/>
        </w:rPr>
        <w:t xml:space="preserve"> </w:t>
      </w:r>
      <w:r w:rsidR="00227963" w:rsidRPr="00137DC0">
        <w:rPr>
          <w:rFonts w:eastAsia="MS Mincho"/>
          <w:bCs/>
          <w:i/>
          <w:u w:val="double"/>
          <w:lang w:val="en-IE" w:eastAsia="ja-JP"/>
        </w:rPr>
        <w:t>Vet Q.</w:t>
      </w:r>
      <w:r w:rsidR="00227963" w:rsidRPr="00137DC0">
        <w:rPr>
          <w:rFonts w:eastAsia="MS Mincho"/>
          <w:bCs/>
          <w:u w:val="double"/>
          <w:lang w:val="en-IE" w:eastAsia="ja-JP"/>
        </w:rPr>
        <w:t>,</w:t>
      </w:r>
      <w:r w:rsidR="00227963" w:rsidRPr="00137DC0">
        <w:rPr>
          <w:rFonts w:eastAsia="MS Mincho"/>
          <w:bCs/>
          <w:smallCaps/>
          <w:u w:val="double"/>
          <w:lang w:val="en-IE" w:eastAsia="ja-JP"/>
        </w:rPr>
        <w:t xml:space="preserve"> </w:t>
      </w:r>
      <w:r w:rsidR="00227963" w:rsidRPr="00137DC0">
        <w:rPr>
          <w:rFonts w:eastAsia="MS Mincho"/>
          <w:b/>
          <w:bCs/>
          <w:smallCaps/>
          <w:u w:val="double"/>
          <w:lang w:val="en-IE" w:eastAsia="ja-JP"/>
        </w:rPr>
        <w:t>35</w:t>
      </w:r>
      <w:r w:rsidR="00227963" w:rsidRPr="00137DC0">
        <w:rPr>
          <w:rFonts w:eastAsia="MS Mincho"/>
          <w:bCs/>
          <w:smallCaps/>
          <w:u w:val="double"/>
          <w:lang w:val="en-IE" w:eastAsia="ja-JP"/>
        </w:rPr>
        <w:t>, 211</w:t>
      </w:r>
      <w:r w:rsidRPr="00137DC0">
        <w:rPr>
          <w:u w:val="double"/>
        </w:rPr>
        <w:t>–</w:t>
      </w:r>
      <w:r>
        <w:rPr>
          <w:u w:val="double"/>
        </w:rPr>
        <w:t>2</w:t>
      </w:r>
      <w:r w:rsidR="00227963" w:rsidRPr="00137DC0">
        <w:rPr>
          <w:rFonts w:eastAsia="MS Mincho"/>
          <w:bCs/>
          <w:smallCaps/>
          <w:u w:val="double"/>
          <w:lang w:val="en-IE" w:eastAsia="ja-JP"/>
        </w:rPr>
        <w:t>35.</w:t>
      </w:r>
    </w:p>
    <w:p w14:paraId="09E4FE3D" w14:textId="77777777" w:rsidR="008B21BD" w:rsidRPr="006571C8" w:rsidRDefault="008B21BD" w:rsidP="0031296E">
      <w:pPr>
        <w:pStyle w:val="Ref"/>
        <w:rPr>
          <w:strike/>
          <w:color w:val="000000" w:themeColor="text1"/>
          <w:lang w:val="en-IE"/>
        </w:rPr>
      </w:pPr>
      <w:r w:rsidRPr="006571C8">
        <w:rPr>
          <w:smallCaps/>
          <w:strike/>
          <w:lang w:val="en-IE"/>
        </w:rPr>
        <w:t>Donnelly C.W</w:t>
      </w:r>
      <w:r w:rsidRPr="006571C8">
        <w:rPr>
          <w:strike/>
          <w:lang w:val="en-IE"/>
        </w:rPr>
        <w:t xml:space="preserve">. &amp; </w:t>
      </w:r>
      <w:proofErr w:type="spellStart"/>
      <w:r w:rsidRPr="006571C8">
        <w:rPr>
          <w:smallCaps/>
          <w:strike/>
          <w:lang w:val="en-IE"/>
        </w:rPr>
        <w:t>Nyachuba</w:t>
      </w:r>
      <w:proofErr w:type="spellEnd"/>
      <w:r w:rsidRPr="006571C8">
        <w:rPr>
          <w:strike/>
          <w:lang w:val="en-IE"/>
        </w:rPr>
        <w:t xml:space="preserve"> D.G. (2007). Conventional methods to detect and isolate </w:t>
      </w:r>
      <w:r w:rsidRPr="006571C8">
        <w:rPr>
          <w:i/>
          <w:strike/>
          <w:lang w:val="en-IE"/>
        </w:rPr>
        <w:t>Listeria monocytogenes</w:t>
      </w:r>
      <w:r w:rsidRPr="006571C8">
        <w:rPr>
          <w:strike/>
          <w:lang w:val="en-IE"/>
        </w:rPr>
        <w:t xml:space="preserve">. </w:t>
      </w:r>
      <w:r w:rsidRPr="006571C8">
        <w:rPr>
          <w:i/>
          <w:strike/>
          <w:lang w:val="en-IE"/>
        </w:rPr>
        <w:t>In: Listeria</w:t>
      </w:r>
      <w:r w:rsidRPr="006571C8">
        <w:rPr>
          <w:strike/>
          <w:lang w:val="en-IE"/>
        </w:rPr>
        <w:t>, Listeriosis, and Food Safety, Third Edition, Ryser E.T. &amp; Marth E.H., eds. CRC Press, Taylor &amp; Francis Group</w:t>
      </w:r>
      <w:r w:rsidRPr="006571C8">
        <w:rPr>
          <w:strike/>
          <w:color w:val="000000" w:themeColor="text1"/>
          <w:lang w:val="en-IE"/>
        </w:rPr>
        <w:t>, Boca Raton, Florida, USA, 215–256.</w:t>
      </w:r>
    </w:p>
    <w:p w14:paraId="30FA0E0D" w14:textId="77777777" w:rsidR="008B21BD" w:rsidRPr="00E514FC" w:rsidRDefault="008B21BD" w:rsidP="0031296E">
      <w:pPr>
        <w:spacing w:after="240" w:line="240" w:lineRule="auto"/>
        <w:rPr>
          <w:rFonts w:ascii="Arial" w:hAnsi="Arial"/>
          <w:color w:val="000000" w:themeColor="text1"/>
          <w:sz w:val="18"/>
          <w:lang w:val="en-IE"/>
        </w:rPr>
      </w:pPr>
      <w:proofErr w:type="spellStart"/>
      <w:r w:rsidRPr="004E2D7C">
        <w:rPr>
          <w:rFonts w:ascii="Arial" w:hAnsi="Arial"/>
          <w:smallCaps/>
          <w:color w:val="000000" w:themeColor="text1"/>
          <w:sz w:val="18"/>
          <w:lang w:val="en-IE"/>
        </w:rPr>
        <w:t>Doumith</w:t>
      </w:r>
      <w:proofErr w:type="spellEnd"/>
      <w:r w:rsidRPr="004E2D7C">
        <w:rPr>
          <w:rFonts w:ascii="Arial" w:hAnsi="Arial"/>
          <w:smallCaps/>
          <w:color w:val="000000" w:themeColor="text1"/>
          <w:sz w:val="18"/>
          <w:lang w:val="en-IE"/>
        </w:rPr>
        <w:t xml:space="preserve"> M., </w:t>
      </w:r>
      <w:proofErr w:type="spellStart"/>
      <w:r w:rsidRPr="004E2D7C">
        <w:rPr>
          <w:rFonts w:ascii="Arial" w:hAnsi="Arial"/>
          <w:smallCaps/>
          <w:color w:val="000000" w:themeColor="text1"/>
          <w:sz w:val="18"/>
          <w:lang w:val="en-IE"/>
        </w:rPr>
        <w:t>Buchrieser</w:t>
      </w:r>
      <w:proofErr w:type="spellEnd"/>
      <w:r w:rsidRPr="004E2D7C">
        <w:rPr>
          <w:rFonts w:ascii="Arial" w:hAnsi="Arial"/>
          <w:smallCaps/>
          <w:color w:val="000000" w:themeColor="text1"/>
          <w:sz w:val="18"/>
          <w:lang w:val="en-IE"/>
        </w:rPr>
        <w:t xml:space="preserve"> C., Glaser P., </w:t>
      </w:r>
      <w:proofErr w:type="spellStart"/>
      <w:r w:rsidRPr="004E2D7C">
        <w:rPr>
          <w:rFonts w:ascii="Arial" w:hAnsi="Arial"/>
          <w:smallCaps/>
          <w:color w:val="000000" w:themeColor="text1"/>
          <w:sz w:val="18"/>
          <w:lang w:val="en-IE"/>
        </w:rPr>
        <w:t>Jacquet</w:t>
      </w:r>
      <w:proofErr w:type="spellEnd"/>
      <w:r w:rsidRPr="004E2D7C">
        <w:rPr>
          <w:rFonts w:ascii="Arial" w:hAnsi="Arial"/>
          <w:smallCaps/>
          <w:color w:val="000000" w:themeColor="text1"/>
          <w:sz w:val="18"/>
          <w:lang w:val="en-IE"/>
        </w:rPr>
        <w:t xml:space="preserve"> C. &amp; Martin P. (</w:t>
      </w:r>
      <w:r w:rsidRPr="004E2D7C">
        <w:rPr>
          <w:rFonts w:ascii="Arial" w:hAnsi="Arial"/>
          <w:color w:val="000000" w:themeColor="text1"/>
          <w:sz w:val="18"/>
          <w:lang w:val="en-IE"/>
        </w:rPr>
        <w:t xml:space="preserve">2004). </w:t>
      </w:r>
      <w:r w:rsidRPr="00E514FC">
        <w:rPr>
          <w:rFonts w:ascii="Arial" w:hAnsi="Arial"/>
          <w:color w:val="000000" w:themeColor="text1"/>
          <w:sz w:val="18"/>
          <w:lang w:val="en-IE"/>
        </w:rPr>
        <w:t xml:space="preserve">Differentiation of the major </w:t>
      </w:r>
      <w:r w:rsidRPr="00E514FC">
        <w:rPr>
          <w:rFonts w:ascii="Arial" w:hAnsi="Arial"/>
          <w:i/>
          <w:color w:val="000000" w:themeColor="text1"/>
          <w:sz w:val="18"/>
          <w:lang w:val="en-IE"/>
        </w:rPr>
        <w:t>Listeria monocytogenes</w:t>
      </w:r>
      <w:r w:rsidRPr="00E514FC">
        <w:rPr>
          <w:rFonts w:ascii="Arial" w:hAnsi="Arial"/>
          <w:color w:val="000000" w:themeColor="text1"/>
          <w:sz w:val="18"/>
          <w:lang w:val="en-IE"/>
        </w:rPr>
        <w:t xml:space="preserve"> serovars by multiplex PCR. </w:t>
      </w:r>
      <w:r w:rsidRPr="00E514FC">
        <w:rPr>
          <w:rFonts w:ascii="Arial" w:hAnsi="Arial"/>
          <w:i/>
          <w:color w:val="000000" w:themeColor="text1"/>
          <w:sz w:val="18"/>
          <w:lang w:val="en-IE"/>
        </w:rPr>
        <w:t xml:space="preserve">J. Clin. </w:t>
      </w:r>
      <w:proofErr w:type="spellStart"/>
      <w:r w:rsidRPr="00E514FC">
        <w:rPr>
          <w:rFonts w:ascii="Arial" w:hAnsi="Arial"/>
          <w:i/>
          <w:color w:val="000000" w:themeColor="text1"/>
          <w:sz w:val="18"/>
          <w:lang w:val="en-IE"/>
        </w:rPr>
        <w:t>Microbiol</w:t>
      </w:r>
      <w:proofErr w:type="spellEnd"/>
      <w:r w:rsidRPr="00E514FC">
        <w:rPr>
          <w:rFonts w:ascii="Arial" w:hAnsi="Arial"/>
          <w:i/>
          <w:color w:val="000000" w:themeColor="text1"/>
          <w:sz w:val="18"/>
          <w:lang w:val="en-IE"/>
        </w:rPr>
        <w:t>.</w:t>
      </w:r>
      <w:r w:rsidRPr="00E514FC">
        <w:rPr>
          <w:rFonts w:ascii="Arial" w:hAnsi="Arial"/>
          <w:color w:val="000000" w:themeColor="text1"/>
          <w:sz w:val="18"/>
          <w:lang w:val="en-IE"/>
        </w:rPr>
        <w:t xml:space="preserve">, </w:t>
      </w:r>
      <w:r w:rsidRPr="00E514FC">
        <w:rPr>
          <w:rFonts w:ascii="Arial" w:hAnsi="Arial"/>
          <w:b/>
          <w:color w:val="000000" w:themeColor="text1"/>
          <w:sz w:val="18"/>
          <w:lang w:val="en-IE"/>
        </w:rPr>
        <w:t>42</w:t>
      </w:r>
      <w:r w:rsidRPr="00E514FC">
        <w:rPr>
          <w:rFonts w:ascii="Arial" w:hAnsi="Arial"/>
          <w:color w:val="000000" w:themeColor="text1"/>
          <w:sz w:val="18"/>
          <w:lang w:val="en-IE"/>
        </w:rPr>
        <w:t>, 3819–3822.</w:t>
      </w:r>
    </w:p>
    <w:p w14:paraId="52AD4B4E" w14:textId="28209BC9" w:rsidR="00A03D09" w:rsidRPr="00936F19" w:rsidRDefault="00A03D09" w:rsidP="00A03D09">
      <w:pPr>
        <w:pStyle w:val="Ref"/>
        <w:rPr>
          <w:smallCaps/>
          <w:color w:val="000000" w:themeColor="text1"/>
          <w:u w:val="double"/>
          <w:lang w:val="en-IE"/>
        </w:rPr>
      </w:pPr>
      <w:r w:rsidRPr="00936F19">
        <w:rPr>
          <w:smallCaps/>
          <w:color w:val="000000" w:themeColor="text1"/>
          <w:u w:val="double"/>
          <w:lang w:val="en-IE"/>
        </w:rPr>
        <w:t>Dreyer M., Aguilar-</w:t>
      </w:r>
      <w:proofErr w:type="spellStart"/>
      <w:r w:rsidRPr="00936F19">
        <w:rPr>
          <w:smallCaps/>
          <w:color w:val="000000" w:themeColor="text1"/>
          <w:u w:val="double"/>
          <w:lang w:val="en-IE"/>
        </w:rPr>
        <w:t>Bultet</w:t>
      </w:r>
      <w:proofErr w:type="spellEnd"/>
      <w:r w:rsidRPr="00936F19">
        <w:rPr>
          <w:smallCaps/>
          <w:color w:val="000000" w:themeColor="text1"/>
          <w:u w:val="double"/>
          <w:lang w:val="en-IE"/>
        </w:rPr>
        <w:t xml:space="preserve"> L., Rupp S., </w:t>
      </w:r>
      <w:proofErr w:type="spellStart"/>
      <w:r w:rsidRPr="00936F19">
        <w:rPr>
          <w:smallCaps/>
          <w:color w:val="000000" w:themeColor="text1"/>
          <w:u w:val="double"/>
          <w:lang w:val="en-IE"/>
        </w:rPr>
        <w:t>Guldimann</w:t>
      </w:r>
      <w:proofErr w:type="spellEnd"/>
      <w:r w:rsidRPr="00936F19">
        <w:rPr>
          <w:smallCaps/>
          <w:color w:val="000000" w:themeColor="text1"/>
          <w:u w:val="double"/>
          <w:lang w:val="en-IE"/>
        </w:rPr>
        <w:t xml:space="preserve"> C., Stephan R., </w:t>
      </w:r>
      <w:proofErr w:type="spellStart"/>
      <w:r w:rsidRPr="00936F19">
        <w:rPr>
          <w:smallCaps/>
          <w:color w:val="000000" w:themeColor="text1"/>
          <w:u w:val="double"/>
          <w:lang w:val="en-IE"/>
        </w:rPr>
        <w:t>Schock</w:t>
      </w:r>
      <w:proofErr w:type="spellEnd"/>
      <w:r w:rsidRPr="00936F19">
        <w:rPr>
          <w:smallCaps/>
          <w:color w:val="000000" w:themeColor="text1"/>
          <w:u w:val="double"/>
          <w:lang w:val="en-IE"/>
        </w:rPr>
        <w:t xml:space="preserve"> A., Otter A., </w:t>
      </w:r>
      <w:proofErr w:type="spellStart"/>
      <w:r w:rsidRPr="00936F19">
        <w:rPr>
          <w:smallCaps/>
          <w:color w:val="000000" w:themeColor="text1"/>
          <w:u w:val="double"/>
          <w:lang w:val="en-IE"/>
        </w:rPr>
        <w:t>Schüpbach</w:t>
      </w:r>
      <w:proofErr w:type="spellEnd"/>
      <w:r w:rsidRPr="00936F19">
        <w:rPr>
          <w:smallCaps/>
          <w:color w:val="000000" w:themeColor="text1"/>
          <w:u w:val="double"/>
          <w:lang w:val="en-IE"/>
        </w:rPr>
        <w:t xml:space="preserve"> G., </w:t>
      </w:r>
      <w:proofErr w:type="spellStart"/>
      <w:r w:rsidRPr="00936F19">
        <w:rPr>
          <w:smallCaps/>
          <w:color w:val="000000" w:themeColor="text1"/>
          <w:u w:val="double"/>
          <w:lang w:val="en-IE"/>
        </w:rPr>
        <w:t>Brisse</w:t>
      </w:r>
      <w:proofErr w:type="spellEnd"/>
      <w:r w:rsidRPr="00936F19">
        <w:rPr>
          <w:smallCaps/>
          <w:color w:val="000000" w:themeColor="text1"/>
          <w:u w:val="double"/>
          <w:lang w:val="en-IE"/>
        </w:rPr>
        <w:t xml:space="preserve"> S., </w:t>
      </w:r>
      <w:proofErr w:type="spellStart"/>
      <w:r w:rsidRPr="00936F19">
        <w:rPr>
          <w:smallCaps/>
          <w:color w:val="000000" w:themeColor="text1"/>
          <w:u w:val="double"/>
          <w:lang w:val="en-IE"/>
        </w:rPr>
        <w:t>Lecuit</w:t>
      </w:r>
      <w:proofErr w:type="spellEnd"/>
      <w:r w:rsidRPr="00936F19">
        <w:rPr>
          <w:smallCaps/>
          <w:color w:val="000000" w:themeColor="text1"/>
          <w:u w:val="double"/>
          <w:lang w:val="en-IE"/>
        </w:rPr>
        <w:t xml:space="preserve"> M., Frey J.</w:t>
      </w:r>
      <w:r w:rsidR="00936F19">
        <w:rPr>
          <w:smallCaps/>
          <w:color w:val="000000" w:themeColor="text1"/>
          <w:u w:val="double"/>
          <w:lang w:val="en-IE"/>
        </w:rPr>
        <w:t xml:space="preserve"> &amp;</w:t>
      </w:r>
      <w:r w:rsidRPr="00936F19">
        <w:rPr>
          <w:smallCaps/>
          <w:color w:val="000000" w:themeColor="text1"/>
          <w:u w:val="double"/>
          <w:lang w:val="en-IE"/>
        </w:rPr>
        <w:t xml:space="preserve"> </w:t>
      </w:r>
      <w:proofErr w:type="spellStart"/>
      <w:r w:rsidRPr="00936F19">
        <w:rPr>
          <w:smallCaps/>
          <w:color w:val="000000" w:themeColor="text1"/>
          <w:u w:val="double"/>
          <w:lang w:val="en-IE"/>
        </w:rPr>
        <w:t>Oevermann</w:t>
      </w:r>
      <w:proofErr w:type="spellEnd"/>
      <w:r w:rsidRPr="00936F19">
        <w:rPr>
          <w:smallCaps/>
          <w:color w:val="000000" w:themeColor="text1"/>
          <w:u w:val="double"/>
          <w:lang w:val="en-IE"/>
        </w:rPr>
        <w:t xml:space="preserve"> A. (2016). </w:t>
      </w:r>
      <w:r w:rsidRPr="00936F19">
        <w:rPr>
          <w:i/>
          <w:color w:val="000000" w:themeColor="text1"/>
          <w:u w:val="double"/>
          <w:lang w:val="en-IE"/>
        </w:rPr>
        <w:t>Listeria monocytogenes</w:t>
      </w:r>
      <w:r w:rsidRPr="00936F19">
        <w:rPr>
          <w:color w:val="000000" w:themeColor="text1"/>
          <w:u w:val="double"/>
        </w:rPr>
        <w:t xml:space="preserve"> </w:t>
      </w:r>
      <w:r w:rsidRPr="00936F19">
        <w:rPr>
          <w:color w:val="000000" w:themeColor="text1"/>
          <w:u w:val="double"/>
          <w:lang w:val="en-IE"/>
        </w:rPr>
        <w:t xml:space="preserve">sequence type 1 is predominant in ruminant rhombencephalitis. </w:t>
      </w:r>
      <w:r w:rsidRPr="00936F19">
        <w:rPr>
          <w:i/>
          <w:color w:val="000000" w:themeColor="text1"/>
          <w:u w:val="double"/>
          <w:lang w:val="en-IE"/>
        </w:rPr>
        <w:t>Sci</w:t>
      </w:r>
      <w:r w:rsidR="00936F19">
        <w:rPr>
          <w:i/>
          <w:color w:val="000000" w:themeColor="text1"/>
          <w:u w:val="double"/>
          <w:lang w:val="en-IE"/>
        </w:rPr>
        <w:t>.</w:t>
      </w:r>
      <w:r w:rsidRPr="00936F19">
        <w:rPr>
          <w:i/>
          <w:color w:val="000000" w:themeColor="text1"/>
          <w:u w:val="double"/>
          <w:lang w:val="en-IE"/>
        </w:rPr>
        <w:t xml:space="preserve"> Rep.,</w:t>
      </w:r>
      <w:r w:rsidRPr="00936F19">
        <w:rPr>
          <w:color w:val="000000" w:themeColor="text1"/>
          <w:u w:val="double"/>
          <w:lang w:val="en-IE"/>
        </w:rPr>
        <w:t xml:space="preserve"> </w:t>
      </w:r>
      <w:r w:rsidRPr="00936F19">
        <w:rPr>
          <w:b/>
          <w:color w:val="000000" w:themeColor="text1"/>
          <w:u w:val="double"/>
          <w:lang w:val="en-IE"/>
        </w:rPr>
        <w:t>6</w:t>
      </w:r>
      <w:r w:rsidRPr="00936F19">
        <w:rPr>
          <w:color w:val="000000" w:themeColor="text1"/>
          <w:u w:val="double"/>
          <w:lang w:val="en-IE"/>
        </w:rPr>
        <w:t>, 36419.</w:t>
      </w:r>
    </w:p>
    <w:p w14:paraId="74358372" w14:textId="34F65698" w:rsidR="008B21BD" w:rsidRPr="005A7614" w:rsidRDefault="007218AE" w:rsidP="0031296E">
      <w:pPr>
        <w:pStyle w:val="Ref"/>
        <w:rPr>
          <w:strike/>
          <w:lang w:val="en-IE"/>
        </w:rPr>
      </w:pPr>
      <w:hyperlink r:id="rId17" w:history="1">
        <w:r w:rsidR="008B21BD" w:rsidRPr="005A7614">
          <w:rPr>
            <w:rStyle w:val="Lienhypertexte"/>
            <w:rFonts w:cs="Arial"/>
            <w:smallCaps/>
            <w:strike/>
            <w:color w:val="auto"/>
            <w:u w:val="none"/>
            <w:lang w:val="en-IE"/>
          </w:rPr>
          <w:t xml:space="preserve">Dunbar S.A., Vander Zee C.A., Oliver K.G., </w:t>
        </w:r>
        <w:proofErr w:type="spellStart"/>
        <w:r w:rsidR="008B21BD" w:rsidRPr="005A7614">
          <w:rPr>
            <w:rStyle w:val="Lienhypertexte"/>
            <w:rFonts w:cs="Arial"/>
            <w:smallCaps/>
            <w:strike/>
            <w:color w:val="auto"/>
            <w:u w:val="none"/>
            <w:lang w:val="en-IE"/>
          </w:rPr>
          <w:t>Karem</w:t>
        </w:r>
        <w:proofErr w:type="spellEnd"/>
        <w:r w:rsidR="008B21BD" w:rsidRPr="005A7614">
          <w:rPr>
            <w:rStyle w:val="Lienhypertexte"/>
            <w:rFonts w:cs="Arial"/>
            <w:smallCaps/>
            <w:strike/>
            <w:color w:val="auto"/>
            <w:u w:val="none"/>
            <w:lang w:val="en-IE"/>
          </w:rPr>
          <w:t xml:space="preserve"> K.L. &amp; Jacobson J.W.</w:t>
        </w:r>
      </w:hyperlink>
      <w:r w:rsidR="008B21BD" w:rsidRPr="005A7614">
        <w:rPr>
          <w:strike/>
          <w:lang w:val="en-IE"/>
        </w:rPr>
        <w:t xml:space="preserve"> (2003). Quantitative multiplexed detection of bacterial pathogens: DNA and protein applications of the Luminex </w:t>
      </w:r>
      <w:proofErr w:type="spellStart"/>
      <w:r w:rsidR="008B21BD" w:rsidRPr="005A7614">
        <w:rPr>
          <w:strike/>
          <w:lang w:val="en-IE"/>
        </w:rPr>
        <w:t>LabMAP</w:t>
      </w:r>
      <w:proofErr w:type="spellEnd"/>
      <w:r w:rsidR="008B21BD" w:rsidRPr="005A7614">
        <w:rPr>
          <w:strike/>
          <w:lang w:val="en-IE"/>
        </w:rPr>
        <w:t xml:space="preserve"> system. </w:t>
      </w:r>
      <w:r w:rsidR="008B21BD" w:rsidRPr="005A7614">
        <w:rPr>
          <w:i/>
          <w:strike/>
          <w:lang w:val="en-IE"/>
        </w:rPr>
        <w:t xml:space="preserve">J. </w:t>
      </w:r>
      <w:proofErr w:type="spellStart"/>
      <w:r w:rsidR="008B21BD" w:rsidRPr="005A7614">
        <w:rPr>
          <w:i/>
          <w:strike/>
          <w:lang w:val="en-IE"/>
        </w:rPr>
        <w:t>Microbiol</w:t>
      </w:r>
      <w:proofErr w:type="spellEnd"/>
      <w:r w:rsidR="008B21BD" w:rsidRPr="005A7614">
        <w:rPr>
          <w:i/>
          <w:strike/>
          <w:lang w:val="en-IE"/>
        </w:rPr>
        <w:t>. Methods</w:t>
      </w:r>
      <w:r w:rsidR="008B21BD" w:rsidRPr="005A7614">
        <w:rPr>
          <w:strike/>
          <w:lang w:val="en-IE"/>
        </w:rPr>
        <w:t xml:space="preserve">, </w:t>
      </w:r>
      <w:r w:rsidR="008B21BD" w:rsidRPr="005A7614">
        <w:rPr>
          <w:b/>
          <w:strike/>
          <w:lang w:val="en-IE"/>
        </w:rPr>
        <w:t>53</w:t>
      </w:r>
      <w:r w:rsidR="008B21BD" w:rsidRPr="005A7614">
        <w:rPr>
          <w:strike/>
          <w:lang w:val="en-IE"/>
        </w:rPr>
        <w:t>, 245–252.</w:t>
      </w:r>
    </w:p>
    <w:p w14:paraId="10564D23" w14:textId="77777777" w:rsidR="00A03D09" w:rsidRPr="005A7614" w:rsidRDefault="00A03D09" w:rsidP="00A03D09">
      <w:pPr>
        <w:pStyle w:val="Ref"/>
        <w:rPr>
          <w:strike/>
          <w:lang w:val="en-IE"/>
        </w:rPr>
      </w:pPr>
      <w:proofErr w:type="spellStart"/>
      <w:r w:rsidRPr="005A7614">
        <w:rPr>
          <w:smallCaps/>
          <w:strike/>
          <w:lang w:val="en-IE"/>
        </w:rPr>
        <w:t>Dussurget</w:t>
      </w:r>
      <w:proofErr w:type="spellEnd"/>
      <w:r w:rsidRPr="005A7614">
        <w:rPr>
          <w:smallCaps/>
          <w:strike/>
          <w:lang w:val="en-IE"/>
        </w:rPr>
        <w:t xml:space="preserve"> O., Cabanes D., </w:t>
      </w:r>
      <w:proofErr w:type="spellStart"/>
      <w:r w:rsidRPr="005A7614">
        <w:rPr>
          <w:smallCaps/>
          <w:strike/>
          <w:lang w:val="en-IE"/>
        </w:rPr>
        <w:t>Dehoux</w:t>
      </w:r>
      <w:proofErr w:type="spellEnd"/>
      <w:r w:rsidRPr="005A7614">
        <w:rPr>
          <w:smallCaps/>
          <w:strike/>
          <w:lang w:val="en-IE"/>
        </w:rPr>
        <w:t xml:space="preserve"> P., </w:t>
      </w:r>
      <w:proofErr w:type="spellStart"/>
      <w:r w:rsidRPr="005A7614">
        <w:rPr>
          <w:smallCaps/>
          <w:strike/>
          <w:lang w:val="en-IE"/>
        </w:rPr>
        <w:t>Lecuit</w:t>
      </w:r>
      <w:proofErr w:type="spellEnd"/>
      <w:r w:rsidRPr="005A7614">
        <w:rPr>
          <w:smallCaps/>
          <w:strike/>
          <w:lang w:val="en-IE"/>
        </w:rPr>
        <w:t xml:space="preserve"> M., </w:t>
      </w:r>
      <w:proofErr w:type="spellStart"/>
      <w:r w:rsidRPr="005A7614">
        <w:rPr>
          <w:smallCaps/>
          <w:strike/>
          <w:lang w:val="en-IE"/>
        </w:rPr>
        <w:t>Buchrieser</w:t>
      </w:r>
      <w:proofErr w:type="spellEnd"/>
      <w:r w:rsidRPr="005A7614">
        <w:rPr>
          <w:smallCaps/>
          <w:strike/>
          <w:lang w:val="en-IE"/>
        </w:rPr>
        <w:t xml:space="preserve"> C., Glaser P. &amp; </w:t>
      </w:r>
      <w:proofErr w:type="spellStart"/>
      <w:r w:rsidRPr="005A7614">
        <w:rPr>
          <w:smallCaps/>
          <w:strike/>
          <w:lang w:val="en-IE"/>
        </w:rPr>
        <w:t>Cossart</w:t>
      </w:r>
      <w:proofErr w:type="spellEnd"/>
      <w:r w:rsidRPr="005A7614">
        <w:rPr>
          <w:smallCaps/>
          <w:strike/>
          <w:lang w:val="en-IE"/>
        </w:rPr>
        <w:t xml:space="preserve"> P.</w:t>
      </w:r>
      <w:r w:rsidRPr="005A7614">
        <w:rPr>
          <w:strike/>
          <w:lang w:val="en-IE"/>
        </w:rPr>
        <w:t xml:space="preserve"> (2002). </w:t>
      </w:r>
      <w:r w:rsidRPr="005A7614">
        <w:rPr>
          <w:i/>
          <w:strike/>
          <w:lang w:val="en-IE"/>
        </w:rPr>
        <w:t>Listeria</w:t>
      </w:r>
      <w:r w:rsidRPr="005A7614">
        <w:rPr>
          <w:strike/>
          <w:lang w:val="en-IE"/>
        </w:rPr>
        <w:t xml:space="preserve"> </w:t>
      </w:r>
      <w:r w:rsidRPr="005A7614">
        <w:rPr>
          <w:i/>
          <w:strike/>
          <w:lang w:val="en-IE"/>
        </w:rPr>
        <w:t>monocytogenes</w:t>
      </w:r>
      <w:r w:rsidRPr="005A7614">
        <w:rPr>
          <w:strike/>
          <w:lang w:val="en-IE"/>
        </w:rPr>
        <w:t xml:space="preserve"> bile salt hydrolase is a </w:t>
      </w:r>
      <w:proofErr w:type="spellStart"/>
      <w:r w:rsidRPr="005A7614">
        <w:rPr>
          <w:strike/>
          <w:lang w:val="en-IE"/>
        </w:rPr>
        <w:t>PrfA</w:t>
      </w:r>
      <w:proofErr w:type="spellEnd"/>
      <w:r w:rsidRPr="005A7614">
        <w:rPr>
          <w:strike/>
          <w:lang w:val="en-IE"/>
        </w:rPr>
        <w:t xml:space="preserve">-regulated virulence factor involved in the intestinal and hepatic phases of listeriosis. </w:t>
      </w:r>
      <w:r w:rsidRPr="005A7614">
        <w:rPr>
          <w:i/>
          <w:strike/>
          <w:lang w:val="en-IE"/>
        </w:rPr>
        <w:t xml:space="preserve">Mol. </w:t>
      </w:r>
      <w:proofErr w:type="spellStart"/>
      <w:r w:rsidRPr="005A7614">
        <w:rPr>
          <w:i/>
          <w:strike/>
          <w:lang w:val="en-IE"/>
        </w:rPr>
        <w:t>Microbiol</w:t>
      </w:r>
      <w:proofErr w:type="spellEnd"/>
      <w:r w:rsidRPr="005A7614">
        <w:rPr>
          <w:strike/>
          <w:lang w:val="en-IE"/>
        </w:rPr>
        <w:t xml:space="preserve">., </w:t>
      </w:r>
      <w:r w:rsidRPr="005A7614">
        <w:rPr>
          <w:b/>
          <w:strike/>
          <w:lang w:val="en-IE"/>
        </w:rPr>
        <w:t>45</w:t>
      </w:r>
      <w:r w:rsidRPr="005A7614">
        <w:rPr>
          <w:strike/>
          <w:lang w:val="en-IE"/>
        </w:rPr>
        <w:t>, 1095–1106.</w:t>
      </w:r>
    </w:p>
    <w:p w14:paraId="158EFD9C" w14:textId="77777777" w:rsidR="008B21BD" w:rsidRPr="006E5416" w:rsidRDefault="008B21BD" w:rsidP="0031296E">
      <w:pPr>
        <w:pStyle w:val="Ref"/>
        <w:rPr>
          <w:color w:val="000000" w:themeColor="text1"/>
          <w:lang w:val="en-IE"/>
        </w:rPr>
      </w:pPr>
      <w:r w:rsidRPr="00903FD9">
        <w:rPr>
          <w:smallCaps/>
          <w:color w:val="000000" w:themeColor="text1"/>
          <w:lang w:val="en-IE"/>
        </w:rPr>
        <w:t>Eld K., Danielsson-</w:t>
      </w:r>
      <w:proofErr w:type="spellStart"/>
      <w:r w:rsidRPr="00903FD9">
        <w:rPr>
          <w:smallCaps/>
          <w:color w:val="000000" w:themeColor="text1"/>
          <w:lang w:val="en-IE"/>
        </w:rPr>
        <w:t>Tham</w:t>
      </w:r>
      <w:proofErr w:type="spellEnd"/>
      <w:r w:rsidRPr="00903FD9">
        <w:rPr>
          <w:smallCaps/>
          <w:color w:val="000000" w:themeColor="text1"/>
          <w:lang w:val="en-IE"/>
        </w:rPr>
        <w:t xml:space="preserve"> M.-L., Gunnarsson A. &amp; </w:t>
      </w:r>
      <w:proofErr w:type="spellStart"/>
      <w:r w:rsidRPr="00903FD9">
        <w:rPr>
          <w:smallCaps/>
          <w:color w:val="000000" w:themeColor="text1"/>
          <w:lang w:val="en-IE"/>
        </w:rPr>
        <w:t>Tham</w:t>
      </w:r>
      <w:proofErr w:type="spellEnd"/>
      <w:r w:rsidRPr="00903FD9">
        <w:rPr>
          <w:smallCaps/>
          <w:color w:val="000000" w:themeColor="text1"/>
          <w:lang w:val="en-IE"/>
        </w:rPr>
        <w:t xml:space="preserve"> W.</w:t>
      </w:r>
      <w:r w:rsidRPr="00903FD9">
        <w:rPr>
          <w:color w:val="000000" w:themeColor="text1"/>
          <w:lang w:val="en-IE"/>
        </w:rPr>
        <w:t xml:space="preserve"> (1993). Comparison of a cold enrichment method and the IDF method for isolation of </w:t>
      </w:r>
      <w:r w:rsidRPr="00903FD9">
        <w:rPr>
          <w:i/>
          <w:color w:val="000000" w:themeColor="text1"/>
          <w:lang w:val="en-IE"/>
        </w:rPr>
        <w:t>Listeria monocytogenes</w:t>
      </w:r>
      <w:r w:rsidRPr="00903FD9">
        <w:rPr>
          <w:color w:val="000000" w:themeColor="text1"/>
          <w:lang w:val="en-IE"/>
        </w:rPr>
        <w:t xml:space="preserve"> from animal autopsy material. </w:t>
      </w:r>
      <w:r w:rsidRPr="006E5416">
        <w:rPr>
          <w:i/>
          <w:color w:val="000000" w:themeColor="text1"/>
          <w:lang w:val="en-IE"/>
        </w:rPr>
        <w:t xml:space="preserve">Vet. </w:t>
      </w:r>
      <w:proofErr w:type="spellStart"/>
      <w:r w:rsidRPr="006E5416">
        <w:rPr>
          <w:i/>
          <w:color w:val="000000" w:themeColor="text1"/>
          <w:lang w:val="en-IE"/>
        </w:rPr>
        <w:t>Microbiol</w:t>
      </w:r>
      <w:proofErr w:type="spellEnd"/>
      <w:r w:rsidRPr="006E5416">
        <w:rPr>
          <w:i/>
          <w:color w:val="000000" w:themeColor="text1"/>
          <w:lang w:val="en-IE"/>
        </w:rPr>
        <w:t>.</w:t>
      </w:r>
      <w:r w:rsidRPr="006E5416">
        <w:rPr>
          <w:color w:val="000000" w:themeColor="text1"/>
          <w:lang w:val="en-IE"/>
        </w:rPr>
        <w:t xml:space="preserve">, </w:t>
      </w:r>
      <w:r w:rsidRPr="006E5416">
        <w:rPr>
          <w:b/>
          <w:color w:val="000000" w:themeColor="text1"/>
          <w:lang w:val="en-IE"/>
        </w:rPr>
        <w:t>36</w:t>
      </w:r>
      <w:r w:rsidRPr="006E5416">
        <w:rPr>
          <w:color w:val="000000" w:themeColor="text1"/>
          <w:lang w:val="en-IE"/>
        </w:rPr>
        <w:t>, 185–189.</w:t>
      </w:r>
    </w:p>
    <w:p w14:paraId="15529DB1" w14:textId="77777777" w:rsidR="008B21BD" w:rsidRPr="005A7614" w:rsidRDefault="008B21BD" w:rsidP="0031296E">
      <w:pPr>
        <w:pStyle w:val="Ref"/>
        <w:rPr>
          <w:smallCaps/>
          <w:strike/>
          <w:lang w:val="en-IE"/>
        </w:rPr>
      </w:pPr>
      <w:proofErr w:type="spellStart"/>
      <w:r w:rsidRPr="006E5416">
        <w:rPr>
          <w:rFonts w:eastAsia="MS Mincho"/>
          <w:smallCaps/>
          <w:strike/>
          <w:lang w:val="en-IE"/>
        </w:rPr>
        <w:t>Farfour</w:t>
      </w:r>
      <w:proofErr w:type="spellEnd"/>
      <w:r w:rsidRPr="006E5416">
        <w:rPr>
          <w:rFonts w:eastAsia="MS Mincho"/>
          <w:smallCaps/>
          <w:strike/>
          <w:lang w:val="en-IE"/>
        </w:rPr>
        <w:t xml:space="preserve"> E., Leto J., </w:t>
      </w:r>
      <w:proofErr w:type="spellStart"/>
      <w:r w:rsidRPr="006E5416">
        <w:rPr>
          <w:rFonts w:eastAsia="MS Mincho"/>
          <w:smallCaps/>
          <w:strike/>
          <w:lang w:val="en-IE"/>
        </w:rPr>
        <w:t>Barritault</w:t>
      </w:r>
      <w:proofErr w:type="spellEnd"/>
      <w:r w:rsidRPr="006E5416">
        <w:rPr>
          <w:rFonts w:eastAsia="MS Mincho"/>
          <w:smallCaps/>
          <w:strike/>
          <w:lang w:val="en-IE"/>
        </w:rPr>
        <w:t xml:space="preserve"> M., </w:t>
      </w:r>
      <w:proofErr w:type="spellStart"/>
      <w:r w:rsidRPr="006E5416">
        <w:rPr>
          <w:rFonts w:eastAsia="MS Mincho"/>
          <w:smallCaps/>
          <w:strike/>
          <w:lang w:val="en-IE"/>
        </w:rPr>
        <w:t>Barberis</w:t>
      </w:r>
      <w:proofErr w:type="spellEnd"/>
      <w:r w:rsidRPr="006E5416">
        <w:rPr>
          <w:rFonts w:eastAsia="MS Mincho"/>
          <w:smallCaps/>
          <w:strike/>
          <w:lang w:val="en-IE"/>
        </w:rPr>
        <w:t xml:space="preserve"> C., Meyer J., Dauphin B., B. Le </w:t>
      </w:r>
      <w:proofErr w:type="spellStart"/>
      <w:r w:rsidRPr="006E5416">
        <w:rPr>
          <w:rFonts w:eastAsia="MS Mincho"/>
          <w:smallCaps/>
          <w:strike/>
          <w:lang w:val="en-IE"/>
        </w:rPr>
        <w:t>Guern</w:t>
      </w:r>
      <w:proofErr w:type="spellEnd"/>
      <w:r w:rsidRPr="006E5416">
        <w:rPr>
          <w:rFonts w:eastAsia="MS Mincho"/>
          <w:smallCaps/>
          <w:strike/>
          <w:lang w:val="en-IE"/>
        </w:rPr>
        <w:t xml:space="preserve"> B., </w:t>
      </w:r>
      <w:proofErr w:type="spellStart"/>
      <w:r w:rsidRPr="006E5416">
        <w:rPr>
          <w:rFonts w:eastAsia="MS Mincho"/>
          <w:smallCaps/>
          <w:strike/>
          <w:lang w:val="en-IE"/>
        </w:rPr>
        <w:t>Lefleche</w:t>
      </w:r>
      <w:proofErr w:type="spellEnd"/>
      <w:r w:rsidRPr="006E5416">
        <w:rPr>
          <w:rFonts w:eastAsia="MS Mincho"/>
          <w:smallCaps/>
          <w:strike/>
          <w:lang w:val="en-IE"/>
        </w:rPr>
        <w:t xml:space="preserve"> A., </w:t>
      </w:r>
      <w:proofErr w:type="spellStart"/>
      <w:r w:rsidRPr="006E5416">
        <w:rPr>
          <w:rFonts w:eastAsia="MS Mincho"/>
          <w:smallCaps/>
          <w:strike/>
          <w:lang w:val="en-IE"/>
        </w:rPr>
        <w:t>Badell</w:t>
      </w:r>
      <w:proofErr w:type="spellEnd"/>
      <w:r w:rsidRPr="006E5416">
        <w:rPr>
          <w:rFonts w:eastAsia="MS Mincho"/>
          <w:smallCaps/>
          <w:strike/>
          <w:lang w:val="en-IE"/>
        </w:rPr>
        <w:t xml:space="preserve"> E., </w:t>
      </w:r>
      <w:proofErr w:type="spellStart"/>
      <w:r w:rsidRPr="006E5416">
        <w:rPr>
          <w:rFonts w:eastAsia="MS Mincho"/>
          <w:smallCaps/>
          <w:strike/>
          <w:lang w:val="en-IE"/>
        </w:rPr>
        <w:t>Guiso</w:t>
      </w:r>
      <w:proofErr w:type="spellEnd"/>
      <w:r w:rsidRPr="006E5416">
        <w:rPr>
          <w:rFonts w:eastAsia="MS Mincho"/>
          <w:smallCaps/>
          <w:strike/>
          <w:lang w:val="en-IE"/>
        </w:rPr>
        <w:t xml:space="preserve"> N., </w:t>
      </w:r>
      <w:proofErr w:type="spellStart"/>
      <w:r w:rsidRPr="006E5416">
        <w:rPr>
          <w:rFonts w:eastAsia="MS Mincho"/>
          <w:smallCaps/>
          <w:strike/>
          <w:lang w:val="en-IE"/>
        </w:rPr>
        <w:t>Leclercq</w:t>
      </w:r>
      <w:proofErr w:type="spellEnd"/>
      <w:r w:rsidRPr="006E5416">
        <w:rPr>
          <w:rFonts w:eastAsia="MS Mincho"/>
          <w:smallCaps/>
          <w:strike/>
          <w:lang w:val="en-IE"/>
        </w:rPr>
        <w:t xml:space="preserve"> A., Le Monnier A., </w:t>
      </w:r>
      <w:proofErr w:type="spellStart"/>
      <w:r w:rsidRPr="006E5416">
        <w:rPr>
          <w:rFonts w:eastAsia="MS Mincho"/>
          <w:smallCaps/>
          <w:strike/>
          <w:lang w:val="en-IE"/>
        </w:rPr>
        <w:t>Lecuit</w:t>
      </w:r>
      <w:proofErr w:type="spellEnd"/>
      <w:r w:rsidRPr="006E5416">
        <w:rPr>
          <w:rFonts w:eastAsia="MS Mincho"/>
          <w:smallCaps/>
          <w:strike/>
          <w:lang w:val="en-IE"/>
        </w:rPr>
        <w:t xml:space="preserve"> M., Rodriguez-Nava V., Bergeron E., Raymond J., </w:t>
      </w:r>
      <w:proofErr w:type="spellStart"/>
      <w:r w:rsidRPr="006E5416">
        <w:rPr>
          <w:rFonts w:eastAsia="MS Mincho"/>
          <w:smallCaps/>
          <w:strike/>
          <w:lang w:val="en-IE"/>
        </w:rPr>
        <w:t>Vimont</w:t>
      </w:r>
      <w:proofErr w:type="spellEnd"/>
      <w:r w:rsidRPr="006E5416">
        <w:rPr>
          <w:rFonts w:eastAsia="MS Mincho"/>
          <w:smallCaps/>
          <w:strike/>
          <w:lang w:val="en-IE"/>
        </w:rPr>
        <w:t xml:space="preserve"> S., </w:t>
      </w:r>
      <w:proofErr w:type="spellStart"/>
      <w:r w:rsidRPr="006E5416">
        <w:rPr>
          <w:rFonts w:eastAsia="MS Mincho"/>
          <w:smallCaps/>
          <w:strike/>
          <w:lang w:val="en-IE"/>
        </w:rPr>
        <w:t>Bille</w:t>
      </w:r>
      <w:proofErr w:type="spellEnd"/>
      <w:r w:rsidRPr="006E5416">
        <w:rPr>
          <w:rFonts w:eastAsia="MS Mincho"/>
          <w:smallCaps/>
          <w:strike/>
          <w:lang w:val="en-IE"/>
        </w:rPr>
        <w:t xml:space="preserve"> E., </w:t>
      </w:r>
      <w:proofErr w:type="spellStart"/>
      <w:r w:rsidRPr="006E5416">
        <w:rPr>
          <w:rFonts w:eastAsia="MS Mincho"/>
          <w:smallCaps/>
          <w:strike/>
          <w:lang w:val="en-IE"/>
        </w:rPr>
        <w:t>Carbonnelle</w:t>
      </w:r>
      <w:proofErr w:type="spellEnd"/>
      <w:r w:rsidRPr="006E5416">
        <w:rPr>
          <w:rFonts w:eastAsia="MS Mincho"/>
          <w:smallCaps/>
          <w:strike/>
          <w:lang w:val="en-IE"/>
        </w:rPr>
        <w:t xml:space="preserve"> E., </w:t>
      </w:r>
      <w:proofErr w:type="spellStart"/>
      <w:r w:rsidRPr="006E5416">
        <w:rPr>
          <w:rFonts w:eastAsia="MS Mincho"/>
          <w:smallCaps/>
          <w:strike/>
          <w:lang w:val="en-IE"/>
        </w:rPr>
        <w:t>Guet-Revillet</w:t>
      </w:r>
      <w:proofErr w:type="spellEnd"/>
      <w:r w:rsidRPr="006E5416">
        <w:rPr>
          <w:rFonts w:eastAsia="MS Mincho"/>
          <w:smallCaps/>
          <w:strike/>
          <w:lang w:val="en-IE"/>
        </w:rPr>
        <w:t xml:space="preserve"> H., </w:t>
      </w:r>
      <w:proofErr w:type="spellStart"/>
      <w:r w:rsidRPr="006E5416">
        <w:rPr>
          <w:rFonts w:eastAsia="MS Mincho"/>
          <w:smallCaps/>
          <w:strike/>
          <w:lang w:val="en-IE"/>
        </w:rPr>
        <w:t>Lecuyer</w:t>
      </w:r>
      <w:proofErr w:type="spellEnd"/>
      <w:r w:rsidRPr="006E5416">
        <w:rPr>
          <w:rFonts w:eastAsia="MS Mincho"/>
          <w:smallCaps/>
          <w:strike/>
          <w:lang w:val="en-IE"/>
        </w:rPr>
        <w:t xml:space="preserve"> H., </w:t>
      </w:r>
      <w:proofErr w:type="spellStart"/>
      <w:r w:rsidRPr="006E5416">
        <w:rPr>
          <w:rFonts w:eastAsia="MS Mincho"/>
          <w:smallCaps/>
          <w:strike/>
          <w:lang w:val="en-IE"/>
        </w:rPr>
        <w:t>Beretti</w:t>
      </w:r>
      <w:proofErr w:type="spellEnd"/>
      <w:r w:rsidRPr="006E5416">
        <w:rPr>
          <w:rFonts w:eastAsia="MS Mincho"/>
          <w:smallCaps/>
          <w:strike/>
          <w:lang w:val="en-IE"/>
        </w:rPr>
        <w:t xml:space="preserve"> J. L., </w:t>
      </w:r>
      <w:proofErr w:type="spellStart"/>
      <w:r w:rsidRPr="006E5416">
        <w:rPr>
          <w:rFonts w:eastAsia="MS Mincho"/>
          <w:smallCaps/>
          <w:strike/>
          <w:lang w:val="en-IE"/>
        </w:rPr>
        <w:t>Vay</w:t>
      </w:r>
      <w:proofErr w:type="spellEnd"/>
      <w:r w:rsidRPr="006E5416">
        <w:rPr>
          <w:rFonts w:eastAsia="MS Mincho"/>
          <w:smallCaps/>
          <w:strike/>
          <w:lang w:val="en-IE"/>
        </w:rPr>
        <w:t xml:space="preserve"> C., </w:t>
      </w:r>
      <w:proofErr w:type="spellStart"/>
      <w:r w:rsidR="00951578" w:rsidRPr="006E5416">
        <w:rPr>
          <w:smallCaps/>
          <w:strike/>
          <w:lang w:val="en-IE"/>
        </w:rPr>
        <w:t>Berche</w:t>
      </w:r>
      <w:proofErr w:type="spellEnd"/>
      <w:r w:rsidR="00951578" w:rsidRPr="006E5416">
        <w:rPr>
          <w:smallCaps/>
          <w:strike/>
          <w:lang w:val="en-IE"/>
        </w:rPr>
        <w:t xml:space="preserve"> P</w:t>
      </w:r>
      <w:r w:rsidR="00661235" w:rsidRPr="006E5416">
        <w:rPr>
          <w:smallCaps/>
          <w:strike/>
          <w:lang w:val="en-IE"/>
        </w:rPr>
        <w:t>.</w:t>
      </w:r>
      <w:r w:rsidR="00951578" w:rsidRPr="006E5416">
        <w:rPr>
          <w:smallCaps/>
          <w:strike/>
          <w:lang w:val="en-IE"/>
        </w:rPr>
        <w:t xml:space="preserve">, </w:t>
      </w:r>
      <w:proofErr w:type="spellStart"/>
      <w:r w:rsidRPr="006E5416">
        <w:rPr>
          <w:rFonts w:eastAsia="MS Mincho"/>
          <w:smallCaps/>
          <w:strike/>
          <w:lang w:val="en-IE"/>
        </w:rPr>
        <w:t>Ferroni</w:t>
      </w:r>
      <w:proofErr w:type="spellEnd"/>
      <w:r w:rsidRPr="006E5416">
        <w:rPr>
          <w:rFonts w:eastAsia="MS Mincho"/>
          <w:smallCaps/>
          <w:strike/>
          <w:lang w:val="en-IE"/>
        </w:rPr>
        <w:t xml:space="preserve"> A., Nassif X. &amp; Join-Lambert O.</w:t>
      </w:r>
      <w:r w:rsidRPr="006E5416">
        <w:rPr>
          <w:rFonts w:eastAsia="MS Mincho"/>
          <w:strike/>
          <w:lang w:val="en-IE"/>
        </w:rPr>
        <w:t xml:space="preserve"> (</w:t>
      </w:r>
      <w:r w:rsidRPr="006E5416">
        <w:rPr>
          <w:rFonts w:eastAsia="MS Mincho"/>
          <w:strike/>
          <w:lang w:val="en-IE" w:eastAsia="ja-JP"/>
        </w:rPr>
        <w:t xml:space="preserve">2012). </w:t>
      </w:r>
      <w:r w:rsidRPr="005A7614">
        <w:rPr>
          <w:rFonts w:eastAsia="MS Mincho"/>
          <w:strike/>
          <w:lang w:val="en-IE" w:eastAsia="ja-JP"/>
        </w:rPr>
        <w:t xml:space="preserve">Evaluation of the </w:t>
      </w:r>
      <w:proofErr w:type="spellStart"/>
      <w:r w:rsidRPr="005A7614">
        <w:rPr>
          <w:rFonts w:eastAsia="MS Mincho"/>
          <w:strike/>
          <w:lang w:val="en-IE" w:eastAsia="ja-JP"/>
        </w:rPr>
        <w:t>Andromas</w:t>
      </w:r>
      <w:proofErr w:type="spellEnd"/>
      <w:r w:rsidRPr="005A7614">
        <w:rPr>
          <w:rFonts w:eastAsia="MS Mincho"/>
          <w:strike/>
          <w:lang w:val="en-IE" w:eastAsia="ja-JP"/>
        </w:rPr>
        <w:t xml:space="preserve"> matrix-assisted laser desorption ionization-time of flight mass spectrometry system for identification of aerobically growing Gram-positive bacilli. </w:t>
      </w:r>
      <w:r w:rsidRPr="005A7614">
        <w:rPr>
          <w:rFonts w:eastAsia="MS Mincho"/>
          <w:i/>
          <w:strike/>
          <w:lang w:val="en-IE" w:eastAsia="ja-JP"/>
        </w:rPr>
        <w:t xml:space="preserve">J. Clin, </w:t>
      </w:r>
      <w:proofErr w:type="spellStart"/>
      <w:r w:rsidRPr="005A7614">
        <w:rPr>
          <w:rFonts w:eastAsia="MS Mincho"/>
          <w:i/>
          <w:strike/>
          <w:lang w:val="en-IE" w:eastAsia="ja-JP"/>
        </w:rPr>
        <w:t>Microbiol</w:t>
      </w:r>
      <w:proofErr w:type="spellEnd"/>
      <w:r w:rsidRPr="005A7614">
        <w:rPr>
          <w:rFonts w:eastAsia="MS Mincho"/>
          <w:i/>
          <w:strike/>
          <w:lang w:val="en-IE" w:eastAsia="ja-JP"/>
        </w:rPr>
        <w:t>.,</w:t>
      </w:r>
      <w:r w:rsidRPr="005A7614">
        <w:rPr>
          <w:rFonts w:eastAsia="MS Mincho"/>
          <w:strike/>
          <w:lang w:val="en-IE" w:eastAsia="ja-JP"/>
        </w:rPr>
        <w:t xml:space="preserve"> </w:t>
      </w:r>
      <w:r w:rsidRPr="005A7614">
        <w:rPr>
          <w:rFonts w:eastAsia="MS Mincho"/>
          <w:b/>
          <w:bCs/>
          <w:strike/>
          <w:lang w:val="en-IE" w:eastAsia="ja-JP"/>
        </w:rPr>
        <w:t>50</w:t>
      </w:r>
      <w:r w:rsidRPr="005A7614">
        <w:rPr>
          <w:rFonts w:eastAsia="MS Mincho"/>
          <w:bCs/>
          <w:strike/>
          <w:lang w:val="en-IE" w:eastAsia="ja-JP"/>
        </w:rPr>
        <w:t xml:space="preserve">, </w:t>
      </w:r>
      <w:r w:rsidRPr="005A7614">
        <w:rPr>
          <w:rFonts w:eastAsia="MS Mincho"/>
          <w:strike/>
          <w:lang w:val="en-IE" w:eastAsia="ja-JP"/>
        </w:rPr>
        <w:t>2702–2707.</w:t>
      </w:r>
    </w:p>
    <w:p w14:paraId="1760BC5F" w14:textId="1D783EE2" w:rsidR="008B21BD" w:rsidRPr="006571C8" w:rsidRDefault="008B21BD" w:rsidP="0031296E">
      <w:pPr>
        <w:pStyle w:val="Ref"/>
        <w:rPr>
          <w:strike/>
          <w:lang w:val="en-IE"/>
        </w:rPr>
      </w:pPr>
      <w:r w:rsidRPr="006571C8">
        <w:rPr>
          <w:smallCaps/>
          <w:strike/>
          <w:color w:val="000000" w:themeColor="text1"/>
          <w:lang w:val="en-IE"/>
        </w:rPr>
        <w:lastRenderedPageBreak/>
        <w:t>Fenlon D.R. (</w:t>
      </w:r>
      <w:r w:rsidRPr="006571C8">
        <w:rPr>
          <w:strike/>
          <w:color w:val="000000" w:themeColor="text1"/>
          <w:lang w:val="en-IE"/>
        </w:rPr>
        <w:t>1985</w:t>
      </w:r>
      <w:r w:rsidRPr="006571C8">
        <w:rPr>
          <w:strike/>
          <w:lang w:val="en-IE"/>
        </w:rPr>
        <w:t xml:space="preserve">). Wild birds and silage as reservoirs of </w:t>
      </w:r>
      <w:r w:rsidRPr="006571C8">
        <w:rPr>
          <w:i/>
          <w:iCs/>
          <w:strike/>
          <w:lang w:val="en-IE"/>
        </w:rPr>
        <w:t>Listeria</w:t>
      </w:r>
      <w:r w:rsidRPr="006571C8">
        <w:rPr>
          <w:strike/>
          <w:lang w:val="en-IE"/>
        </w:rPr>
        <w:t xml:space="preserve"> in the agricultural environment. </w:t>
      </w:r>
      <w:r w:rsidRPr="006571C8">
        <w:rPr>
          <w:i/>
          <w:iCs/>
          <w:strike/>
          <w:lang w:val="en-IE"/>
        </w:rPr>
        <w:t xml:space="preserve">J. Appl. </w:t>
      </w:r>
      <w:proofErr w:type="spellStart"/>
      <w:r w:rsidRPr="006571C8">
        <w:rPr>
          <w:i/>
          <w:iCs/>
          <w:strike/>
          <w:lang w:val="en-IE"/>
        </w:rPr>
        <w:t>Bacteriol</w:t>
      </w:r>
      <w:proofErr w:type="spellEnd"/>
      <w:r w:rsidRPr="006571C8">
        <w:rPr>
          <w:strike/>
          <w:lang w:val="en-IE"/>
        </w:rPr>
        <w:t xml:space="preserve">., </w:t>
      </w:r>
      <w:r w:rsidRPr="006571C8">
        <w:rPr>
          <w:b/>
          <w:strike/>
          <w:lang w:val="en-IE"/>
        </w:rPr>
        <w:t>59</w:t>
      </w:r>
      <w:r w:rsidRPr="006571C8">
        <w:rPr>
          <w:strike/>
          <w:lang w:val="en-IE"/>
        </w:rPr>
        <w:t>, 537–543.</w:t>
      </w:r>
    </w:p>
    <w:p w14:paraId="2496C5CC" w14:textId="329BAE1E" w:rsidR="00B14D33" w:rsidRPr="00780271" w:rsidRDefault="00B14D33" w:rsidP="00364466">
      <w:pPr>
        <w:pStyle w:val="Ref"/>
        <w:rPr>
          <w:u w:val="double"/>
        </w:rPr>
      </w:pPr>
      <w:r w:rsidRPr="004C7B01">
        <w:rPr>
          <w:rFonts w:eastAsia="SimSun"/>
          <w:smallCaps/>
          <w:highlight w:val="yellow"/>
          <w:u w:val="double"/>
        </w:rPr>
        <w:t>Feng Y</w:t>
      </w:r>
      <w:r w:rsidR="004C7B01">
        <w:rPr>
          <w:rFonts w:eastAsia="SimSun"/>
          <w:smallCaps/>
          <w:highlight w:val="yellow"/>
          <w:u w:val="double"/>
        </w:rPr>
        <w:t>.</w:t>
      </w:r>
      <w:r w:rsidRPr="004C7B01">
        <w:rPr>
          <w:rFonts w:eastAsia="SimSun"/>
          <w:smallCaps/>
          <w:highlight w:val="yellow"/>
          <w:u w:val="double"/>
        </w:rPr>
        <w:t>, Yao H</w:t>
      </w:r>
      <w:r w:rsidR="004C7B01">
        <w:rPr>
          <w:rFonts w:eastAsia="SimSun"/>
          <w:smallCaps/>
          <w:highlight w:val="yellow"/>
          <w:u w:val="double"/>
        </w:rPr>
        <w:t>.</w:t>
      </w:r>
      <w:r w:rsidRPr="004C7B01">
        <w:rPr>
          <w:rFonts w:eastAsia="SimSun"/>
          <w:smallCaps/>
          <w:highlight w:val="yellow"/>
          <w:u w:val="double"/>
        </w:rPr>
        <w:t>, Chen S</w:t>
      </w:r>
      <w:r w:rsidR="004C7B01">
        <w:rPr>
          <w:rFonts w:eastAsia="SimSun"/>
          <w:smallCaps/>
          <w:highlight w:val="yellow"/>
          <w:u w:val="double"/>
        </w:rPr>
        <w:t>.</w:t>
      </w:r>
      <w:r w:rsidRPr="004C7B01">
        <w:rPr>
          <w:rFonts w:eastAsia="SimSun"/>
          <w:smallCaps/>
          <w:highlight w:val="yellow"/>
          <w:u w:val="double"/>
        </w:rPr>
        <w:t>, Sun X</w:t>
      </w:r>
      <w:r w:rsidR="004C7B01">
        <w:rPr>
          <w:rFonts w:eastAsia="SimSun"/>
          <w:smallCaps/>
          <w:highlight w:val="yellow"/>
          <w:u w:val="double"/>
        </w:rPr>
        <w:t>.</w:t>
      </w:r>
      <w:r w:rsidRPr="004C7B01">
        <w:rPr>
          <w:rFonts w:eastAsia="SimSun"/>
          <w:smallCaps/>
          <w:highlight w:val="yellow"/>
          <w:u w:val="double"/>
        </w:rPr>
        <w:t>, Yin Y</w:t>
      </w:r>
      <w:r w:rsidR="004C7B01">
        <w:rPr>
          <w:rFonts w:eastAsia="SimSun"/>
          <w:smallCaps/>
          <w:highlight w:val="yellow"/>
          <w:u w:val="double"/>
        </w:rPr>
        <w:t>.</w:t>
      </w:r>
      <w:r w:rsidRPr="004C7B01">
        <w:rPr>
          <w:rFonts w:eastAsia="SimSun"/>
          <w:smallCaps/>
          <w:highlight w:val="yellow"/>
          <w:u w:val="double"/>
        </w:rPr>
        <w:t xml:space="preserve"> </w:t>
      </w:r>
      <w:r w:rsidR="00364466" w:rsidRPr="004C7B01">
        <w:rPr>
          <w:rFonts w:eastAsia="SimSun"/>
          <w:smallCaps/>
          <w:highlight w:val="yellow"/>
          <w:u w:val="double"/>
        </w:rPr>
        <w:t>&amp;</w:t>
      </w:r>
      <w:r w:rsidRPr="004C7B01">
        <w:rPr>
          <w:rFonts w:eastAsia="SimSun"/>
          <w:smallCaps/>
          <w:highlight w:val="yellow"/>
          <w:u w:val="double"/>
        </w:rPr>
        <w:t xml:space="preserve"> Jiao X</w:t>
      </w:r>
      <w:r w:rsidR="004C7B01">
        <w:rPr>
          <w:rFonts w:eastAsia="SimSun"/>
          <w:smallCaps/>
          <w:highlight w:val="yellow"/>
          <w:u w:val="double"/>
        </w:rPr>
        <w:t>.</w:t>
      </w:r>
      <w:r w:rsidRPr="004C7B01">
        <w:rPr>
          <w:rFonts w:eastAsia="SimSun"/>
          <w:highlight w:val="yellow"/>
          <w:u w:val="double"/>
        </w:rPr>
        <w:t xml:space="preserve"> (2020)</w:t>
      </w:r>
      <w:r w:rsidR="004C7B01">
        <w:rPr>
          <w:rFonts w:eastAsia="SimSun"/>
          <w:highlight w:val="yellow"/>
          <w:u w:val="double"/>
        </w:rPr>
        <w:t>.</w:t>
      </w:r>
      <w:r w:rsidRPr="004C7B01">
        <w:rPr>
          <w:rFonts w:eastAsia="SimSun"/>
          <w:highlight w:val="yellow"/>
          <w:u w:val="double"/>
        </w:rPr>
        <w:t xml:space="preserve"> Rapid Detection of Hypervirulent Serovar 4h </w:t>
      </w:r>
      <w:r w:rsidRPr="004C7B01">
        <w:rPr>
          <w:rFonts w:eastAsia="SimSun"/>
          <w:i/>
          <w:iCs/>
          <w:highlight w:val="yellow"/>
          <w:u w:val="double"/>
        </w:rPr>
        <w:t>Listeria monocytogenes</w:t>
      </w:r>
      <w:r w:rsidRPr="004C7B01">
        <w:rPr>
          <w:rFonts w:eastAsia="SimSun"/>
          <w:highlight w:val="yellow"/>
          <w:u w:val="double"/>
        </w:rPr>
        <w:t xml:space="preserve"> by Multiplex PCR. </w:t>
      </w:r>
      <w:r w:rsidRPr="00780271">
        <w:rPr>
          <w:rFonts w:eastAsia="SimSun"/>
          <w:i/>
          <w:iCs/>
          <w:highlight w:val="yellow"/>
          <w:u w:val="double"/>
        </w:rPr>
        <w:t xml:space="preserve">Front. </w:t>
      </w:r>
      <w:proofErr w:type="spellStart"/>
      <w:r w:rsidRPr="00780271">
        <w:rPr>
          <w:rFonts w:eastAsia="SimSun"/>
          <w:i/>
          <w:iCs/>
          <w:highlight w:val="yellow"/>
          <w:u w:val="double"/>
        </w:rPr>
        <w:t>Microbiol</w:t>
      </w:r>
      <w:proofErr w:type="spellEnd"/>
      <w:r w:rsidRPr="00780271">
        <w:rPr>
          <w:rFonts w:eastAsia="SimSun"/>
          <w:highlight w:val="yellow"/>
          <w:u w:val="double"/>
        </w:rPr>
        <w:t>.</w:t>
      </w:r>
      <w:r w:rsidR="004C7B01" w:rsidRPr="00780271">
        <w:rPr>
          <w:rFonts w:eastAsia="SimSun"/>
          <w:highlight w:val="yellow"/>
          <w:u w:val="double"/>
        </w:rPr>
        <w:t>,</w:t>
      </w:r>
      <w:r w:rsidRPr="00780271">
        <w:rPr>
          <w:rFonts w:eastAsia="SimSun"/>
          <w:highlight w:val="yellow"/>
          <w:u w:val="double"/>
        </w:rPr>
        <w:t xml:space="preserve"> </w:t>
      </w:r>
      <w:r w:rsidRPr="00780271">
        <w:rPr>
          <w:rFonts w:eastAsia="SimSun"/>
          <w:b/>
          <w:bCs/>
          <w:highlight w:val="yellow"/>
          <w:u w:val="double"/>
        </w:rPr>
        <w:t>11</w:t>
      </w:r>
      <w:r w:rsidR="004C7B01" w:rsidRPr="00780271">
        <w:rPr>
          <w:rFonts w:eastAsia="SimSun"/>
          <w:highlight w:val="yellow"/>
          <w:u w:val="double"/>
        </w:rPr>
        <w:t xml:space="preserve">, </w:t>
      </w:r>
      <w:r w:rsidRPr="00780271">
        <w:rPr>
          <w:rFonts w:eastAsia="SimSun"/>
          <w:highlight w:val="yellow"/>
          <w:u w:val="double"/>
        </w:rPr>
        <w:t xml:space="preserve">1309. </w:t>
      </w:r>
      <w:proofErr w:type="spellStart"/>
      <w:r w:rsidRPr="00780271">
        <w:rPr>
          <w:rFonts w:eastAsia="SimSun"/>
          <w:highlight w:val="yellow"/>
          <w:u w:val="double"/>
        </w:rPr>
        <w:t>doi</w:t>
      </w:r>
      <w:proofErr w:type="spellEnd"/>
      <w:r w:rsidRPr="00780271">
        <w:rPr>
          <w:rFonts w:eastAsia="SimSun"/>
          <w:highlight w:val="yellow"/>
          <w:u w:val="double"/>
        </w:rPr>
        <w:t>: 10.3389/fmicb.2020.01309</w:t>
      </w:r>
    </w:p>
    <w:p w14:paraId="79BE4FF1" w14:textId="6746DCF0" w:rsidR="0049196E" w:rsidRPr="008E4BA9" w:rsidRDefault="00ED197F" w:rsidP="00ED197F">
      <w:pPr>
        <w:pStyle w:val="Ref"/>
        <w:rPr>
          <w:u w:val="double"/>
          <w:lang w:val="en-IE"/>
        </w:rPr>
      </w:pPr>
      <w:r w:rsidRPr="00780271">
        <w:rPr>
          <w:smallCaps/>
          <w:u w:val="double"/>
        </w:rPr>
        <w:t>Fenlon D</w:t>
      </w:r>
      <w:r w:rsidR="00517409" w:rsidRPr="00780271">
        <w:rPr>
          <w:smallCaps/>
          <w:u w:val="double"/>
        </w:rPr>
        <w:t>.</w:t>
      </w:r>
      <w:r w:rsidRPr="00780271">
        <w:rPr>
          <w:smallCaps/>
          <w:u w:val="double"/>
        </w:rPr>
        <w:t>R</w:t>
      </w:r>
      <w:r w:rsidR="00517409" w:rsidRPr="00780271">
        <w:rPr>
          <w:smallCaps/>
          <w:u w:val="double"/>
        </w:rPr>
        <w:t>.</w:t>
      </w:r>
      <w:r w:rsidRPr="00780271">
        <w:rPr>
          <w:smallCaps/>
          <w:u w:val="double"/>
        </w:rPr>
        <w:t>, Wilson J</w:t>
      </w:r>
      <w:r w:rsidR="00517409" w:rsidRPr="00780271">
        <w:rPr>
          <w:smallCaps/>
          <w:u w:val="double"/>
        </w:rPr>
        <w:t>.</w:t>
      </w:r>
      <w:r w:rsidR="008E4BA9" w:rsidRPr="00780271">
        <w:rPr>
          <w:smallCaps/>
          <w:u w:val="double"/>
        </w:rPr>
        <w:t xml:space="preserve"> &amp;</w:t>
      </w:r>
      <w:r w:rsidRPr="00780271">
        <w:rPr>
          <w:smallCaps/>
          <w:u w:val="double"/>
        </w:rPr>
        <w:t xml:space="preserve"> Donachie W. </w:t>
      </w:r>
      <w:r w:rsidRPr="00780271">
        <w:rPr>
          <w:u w:val="double"/>
        </w:rPr>
        <w:t xml:space="preserve">(1996). </w:t>
      </w:r>
      <w:r w:rsidRPr="008E4BA9">
        <w:rPr>
          <w:u w:val="double"/>
          <w:lang w:val="en-IE"/>
        </w:rPr>
        <w:t xml:space="preserve">The incidence and level of </w:t>
      </w:r>
      <w:r w:rsidRPr="008E4BA9">
        <w:rPr>
          <w:i/>
          <w:u w:val="double"/>
          <w:lang w:val="en-IE"/>
        </w:rPr>
        <w:t>Listeria monocytogenes</w:t>
      </w:r>
      <w:r w:rsidRPr="008E4BA9">
        <w:rPr>
          <w:u w:val="double"/>
          <w:lang w:val="en-IE"/>
        </w:rPr>
        <w:t xml:space="preserve"> contamination of food sources at primary production and initial processing. </w:t>
      </w:r>
      <w:r w:rsidRPr="008E4BA9">
        <w:rPr>
          <w:i/>
          <w:u w:val="double"/>
          <w:lang w:val="en-IE"/>
        </w:rPr>
        <w:t>J</w:t>
      </w:r>
      <w:r w:rsidR="008E4BA9">
        <w:rPr>
          <w:i/>
          <w:u w:val="double"/>
          <w:lang w:val="en-IE"/>
        </w:rPr>
        <w:t>.</w:t>
      </w:r>
      <w:r w:rsidRPr="008E4BA9">
        <w:rPr>
          <w:i/>
          <w:u w:val="double"/>
          <w:lang w:val="en-IE"/>
        </w:rPr>
        <w:t xml:space="preserve"> Appl</w:t>
      </w:r>
      <w:r w:rsidR="008E4BA9">
        <w:rPr>
          <w:i/>
          <w:u w:val="double"/>
          <w:lang w:val="en-IE"/>
        </w:rPr>
        <w:t>.</w:t>
      </w:r>
      <w:r w:rsidRPr="008E4BA9">
        <w:rPr>
          <w:i/>
          <w:u w:val="double"/>
          <w:lang w:val="en-IE"/>
        </w:rPr>
        <w:t xml:space="preserve"> </w:t>
      </w:r>
      <w:proofErr w:type="spellStart"/>
      <w:r w:rsidRPr="008E4BA9">
        <w:rPr>
          <w:i/>
          <w:u w:val="double"/>
          <w:lang w:val="en-IE"/>
        </w:rPr>
        <w:t>Bacteriol</w:t>
      </w:r>
      <w:proofErr w:type="spellEnd"/>
      <w:r w:rsidRPr="008E4BA9">
        <w:rPr>
          <w:i/>
          <w:u w:val="double"/>
          <w:lang w:val="en-IE"/>
        </w:rPr>
        <w:t>.</w:t>
      </w:r>
      <w:r w:rsidRPr="008E4BA9">
        <w:rPr>
          <w:u w:val="double"/>
          <w:lang w:val="en-IE"/>
        </w:rPr>
        <w:t xml:space="preserve">, </w:t>
      </w:r>
      <w:r w:rsidRPr="008E4BA9">
        <w:rPr>
          <w:b/>
          <w:u w:val="double"/>
          <w:lang w:val="en-IE"/>
        </w:rPr>
        <w:t>81</w:t>
      </w:r>
      <w:r w:rsidRPr="008E4BA9">
        <w:rPr>
          <w:u w:val="double"/>
          <w:lang w:val="en-IE"/>
        </w:rPr>
        <w:t>, 641</w:t>
      </w:r>
      <w:r w:rsidR="008E4BA9" w:rsidRPr="00137DC0">
        <w:rPr>
          <w:u w:val="double"/>
        </w:rPr>
        <w:t>–</w:t>
      </w:r>
      <w:r w:rsidR="008E4BA9">
        <w:rPr>
          <w:u w:val="double"/>
        </w:rPr>
        <w:t>6</w:t>
      </w:r>
      <w:r w:rsidRPr="008E4BA9">
        <w:rPr>
          <w:u w:val="double"/>
          <w:lang w:val="en-IE"/>
        </w:rPr>
        <w:t>50.</w:t>
      </w:r>
    </w:p>
    <w:p w14:paraId="7D5D68C5" w14:textId="77777777" w:rsidR="008B21BD" w:rsidRPr="006571C8" w:rsidRDefault="008B21BD" w:rsidP="0031296E">
      <w:pPr>
        <w:pStyle w:val="Ref"/>
        <w:rPr>
          <w:strike/>
          <w:lang w:val="en-IE"/>
        </w:rPr>
      </w:pPr>
      <w:r w:rsidRPr="006571C8">
        <w:rPr>
          <w:smallCaps/>
          <w:strike/>
          <w:lang w:val="en-IE"/>
        </w:rPr>
        <w:t xml:space="preserve">Gouws P.A. &amp; </w:t>
      </w:r>
      <w:proofErr w:type="spellStart"/>
      <w:r w:rsidRPr="006571C8">
        <w:rPr>
          <w:smallCaps/>
          <w:strike/>
          <w:lang w:val="en-IE"/>
        </w:rPr>
        <w:t>Liedemann</w:t>
      </w:r>
      <w:proofErr w:type="spellEnd"/>
      <w:r w:rsidRPr="006571C8">
        <w:rPr>
          <w:smallCaps/>
          <w:strike/>
          <w:lang w:val="en-IE"/>
        </w:rPr>
        <w:t xml:space="preserve"> I. (2005</w:t>
      </w:r>
      <w:r w:rsidRPr="006571C8">
        <w:rPr>
          <w:strike/>
          <w:lang w:val="en-IE"/>
        </w:rPr>
        <w:t xml:space="preserve">). Evaluation of diagnostic PCR for the detection of </w:t>
      </w:r>
      <w:r w:rsidRPr="006571C8">
        <w:rPr>
          <w:i/>
          <w:strike/>
          <w:lang w:val="en-IE"/>
        </w:rPr>
        <w:t>Listeria monocytogenes</w:t>
      </w:r>
      <w:r w:rsidRPr="006571C8">
        <w:rPr>
          <w:strike/>
          <w:lang w:val="en-IE"/>
        </w:rPr>
        <w:t xml:space="preserve"> in food products. </w:t>
      </w:r>
      <w:r w:rsidRPr="006571C8">
        <w:rPr>
          <w:i/>
          <w:iCs/>
          <w:strike/>
          <w:lang w:val="en-IE"/>
        </w:rPr>
        <w:t xml:space="preserve">Food Technol. </w:t>
      </w:r>
      <w:proofErr w:type="spellStart"/>
      <w:r w:rsidRPr="006571C8">
        <w:rPr>
          <w:i/>
          <w:iCs/>
          <w:strike/>
          <w:lang w:val="en-IE"/>
        </w:rPr>
        <w:t>Biotechnol</w:t>
      </w:r>
      <w:proofErr w:type="spellEnd"/>
      <w:r w:rsidRPr="006571C8">
        <w:rPr>
          <w:strike/>
          <w:lang w:val="en-IE"/>
        </w:rPr>
        <w:t xml:space="preserve">., </w:t>
      </w:r>
      <w:r w:rsidRPr="006571C8">
        <w:rPr>
          <w:b/>
          <w:bCs/>
          <w:strike/>
          <w:lang w:val="en-IE"/>
        </w:rPr>
        <w:t>43</w:t>
      </w:r>
      <w:r w:rsidRPr="006571C8">
        <w:rPr>
          <w:strike/>
          <w:lang w:val="en-IE"/>
        </w:rPr>
        <w:t>, 201–205.</w:t>
      </w:r>
    </w:p>
    <w:p w14:paraId="01E97ACA" w14:textId="122B3826" w:rsidR="00096D57" w:rsidRPr="00C63706" w:rsidRDefault="00096D57" w:rsidP="00096D57">
      <w:pPr>
        <w:spacing w:after="240" w:line="240" w:lineRule="auto"/>
        <w:rPr>
          <w:rFonts w:ascii="Arial" w:hAnsi="Arial" w:cs="Arial"/>
          <w:sz w:val="18"/>
          <w:szCs w:val="18"/>
          <w:lang w:val="en-IE"/>
        </w:rPr>
      </w:pPr>
      <w:proofErr w:type="spellStart"/>
      <w:r w:rsidRPr="00636C38">
        <w:rPr>
          <w:rFonts w:ascii="Arial" w:hAnsi="Arial"/>
          <w:smallCaps/>
          <w:sz w:val="18"/>
          <w:lang w:val="en-IE"/>
        </w:rPr>
        <w:t>Granier</w:t>
      </w:r>
      <w:proofErr w:type="spellEnd"/>
      <w:r w:rsidRPr="00636C38">
        <w:rPr>
          <w:rFonts w:ascii="Arial" w:hAnsi="Arial"/>
          <w:smallCaps/>
          <w:sz w:val="18"/>
          <w:lang w:val="en-IE"/>
        </w:rPr>
        <w:t xml:space="preserve"> S.A., </w:t>
      </w:r>
      <w:proofErr w:type="spellStart"/>
      <w:r w:rsidRPr="00636C38">
        <w:rPr>
          <w:rFonts w:ascii="Arial" w:hAnsi="Arial"/>
          <w:smallCaps/>
          <w:sz w:val="18"/>
          <w:lang w:val="en-IE"/>
        </w:rPr>
        <w:t>Moubareck</w:t>
      </w:r>
      <w:proofErr w:type="spellEnd"/>
      <w:r w:rsidRPr="00636C38">
        <w:rPr>
          <w:rFonts w:ascii="Arial" w:hAnsi="Arial"/>
          <w:smallCaps/>
          <w:sz w:val="18"/>
          <w:lang w:val="en-IE"/>
        </w:rPr>
        <w:t xml:space="preserve"> C., </w:t>
      </w:r>
      <w:proofErr w:type="spellStart"/>
      <w:r w:rsidRPr="00636C38">
        <w:rPr>
          <w:rFonts w:ascii="Arial" w:hAnsi="Arial"/>
          <w:smallCaps/>
          <w:sz w:val="18"/>
          <w:lang w:val="en-IE"/>
        </w:rPr>
        <w:t>Colaneri</w:t>
      </w:r>
      <w:proofErr w:type="spellEnd"/>
      <w:r w:rsidRPr="00636C38">
        <w:rPr>
          <w:rFonts w:ascii="Arial" w:hAnsi="Arial"/>
          <w:smallCaps/>
          <w:sz w:val="18"/>
          <w:lang w:val="en-IE"/>
        </w:rPr>
        <w:t xml:space="preserve"> C., Lemire A., Roussel S., Dao T.T., </w:t>
      </w:r>
      <w:proofErr w:type="spellStart"/>
      <w:r w:rsidRPr="00636C38">
        <w:rPr>
          <w:rFonts w:ascii="Arial" w:hAnsi="Arial"/>
          <w:smallCaps/>
          <w:sz w:val="18"/>
          <w:lang w:val="en-IE"/>
        </w:rPr>
        <w:t>Courvalin</w:t>
      </w:r>
      <w:proofErr w:type="spellEnd"/>
      <w:r w:rsidRPr="00636C38">
        <w:rPr>
          <w:rFonts w:ascii="Arial" w:hAnsi="Arial"/>
          <w:smallCaps/>
          <w:sz w:val="18"/>
          <w:lang w:val="en-IE"/>
        </w:rPr>
        <w:t xml:space="preserve"> P. &amp; </w:t>
      </w:r>
      <w:proofErr w:type="spellStart"/>
      <w:r w:rsidRPr="00636C38">
        <w:rPr>
          <w:rFonts w:ascii="Arial" w:hAnsi="Arial"/>
          <w:smallCaps/>
          <w:sz w:val="18"/>
          <w:lang w:val="en-IE"/>
        </w:rPr>
        <w:t>Brisabois</w:t>
      </w:r>
      <w:proofErr w:type="spellEnd"/>
      <w:r w:rsidRPr="00636C38">
        <w:rPr>
          <w:rFonts w:ascii="Arial" w:hAnsi="Arial"/>
          <w:smallCaps/>
          <w:sz w:val="18"/>
          <w:lang w:val="en-IE"/>
        </w:rPr>
        <w:t xml:space="preserve"> A.</w:t>
      </w:r>
      <w:r w:rsidRPr="00636C38">
        <w:rPr>
          <w:rFonts w:ascii="Arial" w:hAnsi="Arial"/>
          <w:sz w:val="18"/>
          <w:lang w:val="en-IE"/>
        </w:rPr>
        <w:t xml:space="preserve"> (2011). </w:t>
      </w:r>
      <w:r w:rsidRPr="00C63706">
        <w:rPr>
          <w:rFonts w:ascii="Arial" w:hAnsi="Arial" w:cs="Arial"/>
          <w:sz w:val="18"/>
          <w:szCs w:val="18"/>
          <w:lang w:val="en-IE"/>
        </w:rPr>
        <w:t xml:space="preserve">Antimicrobial resistance of </w:t>
      </w:r>
      <w:r w:rsidRPr="00C63706">
        <w:rPr>
          <w:rFonts w:ascii="Arial" w:hAnsi="Arial" w:cs="Arial"/>
          <w:i/>
          <w:sz w:val="18"/>
          <w:szCs w:val="18"/>
          <w:lang w:val="en-IE"/>
        </w:rPr>
        <w:t>Listeria monocytogenes</w:t>
      </w:r>
      <w:r w:rsidRPr="00C63706">
        <w:rPr>
          <w:rFonts w:ascii="Arial" w:hAnsi="Arial" w:cs="Arial"/>
          <w:sz w:val="18"/>
          <w:szCs w:val="18"/>
          <w:lang w:val="en-IE"/>
        </w:rPr>
        <w:t xml:space="preserve"> isolates from food and the environment in France over a 10-year period. </w:t>
      </w:r>
      <w:r w:rsidRPr="00C63706">
        <w:rPr>
          <w:rFonts w:ascii="Arial" w:hAnsi="Arial" w:cs="Arial"/>
          <w:i/>
          <w:sz w:val="18"/>
          <w:szCs w:val="18"/>
          <w:lang w:val="en-IE"/>
        </w:rPr>
        <w:t>Appl. Envir</w:t>
      </w:r>
      <w:r w:rsidR="00C63706">
        <w:rPr>
          <w:rFonts w:ascii="Arial" w:hAnsi="Arial" w:cs="Arial"/>
          <w:i/>
          <w:sz w:val="18"/>
          <w:szCs w:val="18"/>
          <w:lang w:val="en-IE"/>
        </w:rPr>
        <w:t>on</w:t>
      </w:r>
      <w:r w:rsidRPr="00C63706">
        <w:rPr>
          <w:rFonts w:ascii="Arial" w:hAnsi="Arial" w:cs="Arial"/>
          <w:i/>
          <w:sz w:val="18"/>
          <w:szCs w:val="18"/>
          <w:lang w:val="en-IE"/>
        </w:rPr>
        <w:t xml:space="preserve">. </w:t>
      </w:r>
      <w:proofErr w:type="spellStart"/>
      <w:r w:rsidRPr="00C63706">
        <w:rPr>
          <w:rFonts w:ascii="Arial" w:hAnsi="Arial" w:cs="Arial"/>
          <w:i/>
          <w:sz w:val="18"/>
          <w:szCs w:val="18"/>
          <w:lang w:val="en-IE"/>
        </w:rPr>
        <w:t>Microbiol</w:t>
      </w:r>
      <w:proofErr w:type="spellEnd"/>
      <w:r w:rsidRPr="00C63706">
        <w:rPr>
          <w:rFonts w:ascii="Arial" w:hAnsi="Arial" w:cs="Arial"/>
          <w:sz w:val="18"/>
          <w:szCs w:val="18"/>
          <w:lang w:val="en-IE"/>
        </w:rPr>
        <w:t xml:space="preserve">., </w:t>
      </w:r>
      <w:r w:rsidRPr="00C63706">
        <w:rPr>
          <w:rFonts w:ascii="Arial" w:hAnsi="Arial" w:cs="Arial"/>
          <w:b/>
          <w:sz w:val="18"/>
          <w:szCs w:val="18"/>
          <w:lang w:val="en-IE"/>
        </w:rPr>
        <w:t>77</w:t>
      </w:r>
      <w:r w:rsidRPr="00C63706">
        <w:rPr>
          <w:rFonts w:ascii="Arial" w:hAnsi="Arial" w:cs="Arial"/>
          <w:sz w:val="18"/>
          <w:szCs w:val="18"/>
          <w:lang w:val="en-IE"/>
        </w:rPr>
        <w:t>, 2788–2790.</w:t>
      </w:r>
    </w:p>
    <w:p w14:paraId="216DBA4A" w14:textId="77777777" w:rsidR="008B21BD" w:rsidRPr="001266A2" w:rsidRDefault="008B21BD" w:rsidP="0031296E">
      <w:pPr>
        <w:pStyle w:val="Ref"/>
        <w:rPr>
          <w:lang w:val="en-IE"/>
        </w:rPr>
      </w:pPr>
      <w:r w:rsidRPr="001266A2">
        <w:rPr>
          <w:smallCaps/>
          <w:lang w:val="en-IE"/>
        </w:rPr>
        <w:t>Graves L.M., Swaminathan B. &amp; Hunter S.B. (</w:t>
      </w:r>
      <w:r w:rsidRPr="001266A2">
        <w:rPr>
          <w:lang w:val="en-IE"/>
        </w:rPr>
        <w:t xml:space="preserve">2007). Subtyping </w:t>
      </w:r>
      <w:r w:rsidRPr="001266A2">
        <w:rPr>
          <w:i/>
          <w:lang w:val="en-IE"/>
        </w:rPr>
        <w:t>Listeria monocytogenes</w:t>
      </w:r>
      <w:r w:rsidRPr="001266A2">
        <w:rPr>
          <w:lang w:val="en-IE"/>
        </w:rPr>
        <w:t xml:space="preserve">. </w:t>
      </w:r>
      <w:r w:rsidRPr="001266A2">
        <w:rPr>
          <w:i/>
          <w:lang w:val="en-IE"/>
        </w:rPr>
        <w:t>In: Listeria</w:t>
      </w:r>
      <w:r w:rsidRPr="001266A2">
        <w:rPr>
          <w:lang w:val="en-IE"/>
        </w:rPr>
        <w:t>, Listeriosis, and Food Safety, Third Edition, Ryser E.T. &amp; Marth E.H., eds. CRC Press, Taylor &amp; Francis Group, Boca Raton, Florida, USA, 283–304.</w:t>
      </w:r>
    </w:p>
    <w:p w14:paraId="09905CD0" w14:textId="77777777" w:rsidR="008B21BD" w:rsidRPr="006571C8" w:rsidRDefault="008B21BD" w:rsidP="0031296E">
      <w:pPr>
        <w:pStyle w:val="Ref"/>
        <w:rPr>
          <w:strike/>
          <w:lang w:val="en-IE"/>
        </w:rPr>
      </w:pPr>
      <w:r w:rsidRPr="006571C8">
        <w:rPr>
          <w:smallCaps/>
          <w:strike/>
          <w:lang w:val="en-IE"/>
        </w:rPr>
        <w:t xml:space="preserve">Gray M.L., </w:t>
      </w:r>
      <w:proofErr w:type="spellStart"/>
      <w:r w:rsidRPr="006571C8">
        <w:rPr>
          <w:smallCaps/>
          <w:strike/>
          <w:lang w:val="en-IE"/>
        </w:rPr>
        <w:t>Stafseth</w:t>
      </w:r>
      <w:proofErr w:type="spellEnd"/>
      <w:r w:rsidRPr="006571C8">
        <w:rPr>
          <w:smallCaps/>
          <w:strike/>
          <w:lang w:val="en-IE"/>
        </w:rPr>
        <w:t xml:space="preserve"> J., Thorp Jr F., </w:t>
      </w:r>
      <w:proofErr w:type="spellStart"/>
      <w:r w:rsidRPr="006571C8">
        <w:rPr>
          <w:smallCaps/>
          <w:strike/>
          <w:lang w:val="en-IE"/>
        </w:rPr>
        <w:t>Sholl</w:t>
      </w:r>
      <w:proofErr w:type="spellEnd"/>
      <w:r w:rsidRPr="006571C8">
        <w:rPr>
          <w:smallCaps/>
          <w:strike/>
          <w:lang w:val="en-IE"/>
        </w:rPr>
        <w:t xml:space="preserve"> L.B. &amp; Riley W.F. (</w:t>
      </w:r>
      <w:r w:rsidRPr="006571C8">
        <w:rPr>
          <w:strike/>
          <w:lang w:val="en-IE"/>
        </w:rPr>
        <w:t xml:space="preserve">1948). A new technique for isolating </w:t>
      </w:r>
      <w:proofErr w:type="spellStart"/>
      <w:r w:rsidRPr="006571C8">
        <w:rPr>
          <w:i/>
          <w:strike/>
          <w:lang w:val="en-IE"/>
        </w:rPr>
        <w:t>Listerellae</w:t>
      </w:r>
      <w:proofErr w:type="spellEnd"/>
      <w:r w:rsidRPr="006571C8">
        <w:rPr>
          <w:strike/>
          <w:lang w:val="en-IE"/>
        </w:rPr>
        <w:t xml:space="preserve"> from the bovine brain. </w:t>
      </w:r>
      <w:r w:rsidRPr="006571C8">
        <w:rPr>
          <w:i/>
          <w:strike/>
          <w:lang w:val="en-IE"/>
        </w:rPr>
        <w:t xml:space="preserve">J. </w:t>
      </w:r>
      <w:proofErr w:type="spellStart"/>
      <w:r w:rsidRPr="006571C8">
        <w:rPr>
          <w:i/>
          <w:strike/>
          <w:lang w:val="en-IE"/>
        </w:rPr>
        <w:t>Bacteriol</w:t>
      </w:r>
      <w:proofErr w:type="spellEnd"/>
      <w:r w:rsidRPr="006571C8">
        <w:rPr>
          <w:strike/>
          <w:lang w:val="en-IE"/>
        </w:rPr>
        <w:t xml:space="preserve">., </w:t>
      </w:r>
      <w:r w:rsidRPr="006571C8">
        <w:rPr>
          <w:b/>
          <w:strike/>
          <w:lang w:val="en-IE"/>
        </w:rPr>
        <w:t>55</w:t>
      </w:r>
      <w:r w:rsidRPr="006571C8">
        <w:rPr>
          <w:strike/>
          <w:lang w:val="en-IE"/>
        </w:rPr>
        <w:t>, 471–476.</w:t>
      </w:r>
    </w:p>
    <w:p w14:paraId="02454652" w14:textId="77777777" w:rsidR="008B21BD" w:rsidRPr="006571C8" w:rsidRDefault="008B21BD" w:rsidP="0031296E">
      <w:pPr>
        <w:pStyle w:val="Ref"/>
        <w:rPr>
          <w:smallCaps/>
          <w:strike/>
          <w:color w:val="000000" w:themeColor="text1"/>
          <w:lang w:val="en-IE"/>
        </w:rPr>
      </w:pPr>
      <w:r w:rsidRPr="006571C8">
        <w:rPr>
          <w:rFonts w:eastAsia="MS Mincho"/>
          <w:smallCaps/>
          <w:strike/>
          <w:color w:val="000000" w:themeColor="text1"/>
          <w:lang w:val="en-IE"/>
        </w:rPr>
        <w:t xml:space="preserve">Halpin J.L., Garrett N.M., </w:t>
      </w:r>
      <w:proofErr w:type="spellStart"/>
      <w:r w:rsidRPr="006571C8">
        <w:rPr>
          <w:rFonts w:eastAsia="MS Mincho"/>
          <w:smallCaps/>
          <w:strike/>
          <w:color w:val="000000" w:themeColor="text1"/>
          <w:lang w:val="en-IE"/>
        </w:rPr>
        <w:t>Ribot</w:t>
      </w:r>
      <w:proofErr w:type="spellEnd"/>
      <w:r w:rsidRPr="006571C8">
        <w:rPr>
          <w:rFonts w:eastAsia="MS Mincho"/>
          <w:smallCaps/>
          <w:strike/>
          <w:color w:val="000000" w:themeColor="text1"/>
          <w:lang w:val="en-IE"/>
        </w:rPr>
        <w:t xml:space="preserve"> E.M., Graves L.M. &amp; Cooper K.L.</w:t>
      </w:r>
      <w:r w:rsidRPr="006571C8">
        <w:rPr>
          <w:rFonts w:eastAsia="MS Mincho"/>
          <w:strike/>
          <w:color w:val="000000" w:themeColor="text1"/>
          <w:lang w:val="en-IE"/>
        </w:rPr>
        <w:t xml:space="preserve"> (2009). Re-evaluation, optimization, and </w:t>
      </w:r>
      <w:proofErr w:type="spellStart"/>
      <w:r w:rsidRPr="006571C8">
        <w:rPr>
          <w:rFonts w:eastAsia="MS Mincho"/>
          <w:strike/>
          <w:color w:val="000000" w:themeColor="text1"/>
          <w:lang w:val="en-IE"/>
        </w:rPr>
        <w:t>multilaboratory</w:t>
      </w:r>
      <w:proofErr w:type="spellEnd"/>
      <w:r w:rsidRPr="006571C8">
        <w:rPr>
          <w:rFonts w:eastAsia="MS Mincho"/>
          <w:strike/>
          <w:color w:val="000000" w:themeColor="text1"/>
          <w:lang w:val="en-IE"/>
        </w:rPr>
        <w:t xml:space="preserve"> validation of the </w:t>
      </w:r>
      <w:proofErr w:type="spellStart"/>
      <w:r w:rsidRPr="006571C8">
        <w:rPr>
          <w:rFonts w:eastAsia="MS Mincho"/>
          <w:strike/>
          <w:color w:val="000000" w:themeColor="text1"/>
          <w:lang w:val="en-IE"/>
        </w:rPr>
        <w:t>PulseNet</w:t>
      </w:r>
      <w:proofErr w:type="spellEnd"/>
      <w:r w:rsidRPr="006571C8">
        <w:rPr>
          <w:rFonts w:eastAsia="MS Mincho"/>
          <w:strike/>
          <w:color w:val="000000" w:themeColor="text1"/>
          <w:lang w:val="en-IE"/>
        </w:rPr>
        <w:t xml:space="preserve">-standardized pulsed-field gel electrophoresis protocol for </w:t>
      </w:r>
      <w:r w:rsidRPr="006571C8">
        <w:rPr>
          <w:rFonts w:eastAsia="MS Mincho"/>
          <w:i/>
          <w:strike/>
          <w:color w:val="000000" w:themeColor="text1"/>
          <w:lang w:val="en-IE"/>
        </w:rPr>
        <w:t>Listeria monocytogenes</w:t>
      </w:r>
      <w:r w:rsidRPr="006571C8">
        <w:rPr>
          <w:rFonts w:eastAsia="MS Mincho"/>
          <w:strike/>
          <w:color w:val="000000" w:themeColor="text1"/>
          <w:lang w:val="en-IE"/>
        </w:rPr>
        <w:t xml:space="preserve">. </w:t>
      </w:r>
      <w:r w:rsidRPr="006571C8">
        <w:rPr>
          <w:rFonts w:eastAsia="MS Mincho"/>
          <w:i/>
          <w:strike/>
          <w:color w:val="000000" w:themeColor="text1"/>
          <w:lang w:val="en-IE"/>
        </w:rPr>
        <w:t xml:space="preserve">Foodborne </w:t>
      </w:r>
      <w:proofErr w:type="spellStart"/>
      <w:r w:rsidRPr="006571C8">
        <w:rPr>
          <w:rFonts w:eastAsia="MS Mincho"/>
          <w:i/>
          <w:strike/>
          <w:color w:val="000000" w:themeColor="text1"/>
          <w:lang w:val="en-IE"/>
        </w:rPr>
        <w:t>Pathog</w:t>
      </w:r>
      <w:proofErr w:type="spellEnd"/>
      <w:r w:rsidRPr="006571C8">
        <w:rPr>
          <w:rFonts w:eastAsia="MS Mincho"/>
          <w:i/>
          <w:strike/>
          <w:color w:val="000000" w:themeColor="text1"/>
          <w:lang w:val="en-IE"/>
        </w:rPr>
        <w:t>. Dis.,</w:t>
      </w:r>
      <w:r w:rsidRPr="006571C8">
        <w:rPr>
          <w:rFonts w:eastAsia="MS Mincho"/>
          <w:strike/>
          <w:color w:val="000000" w:themeColor="text1"/>
          <w:lang w:val="en-IE"/>
        </w:rPr>
        <w:t xml:space="preserve"> </w:t>
      </w:r>
      <w:r w:rsidRPr="006571C8">
        <w:rPr>
          <w:rFonts w:eastAsia="MS Mincho"/>
          <w:b/>
          <w:strike/>
          <w:color w:val="000000" w:themeColor="text1"/>
          <w:lang w:val="en-IE"/>
        </w:rPr>
        <w:t>7</w:t>
      </w:r>
      <w:r w:rsidRPr="006571C8">
        <w:rPr>
          <w:rFonts w:eastAsia="MS Mincho"/>
          <w:strike/>
          <w:color w:val="000000" w:themeColor="text1"/>
          <w:lang w:val="en-IE"/>
        </w:rPr>
        <w:t>, 293–298.</w:t>
      </w:r>
    </w:p>
    <w:p w14:paraId="36A77874" w14:textId="77777777" w:rsidR="00394FCC" w:rsidRPr="00641AE6" w:rsidRDefault="00394FCC" w:rsidP="00394FCC">
      <w:pPr>
        <w:pStyle w:val="Ref"/>
        <w:rPr>
          <w:lang w:val="en-US"/>
        </w:rPr>
      </w:pPr>
      <w:proofErr w:type="spellStart"/>
      <w:r w:rsidRPr="00641AE6">
        <w:rPr>
          <w:smallCaps/>
          <w:color w:val="000000" w:themeColor="text1"/>
          <w:lang w:val="en-US"/>
        </w:rPr>
        <w:t>Hird</w:t>
      </w:r>
      <w:proofErr w:type="spellEnd"/>
      <w:r w:rsidRPr="00641AE6">
        <w:rPr>
          <w:smallCaps/>
          <w:color w:val="000000" w:themeColor="text1"/>
          <w:lang w:val="en-US"/>
        </w:rPr>
        <w:t xml:space="preserve"> D.W. &amp; </w:t>
      </w:r>
      <w:proofErr w:type="spellStart"/>
      <w:r w:rsidRPr="00641AE6">
        <w:rPr>
          <w:smallCaps/>
          <w:color w:val="000000" w:themeColor="text1"/>
          <w:lang w:val="en-US"/>
        </w:rPr>
        <w:t>Genigeorgis</w:t>
      </w:r>
      <w:proofErr w:type="spellEnd"/>
      <w:r w:rsidRPr="00641AE6">
        <w:rPr>
          <w:smallCaps/>
          <w:color w:val="000000" w:themeColor="text1"/>
          <w:lang w:val="en-US"/>
        </w:rPr>
        <w:t xml:space="preserve"> C.</w:t>
      </w:r>
      <w:r w:rsidRPr="00641AE6">
        <w:rPr>
          <w:color w:val="000000" w:themeColor="text1"/>
          <w:lang w:val="en-US"/>
        </w:rPr>
        <w:t xml:space="preserve"> (1990). Listeriosis in food animals: clinical signs and livestock as a potential source of direct nonfoodborne infection for man. </w:t>
      </w:r>
      <w:r w:rsidRPr="00641AE6">
        <w:rPr>
          <w:i/>
          <w:color w:val="000000" w:themeColor="text1"/>
          <w:lang w:val="en-US"/>
        </w:rPr>
        <w:t xml:space="preserve">In: </w:t>
      </w:r>
      <w:r w:rsidRPr="00641AE6">
        <w:rPr>
          <w:color w:val="000000" w:themeColor="text1"/>
          <w:lang w:val="en-US"/>
        </w:rPr>
        <w:t>Foodborne Listeriosis</w:t>
      </w:r>
      <w:r w:rsidRPr="00641AE6">
        <w:rPr>
          <w:i/>
          <w:color w:val="000000" w:themeColor="text1"/>
          <w:lang w:val="en-US"/>
        </w:rPr>
        <w:t xml:space="preserve">, </w:t>
      </w:r>
      <w:r w:rsidRPr="00641AE6">
        <w:rPr>
          <w:color w:val="000000" w:themeColor="text1"/>
          <w:lang w:val="en-US"/>
        </w:rPr>
        <w:t xml:space="preserve">Miller A.J., Smith J.L. &amp; </w:t>
      </w:r>
      <w:proofErr w:type="spellStart"/>
      <w:r w:rsidRPr="00641AE6">
        <w:rPr>
          <w:color w:val="000000" w:themeColor="text1"/>
          <w:lang w:val="en-US"/>
        </w:rPr>
        <w:t>Somkutti</w:t>
      </w:r>
      <w:proofErr w:type="spellEnd"/>
      <w:r w:rsidRPr="00641AE6">
        <w:rPr>
          <w:color w:val="000000" w:themeColor="text1"/>
          <w:lang w:val="en-US"/>
        </w:rPr>
        <w:t xml:space="preserve"> G.A., eds. Elsevier, Amsterdam, The </w:t>
      </w:r>
      <w:r w:rsidRPr="00641AE6">
        <w:rPr>
          <w:lang w:val="en-US"/>
        </w:rPr>
        <w:t>Netherlands, 31–39.</w:t>
      </w:r>
    </w:p>
    <w:p w14:paraId="51C4CA9D" w14:textId="6CE00108" w:rsidR="008B21BD" w:rsidRPr="005A7614" w:rsidRDefault="008B21BD" w:rsidP="005A7614">
      <w:pPr>
        <w:pStyle w:val="Ref"/>
        <w:rPr>
          <w:strike/>
          <w:spacing w:val="-4"/>
          <w:lang w:val="en-IE"/>
        </w:rPr>
      </w:pPr>
      <w:proofErr w:type="spellStart"/>
      <w:r w:rsidRPr="005A7614">
        <w:rPr>
          <w:strike/>
          <w:spacing w:val="-4"/>
          <w:lang w:val="en-IE"/>
        </w:rPr>
        <w:t>H</w:t>
      </w:r>
      <w:r w:rsidRPr="005A7614">
        <w:rPr>
          <w:smallCaps/>
          <w:strike/>
          <w:spacing w:val="-4"/>
          <w:lang w:val="en-IE"/>
        </w:rPr>
        <w:t>itchins</w:t>
      </w:r>
      <w:proofErr w:type="spellEnd"/>
      <w:r w:rsidRPr="005A7614">
        <w:rPr>
          <w:strike/>
          <w:spacing w:val="-4"/>
          <w:lang w:val="en-IE"/>
        </w:rPr>
        <w:t xml:space="preserve"> A.D. &amp; </w:t>
      </w:r>
      <w:proofErr w:type="spellStart"/>
      <w:r w:rsidRPr="005A7614">
        <w:rPr>
          <w:strike/>
          <w:spacing w:val="-4"/>
          <w:lang w:val="en-IE"/>
        </w:rPr>
        <w:t>J</w:t>
      </w:r>
      <w:r w:rsidRPr="005A7614">
        <w:rPr>
          <w:smallCaps/>
          <w:strike/>
          <w:spacing w:val="-4"/>
          <w:lang w:val="en-IE"/>
        </w:rPr>
        <w:t>inneman</w:t>
      </w:r>
      <w:proofErr w:type="spellEnd"/>
      <w:r w:rsidRPr="005A7614">
        <w:rPr>
          <w:smallCaps/>
          <w:strike/>
          <w:spacing w:val="-4"/>
          <w:lang w:val="en-IE"/>
        </w:rPr>
        <w:t xml:space="preserve"> K.</w:t>
      </w:r>
      <w:r w:rsidRPr="005A7614">
        <w:rPr>
          <w:strike/>
          <w:spacing w:val="-4"/>
          <w:lang w:val="en-IE"/>
        </w:rPr>
        <w:t xml:space="preserve"> (2011). Chapter 10. Detection and Enumeration </w:t>
      </w:r>
      <w:r w:rsidRPr="005A7614">
        <w:rPr>
          <w:i/>
          <w:strike/>
          <w:spacing w:val="-4"/>
          <w:lang w:val="en-IE"/>
        </w:rPr>
        <w:t>of Listeria monocytogenes</w:t>
      </w:r>
      <w:r w:rsidRPr="005A7614">
        <w:rPr>
          <w:strike/>
          <w:spacing w:val="-4"/>
          <w:lang w:val="en-IE"/>
        </w:rPr>
        <w:t xml:space="preserve">. </w:t>
      </w:r>
      <w:r w:rsidRPr="005A7614">
        <w:rPr>
          <w:i/>
          <w:strike/>
          <w:spacing w:val="-4"/>
          <w:lang w:val="en-IE"/>
        </w:rPr>
        <w:t xml:space="preserve">In: </w:t>
      </w:r>
      <w:r w:rsidRPr="005A7614">
        <w:rPr>
          <w:strike/>
          <w:spacing w:val="-4"/>
          <w:lang w:val="en-IE"/>
        </w:rPr>
        <w:t>Bacteriological Analytical Manual</w:t>
      </w:r>
      <w:r w:rsidRPr="005A7614">
        <w:rPr>
          <w:i/>
          <w:strike/>
          <w:spacing w:val="-4"/>
          <w:lang w:val="en-IE"/>
        </w:rPr>
        <w:t xml:space="preserve">. </w:t>
      </w:r>
      <w:r w:rsidR="005A7614" w:rsidRPr="005A7614">
        <w:rPr>
          <w:strike/>
          <w:spacing w:val="-4"/>
          <w:lang w:val="en-IE"/>
        </w:rPr>
        <w:t>http://www.fda.gov/Food/FoodScienceResearch/LaboratoryMethods/ucm071400.htm</w:t>
      </w:r>
      <w:r w:rsidR="005A7614" w:rsidRPr="005A7614">
        <w:rPr>
          <w:strike/>
          <w:spacing w:val="-4"/>
          <w:u w:val="double"/>
          <w:lang w:val="en-IE"/>
        </w:rPr>
        <w:t xml:space="preserve"> </w:t>
      </w:r>
    </w:p>
    <w:p w14:paraId="059DDD07" w14:textId="77777777" w:rsidR="008B21BD" w:rsidRPr="006571C8" w:rsidRDefault="008B21BD" w:rsidP="0031296E">
      <w:pPr>
        <w:pStyle w:val="Ref"/>
        <w:rPr>
          <w:strike/>
          <w:lang w:val="en-IE"/>
        </w:rPr>
      </w:pPr>
      <w:proofErr w:type="spellStart"/>
      <w:r w:rsidRPr="006571C8">
        <w:rPr>
          <w:smallCaps/>
          <w:strike/>
          <w:lang w:val="en-IE"/>
        </w:rPr>
        <w:t>Husu</w:t>
      </w:r>
      <w:proofErr w:type="spellEnd"/>
      <w:r w:rsidRPr="006571C8">
        <w:rPr>
          <w:smallCaps/>
          <w:strike/>
          <w:lang w:val="en-IE"/>
        </w:rPr>
        <w:t xml:space="preserve"> J.R.</w:t>
      </w:r>
      <w:r w:rsidRPr="006571C8">
        <w:rPr>
          <w:strike/>
          <w:lang w:val="en-IE"/>
        </w:rPr>
        <w:t xml:space="preserve"> (1990). Epidemiological studies on the occurrence of </w:t>
      </w:r>
      <w:r w:rsidRPr="006571C8">
        <w:rPr>
          <w:i/>
          <w:iCs/>
          <w:strike/>
          <w:lang w:val="en-IE"/>
        </w:rPr>
        <w:t>Listeria monocytogenes</w:t>
      </w:r>
      <w:r w:rsidRPr="006571C8">
        <w:rPr>
          <w:strike/>
          <w:lang w:val="en-IE"/>
        </w:rPr>
        <w:t xml:space="preserve"> in the </w:t>
      </w:r>
      <w:proofErr w:type="spellStart"/>
      <w:r w:rsidRPr="006571C8">
        <w:rPr>
          <w:strike/>
          <w:lang w:val="en-IE"/>
        </w:rPr>
        <w:t>feces</w:t>
      </w:r>
      <w:proofErr w:type="spellEnd"/>
      <w:r w:rsidRPr="006571C8">
        <w:rPr>
          <w:strike/>
          <w:lang w:val="en-IE"/>
        </w:rPr>
        <w:t xml:space="preserve"> of dairy cattle. </w:t>
      </w:r>
      <w:r w:rsidRPr="006571C8">
        <w:rPr>
          <w:i/>
          <w:iCs/>
          <w:strike/>
          <w:lang w:val="en-IE"/>
        </w:rPr>
        <w:t xml:space="preserve">J. Vet. Med. </w:t>
      </w:r>
      <w:r w:rsidRPr="006571C8">
        <w:rPr>
          <w:strike/>
          <w:lang w:val="en-IE"/>
        </w:rPr>
        <w:t>[</w:t>
      </w:r>
      <w:r w:rsidRPr="006571C8">
        <w:rPr>
          <w:i/>
          <w:iCs/>
          <w:strike/>
          <w:lang w:val="en-IE"/>
        </w:rPr>
        <w:t>B</w:t>
      </w:r>
      <w:r w:rsidRPr="006571C8">
        <w:rPr>
          <w:strike/>
          <w:lang w:val="en-IE"/>
        </w:rPr>
        <w:t xml:space="preserve">], </w:t>
      </w:r>
      <w:r w:rsidRPr="006571C8">
        <w:rPr>
          <w:b/>
          <w:strike/>
          <w:lang w:val="en-IE"/>
        </w:rPr>
        <w:t>37</w:t>
      </w:r>
      <w:r w:rsidRPr="006571C8">
        <w:rPr>
          <w:strike/>
          <w:lang w:val="en-IE"/>
        </w:rPr>
        <w:t>, 276–282.</w:t>
      </w:r>
    </w:p>
    <w:p w14:paraId="14350FEA" w14:textId="7C3DA13D" w:rsidR="008B21BD" w:rsidRPr="006571C8" w:rsidRDefault="008B21BD" w:rsidP="00775E15">
      <w:pPr>
        <w:pStyle w:val="Ref"/>
        <w:rPr>
          <w:strike/>
          <w:lang w:val="en-IE"/>
        </w:rPr>
      </w:pPr>
      <w:r w:rsidRPr="00A9734A">
        <w:rPr>
          <w:smallCaps/>
          <w:strike/>
          <w:lang w:val="en-IE"/>
        </w:rPr>
        <w:t xml:space="preserve">Iida T., </w:t>
      </w:r>
      <w:proofErr w:type="spellStart"/>
      <w:r w:rsidRPr="00A9734A">
        <w:rPr>
          <w:smallCaps/>
          <w:strike/>
          <w:lang w:val="en-IE"/>
        </w:rPr>
        <w:t>Kanzaki</w:t>
      </w:r>
      <w:proofErr w:type="spellEnd"/>
      <w:r w:rsidRPr="00A9734A">
        <w:rPr>
          <w:smallCaps/>
          <w:strike/>
          <w:lang w:val="en-IE"/>
        </w:rPr>
        <w:t xml:space="preserve"> M., Maruyama T., Inoue S. &amp; </w:t>
      </w:r>
      <w:proofErr w:type="spellStart"/>
      <w:r w:rsidRPr="00A9734A">
        <w:rPr>
          <w:smallCaps/>
          <w:strike/>
          <w:lang w:val="en-IE"/>
        </w:rPr>
        <w:t>Kaneuchi</w:t>
      </w:r>
      <w:proofErr w:type="spellEnd"/>
      <w:r w:rsidRPr="00A9734A">
        <w:rPr>
          <w:smallCaps/>
          <w:strike/>
          <w:lang w:val="en-IE"/>
        </w:rPr>
        <w:t xml:space="preserve"> C</w:t>
      </w:r>
      <w:r w:rsidRPr="00A9734A">
        <w:rPr>
          <w:strike/>
          <w:lang w:val="en-IE"/>
        </w:rPr>
        <w:t xml:space="preserve">. (1991). </w:t>
      </w:r>
      <w:r w:rsidRPr="006571C8">
        <w:rPr>
          <w:strike/>
          <w:lang w:val="en-IE"/>
        </w:rPr>
        <w:t xml:space="preserve">Prevalence of </w:t>
      </w:r>
      <w:r w:rsidRPr="006571C8">
        <w:rPr>
          <w:i/>
          <w:strike/>
          <w:lang w:val="en-IE"/>
        </w:rPr>
        <w:t xml:space="preserve">Listeria monocytogenes </w:t>
      </w:r>
      <w:r w:rsidRPr="006571C8">
        <w:rPr>
          <w:strike/>
          <w:lang w:val="en-IE"/>
        </w:rPr>
        <w:t>in intestinal contents of healthy animals in Japan</w:t>
      </w:r>
      <w:r w:rsidRPr="006571C8">
        <w:rPr>
          <w:i/>
          <w:iCs/>
          <w:strike/>
          <w:lang w:val="en-IE"/>
        </w:rPr>
        <w:t>. J. Vet. Med. Sci</w:t>
      </w:r>
      <w:r w:rsidRPr="006571C8">
        <w:rPr>
          <w:strike/>
          <w:lang w:val="en-IE"/>
        </w:rPr>
        <w:t xml:space="preserve">., </w:t>
      </w:r>
      <w:r w:rsidRPr="006571C8">
        <w:rPr>
          <w:b/>
          <w:strike/>
          <w:lang w:val="en-IE"/>
        </w:rPr>
        <w:t>53</w:t>
      </w:r>
      <w:r w:rsidRPr="006571C8">
        <w:rPr>
          <w:strike/>
          <w:lang w:val="en-IE"/>
        </w:rPr>
        <w:t>, 873–875.</w:t>
      </w:r>
    </w:p>
    <w:p w14:paraId="79ECC101" w14:textId="77777777" w:rsidR="00A03D09" w:rsidRPr="005A7614" w:rsidRDefault="00A03D09" w:rsidP="00A03D09">
      <w:pPr>
        <w:pStyle w:val="Ref"/>
        <w:rPr>
          <w:strike/>
          <w:lang w:val="en-IE"/>
        </w:rPr>
      </w:pPr>
      <w:r w:rsidRPr="005A7614">
        <w:rPr>
          <w:smallCaps/>
          <w:strike/>
          <w:lang w:val="en-IE"/>
        </w:rPr>
        <w:t>ISO</w:t>
      </w:r>
      <w:r w:rsidRPr="005A7614">
        <w:rPr>
          <w:rStyle w:val="Appelnotedebasdep"/>
          <w:smallCaps/>
          <w:strike/>
          <w:lang w:val="en-IE"/>
        </w:rPr>
        <w:footnoteReference w:id="15"/>
      </w:r>
      <w:r w:rsidRPr="005A7614">
        <w:rPr>
          <w:strike/>
          <w:lang w:val="en-IE"/>
        </w:rPr>
        <w:t xml:space="preserve"> (1996). Microbiology of food and animal feeding stuffs – Horizontal method for the detection and enumeration of </w:t>
      </w:r>
      <w:r w:rsidRPr="005A7614">
        <w:rPr>
          <w:i/>
          <w:strike/>
          <w:lang w:val="en-IE"/>
        </w:rPr>
        <w:t>Listeria monocytogenes</w:t>
      </w:r>
      <w:r w:rsidRPr="005A7614">
        <w:rPr>
          <w:strike/>
          <w:lang w:val="en-IE"/>
        </w:rPr>
        <w:t xml:space="preserve"> – Part 1: Detection method. International Standard ISO 11290-1, Geneva, Switzerland.</w:t>
      </w:r>
    </w:p>
    <w:p w14:paraId="0AB533AF" w14:textId="77777777" w:rsidR="00A03D09" w:rsidRPr="005A7614" w:rsidRDefault="00A03D09" w:rsidP="00A03D09">
      <w:pPr>
        <w:pStyle w:val="Ref"/>
        <w:rPr>
          <w:strike/>
          <w:lang w:val="en-IE"/>
        </w:rPr>
      </w:pPr>
      <w:r w:rsidRPr="005A7614">
        <w:rPr>
          <w:smallCaps/>
          <w:strike/>
          <w:lang w:val="en-IE"/>
        </w:rPr>
        <w:t>ISO</w:t>
      </w:r>
      <w:r w:rsidRPr="005A7614">
        <w:rPr>
          <w:strike/>
          <w:lang w:val="en-IE"/>
        </w:rPr>
        <w:t xml:space="preserve"> (1998). Microbiology of food and animal feeding stuffs – Horizontal method for the detection and enumeration of </w:t>
      </w:r>
      <w:r w:rsidRPr="005A7614">
        <w:rPr>
          <w:i/>
          <w:strike/>
          <w:lang w:val="en-IE"/>
        </w:rPr>
        <w:t>Listeria monocytogenes</w:t>
      </w:r>
      <w:r w:rsidRPr="005A7614">
        <w:rPr>
          <w:strike/>
          <w:lang w:val="en-IE"/>
        </w:rPr>
        <w:t xml:space="preserve"> – Part 2: Enumeration method. International Standard ISO 11290–2, Geneva, Switzerland.</w:t>
      </w:r>
    </w:p>
    <w:p w14:paraId="648C7ED6" w14:textId="77777777" w:rsidR="00A03D09" w:rsidRPr="005A7614" w:rsidRDefault="00A03D09" w:rsidP="00A03D09">
      <w:pPr>
        <w:pStyle w:val="Ref"/>
        <w:rPr>
          <w:strike/>
          <w:lang w:val="en-IE"/>
        </w:rPr>
      </w:pPr>
      <w:r w:rsidRPr="005A7614">
        <w:rPr>
          <w:smallCaps/>
          <w:strike/>
          <w:lang w:val="en-IE"/>
        </w:rPr>
        <w:t xml:space="preserve">ISO </w:t>
      </w:r>
      <w:r w:rsidRPr="005A7614">
        <w:rPr>
          <w:strike/>
          <w:lang w:val="en-IE"/>
        </w:rPr>
        <w:t>(2003). Microbiology of food and animal feeding stuffs – Guidelines on preparation and production of culture media – Part 1: General guidelines on quality assurance for the preparation of culture media in the laboratory. International Standard ISO/TS 11133-1, Geneva, Switzerland.</w:t>
      </w:r>
    </w:p>
    <w:p w14:paraId="7CEAD5C5" w14:textId="77777777" w:rsidR="00A03D09" w:rsidRPr="005A7614" w:rsidRDefault="00A03D09" w:rsidP="00A03D09">
      <w:pPr>
        <w:pStyle w:val="Ref"/>
        <w:rPr>
          <w:strike/>
          <w:lang w:val="en-IE"/>
        </w:rPr>
      </w:pPr>
      <w:r w:rsidRPr="005A7614">
        <w:rPr>
          <w:smallCaps/>
          <w:strike/>
          <w:lang w:val="en-IE"/>
        </w:rPr>
        <w:t>ISO</w:t>
      </w:r>
      <w:r w:rsidRPr="005A7614">
        <w:rPr>
          <w:strike/>
          <w:lang w:val="en-IE"/>
        </w:rPr>
        <w:t xml:space="preserve"> (2005a). Microbiology of food and animal feeding stuffs – Horizontal method for the detection and enumeration of </w:t>
      </w:r>
      <w:r w:rsidRPr="005A7614">
        <w:rPr>
          <w:i/>
          <w:strike/>
          <w:lang w:val="en-IE"/>
        </w:rPr>
        <w:t>Listeria monocytogenes</w:t>
      </w:r>
      <w:r w:rsidRPr="005A7614">
        <w:rPr>
          <w:strike/>
          <w:lang w:val="en-IE"/>
        </w:rPr>
        <w:t xml:space="preserve"> – Part 1: Detection method. International Standard ISO 11290-1, Amendment 1, Geneva, Switzerland.</w:t>
      </w:r>
    </w:p>
    <w:p w14:paraId="5817D456" w14:textId="77777777" w:rsidR="00A03D09" w:rsidRPr="005A7614" w:rsidRDefault="00A03D09" w:rsidP="00A03D09">
      <w:pPr>
        <w:pStyle w:val="Ref"/>
        <w:rPr>
          <w:strike/>
          <w:lang w:val="en-IE"/>
        </w:rPr>
      </w:pPr>
      <w:r w:rsidRPr="005A7614">
        <w:rPr>
          <w:smallCaps/>
          <w:strike/>
          <w:lang w:val="en-IE"/>
        </w:rPr>
        <w:t xml:space="preserve">ISO </w:t>
      </w:r>
      <w:r w:rsidRPr="005A7614">
        <w:rPr>
          <w:strike/>
          <w:lang w:val="en-IE"/>
        </w:rPr>
        <w:t xml:space="preserve">(2005b). Microbiology of food and animal feeding stuffs – Horizontal method for the detection and enumeration of </w:t>
      </w:r>
      <w:r w:rsidRPr="005A7614">
        <w:rPr>
          <w:i/>
          <w:strike/>
          <w:lang w:val="en-IE"/>
        </w:rPr>
        <w:t>Listeria monocytogenes</w:t>
      </w:r>
      <w:r w:rsidRPr="005A7614">
        <w:rPr>
          <w:strike/>
          <w:lang w:val="en-IE"/>
        </w:rPr>
        <w:t xml:space="preserve"> – Part 2: Enumeration method. International Standard ISO 11290-2, AMENDMENT 1, Geneva, Switzerland.</w:t>
      </w:r>
    </w:p>
    <w:p w14:paraId="2539C521" w14:textId="77777777" w:rsidR="00A03D09" w:rsidRPr="005A7614" w:rsidRDefault="00A03D09" w:rsidP="00A03D09">
      <w:pPr>
        <w:pStyle w:val="Ref"/>
        <w:rPr>
          <w:strike/>
          <w:lang w:val="en-IE"/>
        </w:rPr>
      </w:pPr>
      <w:r w:rsidRPr="005A7614">
        <w:rPr>
          <w:smallCaps/>
          <w:strike/>
          <w:lang w:val="en-IE"/>
        </w:rPr>
        <w:lastRenderedPageBreak/>
        <w:t xml:space="preserve">ISO </w:t>
      </w:r>
      <w:r w:rsidRPr="005A7614">
        <w:rPr>
          <w:strike/>
          <w:lang w:val="en-IE"/>
        </w:rPr>
        <w:t>(2009). Microbiology of food and animal feeding stuffs – Guidelines on preparation and production of culture media – Part 2: Practical guidelines on performance testing of culture media International Standard ISO/TS 11133-2, Geneva, Switzerland.</w:t>
      </w:r>
    </w:p>
    <w:p w14:paraId="720FC9FE" w14:textId="77777777" w:rsidR="00A03D09" w:rsidRPr="005A7614" w:rsidRDefault="00A03D09" w:rsidP="00A03D09">
      <w:pPr>
        <w:pStyle w:val="Ref"/>
        <w:rPr>
          <w:strike/>
          <w:lang w:val="fr-FR"/>
        </w:rPr>
      </w:pPr>
      <w:r w:rsidRPr="005A7614">
        <w:rPr>
          <w:smallCaps/>
          <w:strike/>
          <w:lang w:val="fr-FR"/>
        </w:rPr>
        <w:t xml:space="preserve">Jacquet C., Gouin E., </w:t>
      </w:r>
      <w:proofErr w:type="spellStart"/>
      <w:r w:rsidRPr="005A7614">
        <w:rPr>
          <w:smallCaps/>
          <w:strike/>
          <w:lang w:val="fr-FR"/>
        </w:rPr>
        <w:t>Jeannel</w:t>
      </w:r>
      <w:proofErr w:type="spellEnd"/>
      <w:r w:rsidRPr="005A7614">
        <w:rPr>
          <w:smallCaps/>
          <w:strike/>
          <w:lang w:val="fr-FR"/>
        </w:rPr>
        <w:t xml:space="preserve"> D., </w:t>
      </w:r>
      <w:proofErr w:type="spellStart"/>
      <w:r w:rsidRPr="005A7614">
        <w:rPr>
          <w:smallCaps/>
          <w:strike/>
          <w:lang w:val="fr-FR"/>
        </w:rPr>
        <w:t>Cossart</w:t>
      </w:r>
      <w:proofErr w:type="spellEnd"/>
      <w:r w:rsidRPr="005A7614">
        <w:rPr>
          <w:smallCaps/>
          <w:strike/>
          <w:lang w:val="fr-FR"/>
        </w:rPr>
        <w:t xml:space="preserve"> P. &amp; Rocourt J.</w:t>
      </w:r>
      <w:r w:rsidRPr="005A7614">
        <w:rPr>
          <w:strike/>
          <w:lang w:val="fr-FR"/>
        </w:rPr>
        <w:t xml:space="preserve"> (2002). </w:t>
      </w:r>
      <w:r w:rsidRPr="005A7614">
        <w:rPr>
          <w:strike/>
          <w:lang w:val="en-IE"/>
        </w:rPr>
        <w:t xml:space="preserve">Expression of </w:t>
      </w:r>
      <w:proofErr w:type="spellStart"/>
      <w:r w:rsidRPr="005A7614">
        <w:rPr>
          <w:strike/>
          <w:lang w:val="en-IE"/>
        </w:rPr>
        <w:t>ActA</w:t>
      </w:r>
      <w:proofErr w:type="spellEnd"/>
      <w:r w:rsidRPr="005A7614">
        <w:rPr>
          <w:strike/>
          <w:lang w:val="en-IE"/>
        </w:rPr>
        <w:t xml:space="preserve">, Ami, </w:t>
      </w:r>
      <w:proofErr w:type="spellStart"/>
      <w:r w:rsidRPr="005A7614">
        <w:rPr>
          <w:strike/>
          <w:lang w:val="en-IE"/>
        </w:rPr>
        <w:t>InlB</w:t>
      </w:r>
      <w:proofErr w:type="spellEnd"/>
      <w:r w:rsidRPr="005A7614">
        <w:rPr>
          <w:strike/>
          <w:lang w:val="en-IE"/>
        </w:rPr>
        <w:t xml:space="preserve">, and </w:t>
      </w:r>
      <w:proofErr w:type="spellStart"/>
      <w:r w:rsidRPr="005A7614">
        <w:rPr>
          <w:strike/>
          <w:lang w:val="en-IE"/>
        </w:rPr>
        <w:t>listeriolysin</w:t>
      </w:r>
      <w:proofErr w:type="spellEnd"/>
      <w:r w:rsidRPr="005A7614">
        <w:rPr>
          <w:strike/>
          <w:lang w:val="en-IE"/>
        </w:rPr>
        <w:t xml:space="preserve"> O in </w:t>
      </w:r>
      <w:r w:rsidRPr="005A7614">
        <w:rPr>
          <w:i/>
          <w:strike/>
          <w:lang w:val="en-IE"/>
        </w:rPr>
        <w:t>Listeria monocytogenes</w:t>
      </w:r>
      <w:r w:rsidRPr="005A7614">
        <w:rPr>
          <w:strike/>
          <w:lang w:val="en-IE"/>
        </w:rPr>
        <w:t xml:space="preserve"> of human and food origin. </w:t>
      </w:r>
      <w:proofErr w:type="spellStart"/>
      <w:r w:rsidRPr="005A7614">
        <w:rPr>
          <w:i/>
          <w:strike/>
          <w:lang w:val="fr-FR"/>
        </w:rPr>
        <w:t>Appl</w:t>
      </w:r>
      <w:proofErr w:type="spellEnd"/>
      <w:r w:rsidRPr="005A7614">
        <w:rPr>
          <w:i/>
          <w:strike/>
          <w:lang w:val="fr-FR"/>
        </w:rPr>
        <w:t xml:space="preserve">. Environ. </w:t>
      </w:r>
      <w:proofErr w:type="spellStart"/>
      <w:r w:rsidRPr="005A7614">
        <w:rPr>
          <w:i/>
          <w:strike/>
          <w:lang w:val="fr-FR"/>
        </w:rPr>
        <w:t>Microbiol</w:t>
      </w:r>
      <w:proofErr w:type="spellEnd"/>
      <w:r w:rsidRPr="005A7614">
        <w:rPr>
          <w:strike/>
          <w:lang w:val="fr-FR"/>
        </w:rPr>
        <w:t xml:space="preserve">., </w:t>
      </w:r>
      <w:r w:rsidRPr="005A7614">
        <w:rPr>
          <w:b/>
          <w:strike/>
          <w:lang w:val="fr-FR"/>
        </w:rPr>
        <w:t>68</w:t>
      </w:r>
      <w:r w:rsidRPr="005A7614">
        <w:rPr>
          <w:strike/>
          <w:lang w:val="fr-FR"/>
        </w:rPr>
        <w:t>, 616–622.</w:t>
      </w:r>
    </w:p>
    <w:p w14:paraId="3F14CF64" w14:textId="77777777" w:rsidR="008B21BD" w:rsidRPr="009F6C70" w:rsidRDefault="008B21BD" w:rsidP="0031296E">
      <w:pPr>
        <w:pStyle w:val="Ref"/>
        <w:rPr>
          <w:smallCaps/>
          <w:lang w:val="en-IE"/>
        </w:rPr>
      </w:pPr>
      <w:r w:rsidRPr="005A7614">
        <w:rPr>
          <w:rFonts w:eastAsia="MS Mincho"/>
          <w:smallCaps/>
          <w:lang w:val="fr-FR"/>
        </w:rPr>
        <w:t xml:space="preserve">Jacquet C., </w:t>
      </w:r>
      <w:proofErr w:type="spellStart"/>
      <w:r w:rsidRPr="005A7614">
        <w:rPr>
          <w:rFonts w:eastAsia="MS Mincho"/>
          <w:smallCaps/>
          <w:lang w:val="fr-FR"/>
        </w:rPr>
        <w:t>Doumith</w:t>
      </w:r>
      <w:proofErr w:type="spellEnd"/>
      <w:r w:rsidRPr="005A7614">
        <w:rPr>
          <w:rFonts w:eastAsia="MS Mincho"/>
          <w:smallCaps/>
          <w:lang w:val="fr-FR"/>
        </w:rPr>
        <w:t xml:space="preserve"> M., Gordon J. I., Martin P. M., </w:t>
      </w:r>
      <w:proofErr w:type="spellStart"/>
      <w:r w:rsidRPr="005A7614">
        <w:rPr>
          <w:rFonts w:eastAsia="MS Mincho"/>
          <w:smallCaps/>
          <w:lang w:val="fr-FR"/>
        </w:rPr>
        <w:t>Cossart</w:t>
      </w:r>
      <w:proofErr w:type="spellEnd"/>
      <w:r w:rsidRPr="005A7614">
        <w:rPr>
          <w:rFonts w:eastAsia="MS Mincho"/>
          <w:smallCaps/>
          <w:lang w:val="fr-FR"/>
        </w:rPr>
        <w:t xml:space="preserve"> P. &amp; </w:t>
      </w:r>
      <w:proofErr w:type="spellStart"/>
      <w:r w:rsidRPr="005A7614">
        <w:rPr>
          <w:rFonts w:eastAsia="MS Mincho"/>
          <w:smallCaps/>
          <w:lang w:val="fr-FR"/>
        </w:rPr>
        <w:t>Lecuit</w:t>
      </w:r>
      <w:proofErr w:type="spellEnd"/>
      <w:r w:rsidRPr="005A7614">
        <w:rPr>
          <w:rFonts w:eastAsia="MS Mincho"/>
          <w:smallCaps/>
          <w:lang w:val="fr-FR"/>
        </w:rPr>
        <w:t xml:space="preserve"> M.</w:t>
      </w:r>
      <w:r w:rsidRPr="005A7614">
        <w:rPr>
          <w:rFonts w:eastAsia="MS Mincho"/>
          <w:lang w:val="fr-FR"/>
        </w:rPr>
        <w:t xml:space="preserve"> (</w:t>
      </w:r>
      <w:r w:rsidRPr="005A7614">
        <w:rPr>
          <w:rFonts w:eastAsia="MS Mincho"/>
          <w:lang w:val="fr-FR" w:eastAsia="ja-JP"/>
        </w:rPr>
        <w:t xml:space="preserve">2004). </w:t>
      </w:r>
      <w:r w:rsidRPr="005A7614">
        <w:rPr>
          <w:rFonts w:eastAsia="MS Mincho"/>
          <w:lang w:val="en-IE" w:eastAsia="ja-JP"/>
        </w:rPr>
        <w:t>A molecular marker</w:t>
      </w:r>
      <w:r w:rsidRPr="009F6C70">
        <w:rPr>
          <w:rFonts w:eastAsia="MS Mincho"/>
          <w:lang w:val="en-IE" w:eastAsia="ja-JP"/>
        </w:rPr>
        <w:t xml:space="preserve"> for evaluating the pathogenic potential of foodborne </w:t>
      </w:r>
      <w:r w:rsidRPr="009F6C70">
        <w:rPr>
          <w:rFonts w:eastAsia="MS Mincho"/>
          <w:i/>
          <w:lang w:val="en-IE" w:eastAsia="ja-JP"/>
        </w:rPr>
        <w:t>Listeria monocytogenes</w:t>
      </w:r>
      <w:r w:rsidRPr="009F6C70">
        <w:rPr>
          <w:rFonts w:eastAsia="MS Mincho"/>
          <w:lang w:val="en-IE" w:eastAsia="ja-JP"/>
        </w:rPr>
        <w:t xml:space="preserve">. </w:t>
      </w:r>
      <w:r w:rsidRPr="009F6C70">
        <w:rPr>
          <w:rFonts w:eastAsia="MS Mincho"/>
          <w:i/>
          <w:lang w:val="en-IE" w:eastAsia="ja-JP"/>
        </w:rPr>
        <w:t>J. Infect. Dis.,</w:t>
      </w:r>
      <w:r w:rsidRPr="009F6C70">
        <w:rPr>
          <w:rFonts w:eastAsia="MS Mincho"/>
          <w:lang w:val="en-IE" w:eastAsia="ja-JP"/>
        </w:rPr>
        <w:t xml:space="preserve"> </w:t>
      </w:r>
      <w:r w:rsidRPr="009F6C70">
        <w:rPr>
          <w:rFonts w:eastAsia="MS Mincho"/>
          <w:b/>
          <w:bCs/>
          <w:lang w:val="en-IE" w:eastAsia="ja-JP"/>
        </w:rPr>
        <w:t>189</w:t>
      </w:r>
      <w:r w:rsidRPr="009F6C70">
        <w:rPr>
          <w:rFonts w:eastAsia="MS Mincho"/>
          <w:bCs/>
          <w:lang w:val="en-IE" w:eastAsia="ja-JP"/>
        </w:rPr>
        <w:t xml:space="preserve">, </w:t>
      </w:r>
      <w:r w:rsidRPr="009F6C70">
        <w:rPr>
          <w:rFonts w:eastAsia="MS Mincho"/>
          <w:lang w:val="en-IE" w:eastAsia="ja-JP"/>
        </w:rPr>
        <w:t>2094–2100.</w:t>
      </w:r>
    </w:p>
    <w:p w14:paraId="1C651037" w14:textId="77777777" w:rsidR="008B21BD" w:rsidRPr="00294220" w:rsidRDefault="008B21BD" w:rsidP="0031296E">
      <w:pPr>
        <w:pStyle w:val="Ref"/>
        <w:rPr>
          <w:lang w:val="en-IE"/>
        </w:rPr>
      </w:pPr>
      <w:r w:rsidRPr="00294220">
        <w:rPr>
          <w:smallCaps/>
          <w:lang w:val="en-IE"/>
        </w:rPr>
        <w:t xml:space="preserve">Jadhav S., </w:t>
      </w:r>
      <w:proofErr w:type="spellStart"/>
      <w:r w:rsidRPr="00294220">
        <w:rPr>
          <w:smallCaps/>
          <w:lang w:val="en-IE"/>
        </w:rPr>
        <w:t>Bhave</w:t>
      </w:r>
      <w:proofErr w:type="spellEnd"/>
      <w:r w:rsidRPr="00294220">
        <w:rPr>
          <w:smallCaps/>
          <w:lang w:val="en-IE"/>
        </w:rPr>
        <w:t xml:space="preserve"> M. &amp; </w:t>
      </w:r>
      <w:proofErr w:type="spellStart"/>
      <w:r w:rsidRPr="00294220">
        <w:rPr>
          <w:smallCaps/>
          <w:lang w:val="en-IE"/>
        </w:rPr>
        <w:t>Palombo</w:t>
      </w:r>
      <w:proofErr w:type="spellEnd"/>
      <w:r w:rsidRPr="00294220">
        <w:rPr>
          <w:smallCaps/>
          <w:lang w:val="en-IE"/>
        </w:rPr>
        <w:t xml:space="preserve"> E.A. (2012). </w:t>
      </w:r>
      <w:r w:rsidRPr="00294220">
        <w:rPr>
          <w:lang w:val="en-IE"/>
        </w:rPr>
        <w:t xml:space="preserve">Methods used for the detection and subtyping of </w:t>
      </w:r>
      <w:r w:rsidRPr="00294220">
        <w:rPr>
          <w:i/>
          <w:lang w:val="en-IE"/>
        </w:rPr>
        <w:t>Listeria monocytogenes</w:t>
      </w:r>
      <w:r w:rsidRPr="00294220">
        <w:rPr>
          <w:lang w:val="en-IE"/>
        </w:rPr>
        <w:t xml:space="preserve">. </w:t>
      </w:r>
      <w:r w:rsidRPr="00294220">
        <w:rPr>
          <w:i/>
          <w:lang w:val="en-IE"/>
        </w:rPr>
        <w:t xml:space="preserve">J. </w:t>
      </w:r>
      <w:proofErr w:type="spellStart"/>
      <w:r w:rsidRPr="00294220">
        <w:rPr>
          <w:i/>
          <w:lang w:val="en-IE"/>
        </w:rPr>
        <w:t>Microbiol</w:t>
      </w:r>
      <w:proofErr w:type="spellEnd"/>
      <w:r w:rsidRPr="00294220">
        <w:rPr>
          <w:i/>
          <w:lang w:val="en-IE"/>
        </w:rPr>
        <w:t xml:space="preserve">. Methods, </w:t>
      </w:r>
      <w:r w:rsidRPr="00294220">
        <w:rPr>
          <w:b/>
          <w:lang w:val="en-IE"/>
        </w:rPr>
        <w:t>88</w:t>
      </w:r>
      <w:r w:rsidRPr="00294220">
        <w:rPr>
          <w:lang w:val="en-IE"/>
        </w:rPr>
        <w:t>, 327–341.</w:t>
      </w:r>
    </w:p>
    <w:p w14:paraId="28D1D1C7" w14:textId="4F7AB97B" w:rsidR="002A0F78" w:rsidRPr="00E61533" w:rsidRDefault="002A0F78" w:rsidP="0031296E">
      <w:pPr>
        <w:pStyle w:val="Ref"/>
        <w:rPr>
          <w:u w:val="double"/>
          <w:lang w:val="en-IE"/>
        </w:rPr>
      </w:pPr>
      <w:r w:rsidRPr="00E61533">
        <w:rPr>
          <w:smallCaps/>
          <w:u w:val="double"/>
          <w:lang w:val="en-IE"/>
        </w:rPr>
        <w:t xml:space="preserve">Jami M., </w:t>
      </w:r>
      <w:proofErr w:type="spellStart"/>
      <w:r w:rsidRPr="00E61533">
        <w:rPr>
          <w:smallCaps/>
          <w:u w:val="double"/>
          <w:lang w:val="en-IE"/>
        </w:rPr>
        <w:t>Ghanbari</w:t>
      </w:r>
      <w:proofErr w:type="spellEnd"/>
      <w:r w:rsidRPr="00E61533">
        <w:rPr>
          <w:smallCaps/>
          <w:u w:val="double"/>
          <w:lang w:val="en-IE"/>
        </w:rPr>
        <w:t xml:space="preserve"> M., </w:t>
      </w:r>
      <w:proofErr w:type="spellStart"/>
      <w:r w:rsidRPr="00E61533">
        <w:rPr>
          <w:smallCaps/>
          <w:u w:val="double"/>
          <w:lang w:val="en-IE"/>
        </w:rPr>
        <w:t>Zunabovic</w:t>
      </w:r>
      <w:proofErr w:type="spellEnd"/>
      <w:r w:rsidRPr="00E61533">
        <w:rPr>
          <w:smallCaps/>
          <w:u w:val="double"/>
          <w:lang w:val="en-IE"/>
        </w:rPr>
        <w:t xml:space="preserve"> M., </w:t>
      </w:r>
      <w:proofErr w:type="spellStart"/>
      <w:r w:rsidRPr="00E61533">
        <w:rPr>
          <w:smallCaps/>
          <w:u w:val="double"/>
          <w:lang w:val="en-IE"/>
        </w:rPr>
        <w:t>Domig</w:t>
      </w:r>
      <w:proofErr w:type="spellEnd"/>
      <w:r w:rsidRPr="00E61533">
        <w:rPr>
          <w:smallCaps/>
          <w:u w:val="double"/>
          <w:lang w:val="en-IE"/>
        </w:rPr>
        <w:t xml:space="preserve"> K.J. &amp; </w:t>
      </w:r>
      <w:proofErr w:type="spellStart"/>
      <w:r w:rsidR="00E61533" w:rsidRPr="00E61533">
        <w:rPr>
          <w:smallCaps/>
          <w:u w:val="double"/>
          <w:lang w:val="en-IE"/>
        </w:rPr>
        <w:t>Kneifel</w:t>
      </w:r>
      <w:proofErr w:type="spellEnd"/>
      <w:r w:rsidR="00E61533" w:rsidRPr="00E61533">
        <w:rPr>
          <w:smallCaps/>
          <w:u w:val="double"/>
          <w:lang w:val="en-IE"/>
        </w:rPr>
        <w:t xml:space="preserve"> </w:t>
      </w:r>
      <w:r w:rsidRPr="00E61533">
        <w:rPr>
          <w:smallCaps/>
          <w:u w:val="double"/>
          <w:lang w:val="en-IE"/>
        </w:rPr>
        <w:t xml:space="preserve">W. </w:t>
      </w:r>
      <w:r w:rsidRPr="00E61533">
        <w:rPr>
          <w:u w:val="double"/>
          <w:lang w:val="en-IE"/>
        </w:rPr>
        <w:t xml:space="preserve">(2014). </w:t>
      </w:r>
      <w:r w:rsidRPr="00E61533">
        <w:rPr>
          <w:i/>
          <w:u w:val="double"/>
          <w:lang w:val="en-IE"/>
        </w:rPr>
        <w:t>Listeria monocytogenes</w:t>
      </w:r>
      <w:r w:rsidRPr="00E61533">
        <w:rPr>
          <w:u w:val="double"/>
          <w:lang w:val="en-IE"/>
        </w:rPr>
        <w:t xml:space="preserve"> in Aquatic Food products – A review. </w:t>
      </w:r>
      <w:proofErr w:type="spellStart"/>
      <w:r w:rsidRPr="00E61533">
        <w:rPr>
          <w:i/>
          <w:u w:val="double"/>
          <w:lang w:val="en-IE"/>
        </w:rPr>
        <w:t>Compr</w:t>
      </w:r>
      <w:proofErr w:type="spellEnd"/>
      <w:r w:rsidR="00E61533">
        <w:rPr>
          <w:i/>
          <w:u w:val="double"/>
          <w:lang w:val="en-IE"/>
        </w:rPr>
        <w:t>.</w:t>
      </w:r>
      <w:r w:rsidRPr="00E61533">
        <w:rPr>
          <w:i/>
          <w:u w:val="double"/>
          <w:lang w:val="en-IE"/>
        </w:rPr>
        <w:t xml:space="preserve"> Rev</w:t>
      </w:r>
      <w:r w:rsidR="00E61533">
        <w:rPr>
          <w:i/>
          <w:u w:val="double"/>
          <w:lang w:val="en-IE"/>
        </w:rPr>
        <w:t>.</w:t>
      </w:r>
      <w:r w:rsidRPr="00E61533">
        <w:rPr>
          <w:i/>
          <w:u w:val="double"/>
          <w:lang w:val="en-IE"/>
        </w:rPr>
        <w:t xml:space="preserve"> Food Sci</w:t>
      </w:r>
      <w:r w:rsidR="00E61533">
        <w:rPr>
          <w:i/>
          <w:u w:val="double"/>
          <w:lang w:val="en-IE"/>
        </w:rPr>
        <w:t>.</w:t>
      </w:r>
      <w:r w:rsidRPr="00E61533">
        <w:rPr>
          <w:i/>
          <w:u w:val="double"/>
          <w:lang w:val="en-IE"/>
        </w:rPr>
        <w:t xml:space="preserve"> Food </w:t>
      </w:r>
      <w:proofErr w:type="spellStart"/>
      <w:r w:rsidRPr="00E61533">
        <w:rPr>
          <w:i/>
          <w:u w:val="double"/>
          <w:lang w:val="en-IE"/>
        </w:rPr>
        <w:t>Saf</w:t>
      </w:r>
      <w:proofErr w:type="spellEnd"/>
      <w:r w:rsidR="00E61533">
        <w:rPr>
          <w:i/>
          <w:u w:val="double"/>
          <w:lang w:val="en-IE"/>
        </w:rPr>
        <w:t>.</w:t>
      </w:r>
      <w:r w:rsidRPr="00E61533">
        <w:rPr>
          <w:u w:val="double"/>
          <w:lang w:val="en-IE"/>
        </w:rPr>
        <w:t xml:space="preserve">, </w:t>
      </w:r>
      <w:r w:rsidRPr="00E61533">
        <w:rPr>
          <w:b/>
          <w:u w:val="double"/>
          <w:lang w:val="en-IE"/>
        </w:rPr>
        <w:t>13</w:t>
      </w:r>
      <w:r w:rsidRPr="00E61533">
        <w:rPr>
          <w:u w:val="double"/>
          <w:lang w:val="en-IE"/>
        </w:rPr>
        <w:t>, 798</w:t>
      </w:r>
      <w:r w:rsidR="00E61533" w:rsidRPr="00137DC0">
        <w:rPr>
          <w:u w:val="double"/>
        </w:rPr>
        <w:t>–</w:t>
      </w:r>
      <w:r w:rsidRPr="00E61533">
        <w:rPr>
          <w:u w:val="double"/>
          <w:lang w:val="en-IE"/>
        </w:rPr>
        <w:t>813.</w:t>
      </w:r>
    </w:p>
    <w:p w14:paraId="474A0D75" w14:textId="19B6AD5D" w:rsidR="003F5D46" w:rsidRPr="004C7B01" w:rsidRDefault="003F5D46" w:rsidP="00B24209">
      <w:pPr>
        <w:pStyle w:val="Ref"/>
        <w:rPr>
          <w:u w:val="double"/>
        </w:rPr>
      </w:pPr>
      <w:proofErr w:type="spellStart"/>
      <w:r w:rsidRPr="004C7B01">
        <w:rPr>
          <w:smallCaps/>
          <w:highlight w:val="yellow"/>
          <w:u w:val="double"/>
        </w:rPr>
        <w:t>Jinneman</w:t>
      </w:r>
      <w:proofErr w:type="spellEnd"/>
      <w:r w:rsidRPr="004C7B01">
        <w:rPr>
          <w:smallCaps/>
          <w:highlight w:val="yellow"/>
          <w:u w:val="double"/>
        </w:rPr>
        <w:t xml:space="preserve"> K</w:t>
      </w:r>
      <w:r w:rsidR="004C7B01">
        <w:rPr>
          <w:smallCaps/>
          <w:highlight w:val="yellow"/>
          <w:u w:val="double"/>
        </w:rPr>
        <w:t>.</w:t>
      </w:r>
      <w:r w:rsidRPr="004C7B01">
        <w:rPr>
          <w:smallCaps/>
          <w:highlight w:val="yellow"/>
          <w:u w:val="double"/>
        </w:rPr>
        <w:t xml:space="preserve">C., Hunt J.M., Eklund C.A., </w:t>
      </w:r>
      <w:proofErr w:type="spellStart"/>
      <w:r w:rsidRPr="004C7B01">
        <w:rPr>
          <w:smallCaps/>
          <w:highlight w:val="yellow"/>
          <w:u w:val="double"/>
        </w:rPr>
        <w:t>Wernberg</w:t>
      </w:r>
      <w:proofErr w:type="spellEnd"/>
      <w:r w:rsidRPr="004C7B01">
        <w:rPr>
          <w:smallCaps/>
          <w:highlight w:val="yellow"/>
          <w:u w:val="double"/>
        </w:rPr>
        <w:t xml:space="preserve"> J.S., </w:t>
      </w:r>
      <w:proofErr w:type="spellStart"/>
      <w:r w:rsidRPr="004C7B01">
        <w:rPr>
          <w:smallCaps/>
          <w:highlight w:val="yellow"/>
          <w:u w:val="double"/>
        </w:rPr>
        <w:t>Sado</w:t>
      </w:r>
      <w:proofErr w:type="spellEnd"/>
      <w:r w:rsidRPr="004C7B01">
        <w:rPr>
          <w:smallCaps/>
          <w:highlight w:val="yellow"/>
          <w:u w:val="double"/>
        </w:rPr>
        <w:t xml:space="preserve"> P.N., Johnson J.M., Richter R.S., Torres S.T., Ayotte E., </w:t>
      </w:r>
      <w:proofErr w:type="spellStart"/>
      <w:r w:rsidRPr="004C7B01">
        <w:rPr>
          <w:smallCaps/>
          <w:highlight w:val="yellow"/>
          <w:u w:val="double"/>
        </w:rPr>
        <w:t>Eliasberg</w:t>
      </w:r>
      <w:proofErr w:type="spellEnd"/>
      <w:r w:rsidRPr="004C7B01">
        <w:rPr>
          <w:smallCaps/>
          <w:highlight w:val="yellow"/>
          <w:u w:val="double"/>
        </w:rPr>
        <w:t xml:space="preserve"> S.J., </w:t>
      </w:r>
      <w:proofErr w:type="spellStart"/>
      <w:r w:rsidRPr="004C7B01">
        <w:rPr>
          <w:smallCaps/>
          <w:highlight w:val="yellow"/>
          <w:u w:val="double"/>
        </w:rPr>
        <w:t>Istafanos</w:t>
      </w:r>
      <w:proofErr w:type="spellEnd"/>
      <w:r w:rsidRPr="004C7B01">
        <w:rPr>
          <w:smallCaps/>
          <w:highlight w:val="yellow"/>
          <w:u w:val="double"/>
        </w:rPr>
        <w:t xml:space="preserve"> P., Bass D., </w:t>
      </w:r>
      <w:proofErr w:type="spellStart"/>
      <w:r w:rsidRPr="004C7B01">
        <w:rPr>
          <w:smallCaps/>
          <w:highlight w:val="yellow"/>
          <w:u w:val="double"/>
        </w:rPr>
        <w:t>Kexel-Calabresa</w:t>
      </w:r>
      <w:proofErr w:type="spellEnd"/>
      <w:r w:rsidRPr="004C7B01">
        <w:rPr>
          <w:smallCaps/>
          <w:highlight w:val="yellow"/>
          <w:u w:val="double"/>
        </w:rPr>
        <w:t xml:space="preserve"> N., Lin W. &amp; Barton C.N.</w:t>
      </w:r>
      <w:r w:rsidRPr="004C7B01">
        <w:rPr>
          <w:highlight w:val="yellow"/>
          <w:u w:val="double"/>
          <w:shd w:val="clear" w:color="auto" w:fill="FFFFFF"/>
          <w:lang w:val="en-IE"/>
        </w:rPr>
        <w:t xml:space="preserve"> (2003). Evaluation and interlaboratory validation of a selective agar for phosphatidylinositol-specific phospholipase C activity using a chromogenic substrate to detect </w:t>
      </w:r>
      <w:r w:rsidRPr="00F9079F">
        <w:rPr>
          <w:i/>
          <w:iCs/>
          <w:highlight w:val="yellow"/>
          <w:u w:val="double"/>
          <w:shd w:val="clear" w:color="auto" w:fill="FFFFFF"/>
          <w:lang w:val="en-IE"/>
        </w:rPr>
        <w:t>Listeria monocytogenes</w:t>
      </w:r>
      <w:r w:rsidRPr="004C7B01">
        <w:rPr>
          <w:highlight w:val="yellow"/>
          <w:u w:val="double"/>
          <w:shd w:val="clear" w:color="auto" w:fill="FFFFFF"/>
          <w:lang w:val="en-IE"/>
        </w:rPr>
        <w:t xml:space="preserve"> from foods.</w:t>
      </w:r>
      <w:r w:rsidR="004C7B01">
        <w:rPr>
          <w:highlight w:val="yellow"/>
          <w:u w:val="double"/>
          <w:shd w:val="clear" w:color="auto" w:fill="FFFFFF"/>
          <w:lang w:val="en-IE"/>
        </w:rPr>
        <w:t xml:space="preserve"> </w:t>
      </w:r>
      <w:r w:rsidRPr="004C7B01">
        <w:rPr>
          <w:i/>
          <w:iCs/>
          <w:highlight w:val="yellow"/>
          <w:u w:val="double"/>
          <w:shd w:val="clear" w:color="auto" w:fill="FFFFFF"/>
          <w:lang w:val="en-IE"/>
        </w:rPr>
        <w:t>J</w:t>
      </w:r>
      <w:r w:rsidR="004C7B01">
        <w:rPr>
          <w:i/>
          <w:iCs/>
          <w:highlight w:val="yellow"/>
          <w:u w:val="double"/>
          <w:shd w:val="clear" w:color="auto" w:fill="FFFFFF"/>
          <w:lang w:val="en-IE"/>
        </w:rPr>
        <w:t>.</w:t>
      </w:r>
      <w:r w:rsidRPr="004C7B01">
        <w:rPr>
          <w:i/>
          <w:iCs/>
          <w:highlight w:val="yellow"/>
          <w:u w:val="double"/>
          <w:shd w:val="clear" w:color="auto" w:fill="FFFFFF"/>
          <w:lang w:val="en-IE"/>
        </w:rPr>
        <w:t xml:space="preserve"> </w:t>
      </w:r>
      <w:r w:rsidR="004C7B01" w:rsidRPr="004C7B01">
        <w:rPr>
          <w:i/>
          <w:iCs/>
          <w:highlight w:val="yellow"/>
          <w:u w:val="double"/>
          <w:shd w:val="clear" w:color="auto" w:fill="FFFFFF"/>
          <w:lang w:val="en-IE"/>
        </w:rPr>
        <w:t>Food Prot</w:t>
      </w:r>
      <w:r w:rsidR="00F9079F">
        <w:rPr>
          <w:i/>
          <w:iCs/>
          <w:highlight w:val="yellow"/>
          <w:u w:val="double"/>
          <w:shd w:val="clear" w:color="auto" w:fill="FFFFFF"/>
          <w:lang w:val="en-IE"/>
        </w:rPr>
        <w:t>.</w:t>
      </w:r>
      <w:r w:rsidRPr="004C7B01">
        <w:rPr>
          <w:highlight w:val="yellow"/>
          <w:u w:val="double"/>
          <w:shd w:val="clear" w:color="auto" w:fill="FFFFFF"/>
          <w:lang w:val="en-IE"/>
        </w:rPr>
        <w:t>,</w:t>
      </w:r>
      <w:r w:rsidR="004C7B01">
        <w:rPr>
          <w:highlight w:val="yellow"/>
          <w:u w:val="double"/>
          <w:shd w:val="clear" w:color="auto" w:fill="FFFFFF"/>
          <w:lang w:val="en-IE"/>
        </w:rPr>
        <w:t xml:space="preserve"> </w:t>
      </w:r>
      <w:r w:rsidRPr="004C7B01">
        <w:rPr>
          <w:b/>
          <w:bCs/>
          <w:highlight w:val="yellow"/>
          <w:u w:val="double"/>
          <w:shd w:val="clear" w:color="auto" w:fill="FFFFFF"/>
          <w:lang w:val="en-IE"/>
        </w:rPr>
        <w:t>66</w:t>
      </w:r>
      <w:r w:rsidRPr="004C7B01">
        <w:rPr>
          <w:highlight w:val="yellow"/>
          <w:u w:val="double"/>
          <w:shd w:val="clear" w:color="auto" w:fill="FFFFFF"/>
          <w:lang w:val="en-IE"/>
        </w:rPr>
        <w:t>, 441</w:t>
      </w:r>
      <w:r w:rsidR="004C7B01">
        <w:rPr>
          <w:highlight w:val="yellow"/>
          <w:u w:val="double"/>
          <w:shd w:val="clear" w:color="auto" w:fill="FFFFFF"/>
          <w:lang w:val="en-IE"/>
        </w:rPr>
        <w:t>–</w:t>
      </w:r>
      <w:r w:rsidRPr="004C7B01">
        <w:rPr>
          <w:highlight w:val="yellow"/>
          <w:u w:val="double"/>
          <w:shd w:val="clear" w:color="auto" w:fill="FFFFFF"/>
          <w:lang w:val="en-IE"/>
        </w:rPr>
        <w:t>445.</w:t>
      </w:r>
    </w:p>
    <w:p w14:paraId="6C2BBC22" w14:textId="43E87129" w:rsidR="008B21BD" w:rsidRPr="00DE21F3" w:rsidRDefault="008B21BD" w:rsidP="0031296E">
      <w:pPr>
        <w:pStyle w:val="Ref"/>
        <w:rPr>
          <w:lang w:val="en-IE"/>
        </w:rPr>
      </w:pPr>
      <w:r w:rsidRPr="00C32C86">
        <w:rPr>
          <w:smallCaps/>
          <w:lang w:val="en-IE"/>
        </w:rPr>
        <w:t>Johnson G.C., Fales W.H., Maddox C.W. &amp; Ramos-Vera J.A.</w:t>
      </w:r>
      <w:r w:rsidRPr="00C32C86">
        <w:rPr>
          <w:lang w:val="en-IE"/>
        </w:rPr>
        <w:t xml:space="preserve"> (1995). Evaluation of laboratory tests for confirming the diagnosis of encephalitic listeriosis in ruminants. </w:t>
      </w:r>
      <w:r w:rsidRPr="00DE21F3">
        <w:rPr>
          <w:i/>
          <w:lang w:val="en-IE"/>
        </w:rPr>
        <w:t>J. Vet. Diagn. Invest.</w:t>
      </w:r>
      <w:r w:rsidRPr="00DE21F3">
        <w:rPr>
          <w:lang w:val="en-IE"/>
        </w:rPr>
        <w:t xml:space="preserve">, </w:t>
      </w:r>
      <w:r w:rsidRPr="00DE21F3">
        <w:rPr>
          <w:b/>
          <w:lang w:val="en-IE"/>
        </w:rPr>
        <w:t>7</w:t>
      </w:r>
      <w:r w:rsidRPr="00DE21F3">
        <w:rPr>
          <w:lang w:val="en-IE"/>
        </w:rPr>
        <w:t>, 223–228.</w:t>
      </w:r>
    </w:p>
    <w:p w14:paraId="64DD605B" w14:textId="77777777" w:rsidR="008B21BD" w:rsidRPr="009F50F9" w:rsidRDefault="008B21BD" w:rsidP="0031296E">
      <w:pPr>
        <w:pStyle w:val="Ref"/>
        <w:rPr>
          <w:smallCaps/>
          <w:strike/>
          <w:lang w:val="en-IE"/>
        </w:rPr>
      </w:pPr>
      <w:proofErr w:type="spellStart"/>
      <w:r w:rsidRPr="009F50F9">
        <w:rPr>
          <w:rFonts w:eastAsia="MS Mincho"/>
          <w:smallCaps/>
          <w:strike/>
          <w:lang w:val="en-IE"/>
        </w:rPr>
        <w:t>Lhopital</w:t>
      </w:r>
      <w:proofErr w:type="spellEnd"/>
      <w:r w:rsidRPr="009F50F9">
        <w:rPr>
          <w:rFonts w:eastAsia="MS Mincho"/>
          <w:smallCaps/>
          <w:strike/>
          <w:lang w:val="en-IE"/>
        </w:rPr>
        <w:t xml:space="preserve"> S., Marly J., Pardon P. &amp; </w:t>
      </w:r>
      <w:proofErr w:type="spellStart"/>
      <w:r w:rsidRPr="009F50F9">
        <w:rPr>
          <w:rFonts w:eastAsia="MS Mincho"/>
          <w:smallCaps/>
          <w:strike/>
          <w:lang w:val="en-IE"/>
        </w:rPr>
        <w:t>Berche</w:t>
      </w:r>
      <w:proofErr w:type="spellEnd"/>
      <w:r w:rsidRPr="009F50F9">
        <w:rPr>
          <w:rFonts w:eastAsia="MS Mincho"/>
          <w:smallCaps/>
          <w:strike/>
          <w:lang w:val="en-IE"/>
        </w:rPr>
        <w:t xml:space="preserve"> P.</w:t>
      </w:r>
      <w:r w:rsidRPr="009F50F9">
        <w:rPr>
          <w:rFonts w:eastAsia="MS Mincho"/>
          <w:strike/>
          <w:lang w:val="en-IE"/>
        </w:rPr>
        <w:t xml:space="preserve"> (</w:t>
      </w:r>
      <w:r w:rsidRPr="009F50F9">
        <w:rPr>
          <w:rFonts w:eastAsia="MS Mincho"/>
          <w:strike/>
          <w:lang w:val="en-IE" w:eastAsia="ja-JP"/>
        </w:rPr>
        <w:t xml:space="preserve">1993). Kinetics of antibody production against </w:t>
      </w:r>
      <w:proofErr w:type="spellStart"/>
      <w:r w:rsidRPr="009F50F9">
        <w:rPr>
          <w:rFonts w:eastAsia="MS Mincho"/>
          <w:strike/>
          <w:lang w:val="en-IE" w:eastAsia="ja-JP"/>
        </w:rPr>
        <w:t>listeriolysin</w:t>
      </w:r>
      <w:proofErr w:type="spellEnd"/>
      <w:r w:rsidRPr="009F50F9">
        <w:rPr>
          <w:rFonts w:eastAsia="MS Mincho"/>
          <w:strike/>
          <w:lang w:val="en-IE" w:eastAsia="ja-JP"/>
        </w:rPr>
        <w:t xml:space="preserve"> O in sheep with listeriosis. </w:t>
      </w:r>
      <w:r w:rsidRPr="009F50F9">
        <w:rPr>
          <w:rFonts w:eastAsia="MS Mincho"/>
          <w:i/>
          <w:strike/>
          <w:lang w:val="en-IE"/>
        </w:rPr>
        <w:t xml:space="preserve">J. Clin. </w:t>
      </w:r>
      <w:proofErr w:type="spellStart"/>
      <w:r w:rsidRPr="009F50F9">
        <w:rPr>
          <w:rFonts w:eastAsia="MS Mincho"/>
          <w:i/>
          <w:strike/>
          <w:lang w:val="en-IE"/>
        </w:rPr>
        <w:t>Microbiol</w:t>
      </w:r>
      <w:proofErr w:type="spellEnd"/>
      <w:r w:rsidRPr="009F50F9">
        <w:rPr>
          <w:rFonts w:eastAsia="MS Mincho"/>
          <w:i/>
          <w:strike/>
          <w:lang w:val="en-IE"/>
        </w:rPr>
        <w:t xml:space="preserve">., </w:t>
      </w:r>
      <w:r w:rsidRPr="009F50F9">
        <w:rPr>
          <w:rFonts w:eastAsia="MS Mincho"/>
          <w:b/>
          <w:strike/>
          <w:lang w:val="en-IE"/>
        </w:rPr>
        <w:t>31</w:t>
      </w:r>
      <w:r w:rsidRPr="009F50F9">
        <w:rPr>
          <w:rFonts w:eastAsia="MS Mincho"/>
          <w:strike/>
          <w:lang w:val="en-IE"/>
        </w:rPr>
        <w:t>, 1537–1540.</w:t>
      </w:r>
    </w:p>
    <w:p w14:paraId="27730C5D" w14:textId="77777777" w:rsidR="008B21BD" w:rsidRPr="009F50F9" w:rsidRDefault="008B21BD" w:rsidP="0031296E">
      <w:pPr>
        <w:spacing w:after="240" w:line="240" w:lineRule="auto"/>
        <w:rPr>
          <w:rStyle w:val="refbody"/>
          <w:rFonts w:ascii="Arial" w:hAnsi="Arial" w:cs="Arial"/>
          <w:strike/>
          <w:sz w:val="18"/>
          <w:szCs w:val="18"/>
          <w:lang w:val="en-IE"/>
        </w:rPr>
      </w:pPr>
      <w:r w:rsidRPr="009F50F9">
        <w:rPr>
          <w:rStyle w:val="refbody"/>
          <w:rFonts w:ascii="Arial" w:hAnsi="Arial" w:cs="Arial"/>
          <w:smallCaps/>
          <w:strike/>
          <w:sz w:val="18"/>
          <w:szCs w:val="18"/>
          <w:lang w:val="en-IE"/>
        </w:rPr>
        <w:t>Liu D., Lawrence M.L., Ainsworth A.J. &amp; Austin F.W.</w:t>
      </w:r>
      <w:r w:rsidRPr="009F50F9">
        <w:rPr>
          <w:rStyle w:val="refbody"/>
          <w:rFonts w:ascii="Arial" w:hAnsi="Arial" w:cs="Arial"/>
          <w:strike/>
          <w:sz w:val="18"/>
          <w:szCs w:val="18"/>
          <w:lang w:val="en-IE"/>
        </w:rPr>
        <w:t xml:space="preserve"> (2007). Toward an improved laboratory definition of </w:t>
      </w:r>
      <w:r w:rsidRPr="009F50F9">
        <w:rPr>
          <w:rStyle w:val="refbody"/>
          <w:rFonts w:ascii="Arial" w:hAnsi="Arial" w:cs="Arial"/>
          <w:i/>
          <w:strike/>
          <w:sz w:val="18"/>
          <w:szCs w:val="18"/>
          <w:lang w:val="en-IE"/>
        </w:rPr>
        <w:t>Listeria monocytogenes</w:t>
      </w:r>
      <w:r w:rsidRPr="009F50F9">
        <w:rPr>
          <w:rStyle w:val="refbody"/>
          <w:rFonts w:ascii="Arial" w:hAnsi="Arial" w:cs="Arial"/>
          <w:strike/>
          <w:sz w:val="18"/>
          <w:szCs w:val="18"/>
          <w:lang w:val="en-IE"/>
        </w:rPr>
        <w:t xml:space="preserve"> virulence. </w:t>
      </w:r>
      <w:r w:rsidRPr="009F50F9">
        <w:rPr>
          <w:rStyle w:val="refbody"/>
          <w:rFonts w:ascii="Arial" w:hAnsi="Arial" w:cs="Arial"/>
          <w:i/>
          <w:strike/>
          <w:sz w:val="18"/>
          <w:szCs w:val="18"/>
          <w:lang w:val="en-IE"/>
        </w:rPr>
        <w:t xml:space="preserve">Int. J. Food. </w:t>
      </w:r>
      <w:proofErr w:type="spellStart"/>
      <w:r w:rsidRPr="009F50F9">
        <w:rPr>
          <w:rStyle w:val="refbody"/>
          <w:rFonts w:ascii="Arial" w:hAnsi="Arial" w:cs="Arial"/>
          <w:i/>
          <w:strike/>
          <w:sz w:val="18"/>
          <w:szCs w:val="18"/>
          <w:lang w:val="en-IE"/>
        </w:rPr>
        <w:t>Microbiol</w:t>
      </w:r>
      <w:proofErr w:type="spellEnd"/>
      <w:r w:rsidRPr="009F50F9">
        <w:rPr>
          <w:rStyle w:val="refbody"/>
          <w:rFonts w:ascii="Arial" w:hAnsi="Arial" w:cs="Arial"/>
          <w:i/>
          <w:strike/>
          <w:sz w:val="18"/>
          <w:szCs w:val="18"/>
          <w:lang w:val="en-IE"/>
        </w:rPr>
        <w:t>.,</w:t>
      </w:r>
      <w:r w:rsidRPr="009F50F9">
        <w:rPr>
          <w:rStyle w:val="refbody"/>
          <w:rFonts w:ascii="Arial" w:hAnsi="Arial" w:cs="Arial"/>
          <w:strike/>
          <w:sz w:val="18"/>
          <w:szCs w:val="18"/>
          <w:lang w:val="en-IE"/>
        </w:rPr>
        <w:t xml:space="preserve"> </w:t>
      </w:r>
      <w:r w:rsidRPr="009F50F9">
        <w:rPr>
          <w:rStyle w:val="refbody"/>
          <w:rFonts w:ascii="Arial" w:hAnsi="Arial" w:cs="Arial"/>
          <w:b/>
          <w:strike/>
          <w:sz w:val="18"/>
          <w:szCs w:val="18"/>
          <w:lang w:val="en-IE"/>
        </w:rPr>
        <w:t>118</w:t>
      </w:r>
      <w:r w:rsidRPr="009F50F9">
        <w:rPr>
          <w:rStyle w:val="refbody"/>
          <w:rFonts w:ascii="Arial" w:hAnsi="Arial" w:cs="Arial"/>
          <w:strike/>
          <w:sz w:val="18"/>
          <w:szCs w:val="18"/>
          <w:lang w:val="en-IE"/>
        </w:rPr>
        <w:t>, 101–115.</w:t>
      </w:r>
    </w:p>
    <w:p w14:paraId="03AE00EA" w14:textId="77777777" w:rsidR="008B21BD" w:rsidRPr="009F50F9" w:rsidRDefault="008B21BD" w:rsidP="0031296E">
      <w:pPr>
        <w:spacing w:after="240" w:line="240" w:lineRule="auto"/>
        <w:rPr>
          <w:rStyle w:val="pagination"/>
          <w:rFonts w:ascii="Arial" w:hAnsi="Arial" w:cs="Arial"/>
          <w:strike/>
          <w:sz w:val="18"/>
          <w:szCs w:val="18"/>
          <w:lang w:val="en-IE"/>
        </w:rPr>
      </w:pPr>
      <w:r w:rsidRPr="009F50F9">
        <w:rPr>
          <w:rStyle w:val="refbody"/>
          <w:rFonts w:ascii="Arial" w:hAnsi="Arial" w:cs="Arial"/>
          <w:smallCaps/>
          <w:strike/>
          <w:sz w:val="18"/>
          <w:szCs w:val="18"/>
          <w:lang w:val="en-IE"/>
        </w:rPr>
        <w:t xml:space="preserve">Lombard B. &amp; </w:t>
      </w:r>
      <w:proofErr w:type="spellStart"/>
      <w:r w:rsidRPr="009F50F9">
        <w:rPr>
          <w:rStyle w:val="refbody"/>
          <w:rFonts w:ascii="Arial" w:hAnsi="Arial" w:cs="Arial"/>
          <w:smallCaps/>
          <w:strike/>
          <w:sz w:val="18"/>
          <w:szCs w:val="18"/>
          <w:lang w:val="en-IE"/>
        </w:rPr>
        <w:t>Leclercq</w:t>
      </w:r>
      <w:proofErr w:type="spellEnd"/>
      <w:r w:rsidRPr="009F50F9">
        <w:rPr>
          <w:rStyle w:val="refbody"/>
          <w:rFonts w:ascii="Arial" w:hAnsi="Arial" w:cs="Arial"/>
          <w:smallCaps/>
          <w:strike/>
          <w:sz w:val="18"/>
          <w:szCs w:val="18"/>
          <w:lang w:val="en-IE"/>
        </w:rPr>
        <w:t xml:space="preserve"> </w:t>
      </w:r>
      <w:bookmarkStart w:id="2" w:name="x"/>
      <w:r w:rsidRPr="009F50F9">
        <w:rPr>
          <w:rStyle w:val="refbody"/>
          <w:rFonts w:ascii="Arial" w:hAnsi="Arial" w:cs="Arial"/>
          <w:smallCaps/>
          <w:strike/>
          <w:sz w:val="18"/>
          <w:szCs w:val="18"/>
          <w:lang w:val="en-IE"/>
        </w:rPr>
        <w:t>A.</w:t>
      </w:r>
      <w:r w:rsidRPr="009F50F9">
        <w:rPr>
          <w:rStyle w:val="refbody"/>
          <w:rFonts w:ascii="Arial" w:hAnsi="Arial" w:cs="Arial"/>
          <w:strike/>
          <w:sz w:val="18"/>
          <w:szCs w:val="18"/>
          <w:lang w:val="en-IE"/>
        </w:rPr>
        <w:t xml:space="preserve"> (2011). Validation of innovative food microbiological methods according to the EN ISO 16140 standard.</w:t>
      </w:r>
      <w:bookmarkEnd w:id="2"/>
      <w:r w:rsidRPr="009F50F9">
        <w:rPr>
          <w:rStyle w:val="refbody"/>
          <w:rFonts w:ascii="Arial" w:hAnsi="Arial" w:cs="Arial"/>
          <w:strike/>
          <w:sz w:val="18"/>
          <w:szCs w:val="18"/>
          <w:lang w:val="en-IE"/>
        </w:rPr>
        <w:t xml:space="preserve"> </w:t>
      </w:r>
      <w:r w:rsidRPr="009F50F9">
        <w:rPr>
          <w:rStyle w:val="refbody"/>
          <w:rFonts w:ascii="Arial" w:hAnsi="Arial" w:cs="Arial"/>
          <w:i/>
          <w:strike/>
          <w:sz w:val="18"/>
          <w:szCs w:val="18"/>
          <w:lang w:val="en-IE"/>
        </w:rPr>
        <w:t xml:space="preserve">Food Analytical Methods, </w:t>
      </w:r>
      <w:r w:rsidRPr="009F50F9">
        <w:rPr>
          <w:rStyle w:val="refbody"/>
          <w:rFonts w:ascii="Arial" w:hAnsi="Arial" w:cs="Arial"/>
          <w:b/>
          <w:strike/>
          <w:sz w:val="18"/>
          <w:szCs w:val="18"/>
          <w:lang w:val="en-IE"/>
        </w:rPr>
        <w:t>4</w:t>
      </w:r>
      <w:r w:rsidRPr="009F50F9">
        <w:rPr>
          <w:rStyle w:val="refbody"/>
          <w:rFonts w:ascii="Arial" w:hAnsi="Arial" w:cs="Arial"/>
          <w:strike/>
          <w:sz w:val="18"/>
          <w:szCs w:val="18"/>
          <w:lang w:val="en-IE"/>
        </w:rPr>
        <w:t>,</w:t>
      </w:r>
      <w:r w:rsidRPr="009F50F9">
        <w:rPr>
          <w:rFonts w:ascii="Arial" w:hAnsi="Arial" w:cs="Arial"/>
          <w:strike/>
          <w:sz w:val="18"/>
          <w:szCs w:val="18"/>
          <w:lang w:val="en-IE"/>
        </w:rPr>
        <w:t xml:space="preserve"> </w:t>
      </w:r>
      <w:r w:rsidRPr="009F50F9">
        <w:rPr>
          <w:rStyle w:val="pagination"/>
          <w:rFonts w:ascii="Arial" w:hAnsi="Arial" w:cs="Arial"/>
          <w:strike/>
          <w:sz w:val="18"/>
          <w:szCs w:val="18"/>
          <w:lang w:val="en-IE"/>
        </w:rPr>
        <w:t>163–172.</w:t>
      </w:r>
    </w:p>
    <w:p w14:paraId="7635B124" w14:textId="77777777" w:rsidR="008B21BD" w:rsidRPr="005A7614" w:rsidRDefault="008B21BD" w:rsidP="0031296E">
      <w:pPr>
        <w:pStyle w:val="Ref"/>
        <w:rPr>
          <w:strike/>
          <w:lang w:val="en-IE"/>
        </w:rPr>
      </w:pPr>
      <w:r w:rsidRPr="005A7614">
        <w:rPr>
          <w:smallCaps/>
          <w:strike/>
          <w:lang w:val="en-IE"/>
        </w:rPr>
        <w:t xml:space="preserve">Lopez J., </w:t>
      </w:r>
      <w:proofErr w:type="spellStart"/>
      <w:r w:rsidRPr="005A7614">
        <w:rPr>
          <w:smallCaps/>
          <w:strike/>
          <w:lang w:val="en-IE"/>
        </w:rPr>
        <w:t>Karpowicz</w:t>
      </w:r>
      <w:proofErr w:type="spellEnd"/>
      <w:r w:rsidRPr="005A7614">
        <w:rPr>
          <w:smallCaps/>
          <w:strike/>
          <w:lang w:val="en-IE"/>
        </w:rPr>
        <w:t xml:space="preserve"> E., Hargrove W. &amp; Becker S.</w:t>
      </w:r>
      <w:r w:rsidRPr="005A7614">
        <w:rPr>
          <w:strike/>
          <w:lang w:val="en-IE"/>
        </w:rPr>
        <w:t xml:space="preserve"> (1992). Comparison of the Intestinal Cell Uptake of </w:t>
      </w:r>
      <w:r w:rsidRPr="005A7614">
        <w:rPr>
          <w:i/>
          <w:strike/>
          <w:lang w:val="en-IE"/>
        </w:rPr>
        <w:t>Listeria monocytogenes</w:t>
      </w:r>
      <w:r w:rsidRPr="005A7614">
        <w:rPr>
          <w:strike/>
          <w:lang w:val="en-IE"/>
        </w:rPr>
        <w:t xml:space="preserve"> Strains Isolated From Human Clinical Cases of Listeriosis and From Meat Products, 92nd General Meeting Abstracts, American Society for Microbiology, P-38, 330.</w:t>
      </w:r>
    </w:p>
    <w:p w14:paraId="04D9B402" w14:textId="1A92EA78" w:rsidR="008B21BD" w:rsidRPr="005A7614" w:rsidRDefault="008B21BD" w:rsidP="0031296E">
      <w:pPr>
        <w:pStyle w:val="Ref"/>
        <w:rPr>
          <w:strike/>
          <w:lang w:val="en-IE"/>
        </w:rPr>
      </w:pPr>
      <w:r w:rsidRPr="005A7614">
        <w:rPr>
          <w:smallCaps/>
          <w:strike/>
          <w:lang w:val="en-IE"/>
        </w:rPr>
        <w:t xml:space="preserve">Lopez J., Singh U., </w:t>
      </w:r>
      <w:proofErr w:type="spellStart"/>
      <w:r w:rsidRPr="005A7614">
        <w:rPr>
          <w:smallCaps/>
          <w:strike/>
          <w:lang w:val="en-IE"/>
        </w:rPr>
        <w:t>Karpowicz</w:t>
      </w:r>
      <w:proofErr w:type="spellEnd"/>
      <w:r w:rsidRPr="005A7614">
        <w:rPr>
          <w:smallCaps/>
          <w:strike/>
          <w:lang w:val="en-IE"/>
        </w:rPr>
        <w:t xml:space="preserve"> E., Hargrove W. &amp; Adams S.</w:t>
      </w:r>
      <w:r w:rsidRPr="005A7614">
        <w:rPr>
          <w:strike/>
          <w:lang w:val="en-IE"/>
        </w:rPr>
        <w:t xml:space="preserve"> (1993). Comparison of the Intracellular Survival and Multiplication of </w:t>
      </w:r>
      <w:r w:rsidRPr="005A7614">
        <w:rPr>
          <w:i/>
          <w:strike/>
          <w:lang w:val="en-IE"/>
        </w:rPr>
        <w:t>Listeria monocytogenes</w:t>
      </w:r>
      <w:r w:rsidRPr="005A7614">
        <w:rPr>
          <w:strike/>
          <w:lang w:val="en-IE"/>
        </w:rPr>
        <w:t xml:space="preserve"> Strains Isolated </w:t>
      </w:r>
      <w:r w:rsidR="006B465D" w:rsidRPr="005A7614">
        <w:rPr>
          <w:strike/>
          <w:lang w:val="en-IE"/>
        </w:rPr>
        <w:t>from</w:t>
      </w:r>
      <w:r w:rsidRPr="005A7614">
        <w:rPr>
          <w:strike/>
          <w:lang w:val="en-IE"/>
        </w:rPr>
        <w:t xml:space="preserve"> Human Clinical Cases of Listeriosis and From Meat Products, 93rd General Meeting Abstracts, American Society for Microbiology, P-80, 346.</w:t>
      </w:r>
    </w:p>
    <w:p w14:paraId="28C7745F" w14:textId="77777777" w:rsidR="008B21BD" w:rsidRPr="005009D6" w:rsidRDefault="008B21BD" w:rsidP="0031296E">
      <w:pPr>
        <w:pStyle w:val="Ref"/>
        <w:rPr>
          <w:lang w:val="en-IE"/>
        </w:rPr>
      </w:pPr>
      <w:r w:rsidRPr="005009D6">
        <w:rPr>
          <w:smallCaps/>
          <w:lang w:val="en-IE"/>
        </w:rPr>
        <w:t xml:space="preserve">Low J.C., Davies R.C. &amp; Donachie W. </w:t>
      </w:r>
      <w:r w:rsidRPr="005009D6">
        <w:rPr>
          <w:lang w:val="en-IE"/>
        </w:rPr>
        <w:t xml:space="preserve">(1992). Purification of </w:t>
      </w:r>
      <w:proofErr w:type="spellStart"/>
      <w:r w:rsidRPr="005009D6">
        <w:rPr>
          <w:lang w:val="en-IE"/>
        </w:rPr>
        <w:t>listeriolysin</w:t>
      </w:r>
      <w:proofErr w:type="spellEnd"/>
      <w:r w:rsidRPr="005009D6">
        <w:rPr>
          <w:lang w:val="en-IE"/>
        </w:rPr>
        <w:t xml:space="preserve"> O and development of an immunoassay for diagnosis of </w:t>
      </w:r>
      <w:proofErr w:type="spellStart"/>
      <w:r w:rsidRPr="005009D6">
        <w:rPr>
          <w:lang w:val="en-IE"/>
        </w:rPr>
        <w:t>listeric</w:t>
      </w:r>
      <w:proofErr w:type="spellEnd"/>
      <w:r w:rsidRPr="005009D6">
        <w:rPr>
          <w:lang w:val="en-IE"/>
        </w:rPr>
        <w:t xml:space="preserve"> infection in sheep. </w:t>
      </w:r>
      <w:r w:rsidRPr="005009D6">
        <w:rPr>
          <w:i/>
          <w:iCs/>
          <w:lang w:val="en-IE"/>
        </w:rPr>
        <w:t xml:space="preserve">J. Clin. </w:t>
      </w:r>
      <w:proofErr w:type="spellStart"/>
      <w:r w:rsidRPr="005009D6">
        <w:rPr>
          <w:i/>
          <w:iCs/>
          <w:lang w:val="en-IE"/>
        </w:rPr>
        <w:t>Microbiol</w:t>
      </w:r>
      <w:proofErr w:type="spellEnd"/>
      <w:r w:rsidRPr="005009D6">
        <w:rPr>
          <w:lang w:val="en-IE"/>
        </w:rPr>
        <w:t xml:space="preserve">., </w:t>
      </w:r>
      <w:r w:rsidRPr="005009D6">
        <w:rPr>
          <w:b/>
          <w:lang w:val="en-IE"/>
        </w:rPr>
        <w:t>30</w:t>
      </w:r>
      <w:r w:rsidRPr="005009D6">
        <w:rPr>
          <w:lang w:val="en-IE"/>
        </w:rPr>
        <w:t>, 2505–2708.</w:t>
      </w:r>
    </w:p>
    <w:p w14:paraId="06C82BAB" w14:textId="77777777" w:rsidR="008B21BD" w:rsidRPr="00F259D8" w:rsidRDefault="008B21BD" w:rsidP="0031296E">
      <w:pPr>
        <w:pStyle w:val="Ref"/>
        <w:rPr>
          <w:lang w:val="en-IE"/>
        </w:rPr>
      </w:pPr>
      <w:r w:rsidRPr="008E4BA9">
        <w:rPr>
          <w:smallCaps/>
          <w:lang w:val="en-IE"/>
        </w:rPr>
        <w:t>Low J.C. &amp; Donachie W.</w:t>
      </w:r>
      <w:r w:rsidRPr="008E4BA9">
        <w:rPr>
          <w:lang w:val="en-IE"/>
        </w:rPr>
        <w:t xml:space="preserve"> (1997). A review of </w:t>
      </w:r>
      <w:r w:rsidRPr="008E4BA9">
        <w:rPr>
          <w:i/>
          <w:iCs/>
          <w:lang w:val="en-IE"/>
        </w:rPr>
        <w:t>Listeria monocytogenes</w:t>
      </w:r>
      <w:r w:rsidRPr="008E4BA9">
        <w:rPr>
          <w:lang w:val="en-IE"/>
        </w:rPr>
        <w:t xml:space="preserve"> and listeriosis. </w:t>
      </w:r>
      <w:r w:rsidRPr="00F259D8">
        <w:rPr>
          <w:i/>
          <w:lang w:val="en-IE"/>
        </w:rPr>
        <w:t>Vet. J.,</w:t>
      </w:r>
      <w:r w:rsidRPr="00F259D8">
        <w:rPr>
          <w:lang w:val="en-IE"/>
        </w:rPr>
        <w:t xml:space="preserve"> </w:t>
      </w:r>
      <w:r w:rsidRPr="00F259D8">
        <w:rPr>
          <w:b/>
          <w:lang w:val="en-IE"/>
        </w:rPr>
        <w:t>153</w:t>
      </w:r>
      <w:r w:rsidRPr="00F259D8">
        <w:rPr>
          <w:lang w:val="en-IE"/>
        </w:rPr>
        <w:t>, 9–29.</w:t>
      </w:r>
    </w:p>
    <w:p w14:paraId="7DAC78DD" w14:textId="1B07D4B9" w:rsidR="00C8700A" w:rsidRPr="00F259D8" w:rsidRDefault="00C8700A" w:rsidP="0031296E">
      <w:pPr>
        <w:pStyle w:val="Ref"/>
        <w:rPr>
          <w:u w:val="double"/>
          <w:lang w:val="en-IE"/>
        </w:rPr>
      </w:pPr>
      <w:proofErr w:type="spellStart"/>
      <w:r w:rsidRPr="00F259D8">
        <w:rPr>
          <w:smallCaps/>
          <w:u w:val="double"/>
          <w:lang w:val="en-IE"/>
        </w:rPr>
        <w:t>Luque-Sastre</w:t>
      </w:r>
      <w:proofErr w:type="spellEnd"/>
      <w:r w:rsidRPr="00F259D8">
        <w:rPr>
          <w:smallCaps/>
          <w:u w:val="double"/>
          <w:lang w:val="en-IE"/>
        </w:rPr>
        <w:t xml:space="preserve"> L., Arroyo C., Fox E.M., McMahon B.J., Bai L., Li F. &amp; Fanning S.</w:t>
      </w:r>
      <w:r w:rsidRPr="00F259D8">
        <w:rPr>
          <w:u w:val="double"/>
          <w:lang w:val="en-IE"/>
        </w:rPr>
        <w:t xml:space="preserve"> (2018). Antimicrobial resistance in </w:t>
      </w:r>
      <w:r w:rsidRPr="00F259D8">
        <w:rPr>
          <w:i/>
          <w:u w:val="double"/>
          <w:lang w:val="en-IE"/>
        </w:rPr>
        <w:t>Listeria</w:t>
      </w:r>
      <w:r w:rsidRPr="00F259D8">
        <w:rPr>
          <w:u w:val="double"/>
          <w:lang w:val="en-IE"/>
        </w:rPr>
        <w:t xml:space="preserve"> species. </w:t>
      </w:r>
      <w:proofErr w:type="spellStart"/>
      <w:r w:rsidRPr="00F259D8">
        <w:rPr>
          <w:i/>
          <w:iCs/>
          <w:u w:val="double"/>
          <w:lang w:val="en-IE"/>
        </w:rPr>
        <w:t>Microbiol</w:t>
      </w:r>
      <w:proofErr w:type="spellEnd"/>
      <w:r w:rsidR="008E4BA9" w:rsidRPr="00F259D8">
        <w:rPr>
          <w:i/>
          <w:iCs/>
          <w:u w:val="double"/>
          <w:lang w:val="en-IE"/>
        </w:rPr>
        <w:t>.</w:t>
      </w:r>
      <w:r w:rsidRPr="00F259D8">
        <w:rPr>
          <w:i/>
          <w:iCs/>
          <w:u w:val="double"/>
          <w:lang w:val="en-IE"/>
        </w:rPr>
        <w:t xml:space="preserve"> Spectrum</w:t>
      </w:r>
      <w:r w:rsidRPr="00F259D8">
        <w:rPr>
          <w:u w:val="double"/>
          <w:lang w:val="en-IE"/>
        </w:rPr>
        <w:t xml:space="preserve">, </w:t>
      </w:r>
      <w:r w:rsidRPr="00F259D8">
        <w:rPr>
          <w:b/>
          <w:u w:val="double"/>
          <w:lang w:val="en-IE"/>
        </w:rPr>
        <w:t>6</w:t>
      </w:r>
      <w:r w:rsidRPr="00F259D8">
        <w:rPr>
          <w:u w:val="double"/>
          <w:lang w:val="en-IE"/>
        </w:rPr>
        <w:t>, ARBA-0031-2017.</w:t>
      </w:r>
    </w:p>
    <w:p w14:paraId="24B42187" w14:textId="561A75D2" w:rsidR="00616571" w:rsidRDefault="00616571">
      <w:pPr>
        <w:pStyle w:val="Ref"/>
        <w:rPr>
          <w:u w:val="double"/>
          <w:lang w:val="en-IE"/>
        </w:rPr>
      </w:pPr>
      <w:r w:rsidRPr="00F259D8">
        <w:rPr>
          <w:smallCaps/>
          <w:u w:val="double"/>
          <w:lang w:val="en-IE"/>
        </w:rPr>
        <w:t xml:space="preserve">Maury M.M., Tsai Y.H., </w:t>
      </w:r>
      <w:proofErr w:type="spellStart"/>
      <w:r w:rsidRPr="00F259D8">
        <w:rPr>
          <w:smallCaps/>
          <w:u w:val="double"/>
          <w:lang w:val="en-IE"/>
        </w:rPr>
        <w:t>Charlier</w:t>
      </w:r>
      <w:proofErr w:type="spellEnd"/>
      <w:r w:rsidRPr="00F259D8">
        <w:rPr>
          <w:smallCaps/>
          <w:u w:val="double"/>
          <w:lang w:val="en-IE"/>
        </w:rPr>
        <w:t xml:space="preserve"> C., </w:t>
      </w:r>
      <w:proofErr w:type="spellStart"/>
      <w:r w:rsidRPr="00F259D8">
        <w:rPr>
          <w:smallCaps/>
          <w:u w:val="double"/>
          <w:lang w:val="en-IE"/>
        </w:rPr>
        <w:t>Touchon</w:t>
      </w:r>
      <w:proofErr w:type="spellEnd"/>
      <w:r w:rsidRPr="00F259D8">
        <w:rPr>
          <w:smallCaps/>
          <w:u w:val="double"/>
          <w:lang w:val="en-IE"/>
        </w:rPr>
        <w:t xml:space="preserve"> M., Chenal-</w:t>
      </w:r>
      <w:proofErr w:type="spellStart"/>
      <w:r w:rsidRPr="00F259D8">
        <w:rPr>
          <w:smallCaps/>
          <w:u w:val="double"/>
          <w:lang w:val="en-IE"/>
        </w:rPr>
        <w:t>Francisque</w:t>
      </w:r>
      <w:proofErr w:type="spellEnd"/>
      <w:r w:rsidRPr="00F259D8">
        <w:rPr>
          <w:smallCaps/>
          <w:u w:val="double"/>
          <w:lang w:val="en-IE"/>
        </w:rPr>
        <w:t xml:space="preserve"> V., </w:t>
      </w:r>
      <w:proofErr w:type="spellStart"/>
      <w:r w:rsidRPr="00F259D8">
        <w:rPr>
          <w:smallCaps/>
          <w:u w:val="double"/>
          <w:lang w:val="en-IE"/>
        </w:rPr>
        <w:t>Leclercq</w:t>
      </w:r>
      <w:proofErr w:type="spellEnd"/>
      <w:r w:rsidRPr="00F259D8">
        <w:rPr>
          <w:smallCaps/>
          <w:u w:val="double"/>
          <w:lang w:val="en-IE"/>
        </w:rPr>
        <w:t xml:space="preserve"> A., </w:t>
      </w:r>
      <w:proofErr w:type="spellStart"/>
      <w:r w:rsidRPr="00F259D8">
        <w:rPr>
          <w:smallCaps/>
          <w:u w:val="double"/>
          <w:lang w:val="en-IE"/>
        </w:rPr>
        <w:t>Criscuolo</w:t>
      </w:r>
      <w:proofErr w:type="spellEnd"/>
      <w:r w:rsidRPr="00F259D8">
        <w:rPr>
          <w:smallCaps/>
          <w:u w:val="double"/>
          <w:lang w:val="en-IE"/>
        </w:rPr>
        <w:t xml:space="preserve"> A., Gaultier C., Roussel S., </w:t>
      </w:r>
      <w:proofErr w:type="spellStart"/>
      <w:r w:rsidRPr="00F259D8">
        <w:rPr>
          <w:smallCaps/>
          <w:u w:val="double"/>
          <w:lang w:val="en-IE"/>
        </w:rPr>
        <w:t>Brisabois</w:t>
      </w:r>
      <w:proofErr w:type="spellEnd"/>
      <w:r w:rsidRPr="00F259D8">
        <w:rPr>
          <w:smallCaps/>
          <w:u w:val="double"/>
          <w:lang w:val="en-IE"/>
        </w:rPr>
        <w:t xml:space="preserve"> A., </w:t>
      </w:r>
      <w:proofErr w:type="spellStart"/>
      <w:r w:rsidRPr="00F259D8">
        <w:rPr>
          <w:smallCaps/>
          <w:u w:val="double"/>
          <w:lang w:val="en-IE"/>
        </w:rPr>
        <w:t>Disson</w:t>
      </w:r>
      <w:proofErr w:type="spellEnd"/>
      <w:r w:rsidRPr="00F259D8">
        <w:rPr>
          <w:smallCaps/>
          <w:u w:val="double"/>
          <w:lang w:val="en-IE"/>
        </w:rPr>
        <w:t xml:space="preserve"> O., Rocha E.P.C., </w:t>
      </w:r>
      <w:proofErr w:type="spellStart"/>
      <w:r w:rsidRPr="00F259D8">
        <w:rPr>
          <w:smallCaps/>
          <w:u w:val="double"/>
          <w:lang w:val="en-IE"/>
        </w:rPr>
        <w:t>Brisse</w:t>
      </w:r>
      <w:proofErr w:type="spellEnd"/>
      <w:r w:rsidRPr="00F259D8">
        <w:rPr>
          <w:smallCaps/>
          <w:u w:val="double"/>
          <w:lang w:val="en-IE"/>
        </w:rPr>
        <w:t xml:space="preserve"> S. &amp; </w:t>
      </w:r>
      <w:proofErr w:type="spellStart"/>
      <w:r w:rsidRPr="00F259D8">
        <w:rPr>
          <w:smallCaps/>
          <w:u w:val="double"/>
          <w:lang w:val="en-IE"/>
        </w:rPr>
        <w:t>Lecuit</w:t>
      </w:r>
      <w:proofErr w:type="spellEnd"/>
      <w:r w:rsidRPr="00F259D8">
        <w:rPr>
          <w:smallCaps/>
          <w:u w:val="double"/>
          <w:lang w:val="en-IE"/>
        </w:rPr>
        <w:t xml:space="preserve"> M</w:t>
      </w:r>
      <w:r w:rsidRPr="00F259D8">
        <w:rPr>
          <w:caps/>
          <w:u w:val="double"/>
          <w:lang w:val="en-IE"/>
        </w:rPr>
        <w:t xml:space="preserve">. </w:t>
      </w:r>
      <w:r w:rsidRPr="00F259D8">
        <w:rPr>
          <w:u w:val="double"/>
          <w:lang w:val="en-IE"/>
        </w:rPr>
        <w:t xml:space="preserve">(2016). </w:t>
      </w:r>
      <w:r w:rsidRPr="00D057F6">
        <w:rPr>
          <w:u w:val="double"/>
          <w:lang w:val="en-IE"/>
        </w:rPr>
        <w:t xml:space="preserve">Uncovering </w:t>
      </w:r>
      <w:r w:rsidRPr="00D057F6">
        <w:rPr>
          <w:i/>
          <w:u w:val="double"/>
          <w:lang w:val="en-IE"/>
        </w:rPr>
        <w:t>Listeria monocytogenes</w:t>
      </w:r>
      <w:r w:rsidRPr="00D057F6">
        <w:rPr>
          <w:u w:val="double"/>
          <w:lang w:val="en-IE"/>
        </w:rPr>
        <w:t xml:space="preserve"> hypervirulence by harnessing its biodiversity. </w:t>
      </w:r>
      <w:r w:rsidRPr="00D057F6">
        <w:rPr>
          <w:i/>
          <w:u w:val="double"/>
          <w:lang w:val="en-IE"/>
        </w:rPr>
        <w:t>Nat</w:t>
      </w:r>
      <w:r w:rsidR="00D057F6">
        <w:rPr>
          <w:i/>
          <w:u w:val="double"/>
          <w:lang w:val="en-IE"/>
        </w:rPr>
        <w:t>.</w:t>
      </w:r>
      <w:r w:rsidRPr="00D057F6">
        <w:rPr>
          <w:i/>
          <w:u w:val="double"/>
          <w:lang w:val="en-IE"/>
        </w:rPr>
        <w:t xml:space="preserve"> Genet.</w:t>
      </w:r>
      <w:r w:rsidRPr="00D057F6">
        <w:rPr>
          <w:u w:val="double"/>
          <w:lang w:val="en-IE"/>
        </w:rPr>
        <w:t xml:space="preserve">, </w:t>
      </w:r>
      <w:r w:rsidRPr="00D057F6">
        <w:rPr>
          <w:b/>
          <w:u w:val="double"/>
          <w:lang w:val="en-IE"/>
        </w:rPr>
        <w:t>48</w:t>
      </w:r>
      <w:r w:rsidRPr="00D057F6">
        <w:rPr>
          <w:u w:val="double"/>
          <w:lang w:val="en-IE"/>
        </w:rPr>
        <w:t>, 308</w:t>
      </w:r>
      <w:r w:rsidR="00D057F6" w:rsidRPr="00137DC0">
        <w:rPr>
          <w:u w:val="double"/>
        </w:rPr>
        <w:t>–</w:t>
      </w:r>
      <w:r w:rsidRPr="00D057F6">
        <w:rPr>
          <w:u w:val="double"/>
          <w:lang w:val="en-IE"/>
        </w:rPr>
        <w:t>313.</w:t>
      </w:r>
    </w:p>
    <w:p w14:paraId="56EB9D16" w14:textId="572FE8C8" w:rsidR="009F50F9" w:rsidRDefault="009F50F9" w:rsidP="009F50F9">
      <w:pPr>
        <w:pStyle w:val="Ref"/>
        <w:rPr>
          <w:u w:val="double"/>
        </w:rPr>
      </w:pPr>
      <w:r w:rsidRPr="00780271">
        <w:rPr>
          <w:smallCaps/>
          <w:u w:val="double"/>
          <w:lang w:val="en-IE"/>
        </w:rPr>
        <w:t xml:space="preserve">Maury M.M., </w:t>
      </w:r>
      <w:proofErr w:type="spellStart"/>
      <w:r w:rsidRPr="00780271">
        <w:rPr>
          <w:smallCaps/>
          <w:u w:val="double"/>
          <w:lang w:val="en-IE"/>
        </w:rPr>
        <w:t>Bracq-Dieye</w:t>
      </w:r>
      <w:proofErr w:type="spellEnd"/>
      <w:r w:rsidRPr="00780271">
        <w:rPr>
          <w:smallCaps/>
          <w:u w:val="double"/>
          <w:lang w:val="en-IE"/>
        </w:rPr>
        <w:t xml:space="preserve"> H., Huang L., Vales G., </w:t>
      </w:r>
      <w:proofErr w:type="spellStart"/>
      <w:r w:rsidRPr="00780271">
        <w:rPr>
          <w:smallCaps/>
          <w:u w:val="double"/>
          <w:lang w:val="en-IE"/>
        </w:rPr>
        <w:t>Lavina</w:t>
      </w:r>
      <w:proofErr w:type="spellEnd"/>
      <w:r w:rsidRPr="00780271">
        <w:rPr>
          <w:smallCaps/>
          <w:u w:val="double"/>
          <w:lang w:val="en-IE"/>
        </w:rPr>
        <w:t xml:space="preserve"> M., </w:t>
      </w:r>
      <w:proofErr w:type="spellStart"/>
      <w:r w:rsidRPr="00780271">
        <w:rPr>
          <w:smallCaps/>
          <w:u w:val="double"/>
          <w:lang w:val="en-IE"/>
        </w:rPr>
        <w:t>Thouvenot</w:t>
      </w:r>
      <w:proofErr w:type="spellEnd"/>
      <w:r w:rsidRPr="00780271">
        <w:rPr>
          <w:smallCaps/>
          <w:u w:val="double"/>
          <w:lang w:val="en-IE"/>
        </w:rPr>
        <w:t xml:space="preserve"> P., </w:t>
      </w:r>
      <w:proofErr w:type="spellStart"/>
      <w:r w:rsidRPr="00780271">
        <w:rPr>
          <w:smallCaps/>
          <w:u w:val="double"/>
          <w:lang w:val="en-IE"/>
        </w:rPr>
        <w:t>Disson</w:t>
      </w:r>
      <w:proofErr w:type="spellEnd"/>
      <w:r w:rsidRPr="00780271">
        <w:rPr>
          <w:smallCaps/>
          <w:u w:val="double"/>
          <w:lang w:val="en-IE"/>
        </w:rPr>
        <w:t xml:space="preserve"> O., </w:t>
      </w:r>
      <w:proofErr w:type="spellStart"/>
      <w:r w:rsidRPr="00780271">
        <w:rPr>
          <w:smallCaps/>
          <w:u w:val="double"/>
          <w:lang w:val="en-IE"/>
        </w:rPr>
        <w:t>Leclercq</w:t>
      </w:r>
      <w:proofErr w:type="spellEnd"/>
      <w:r w:rsidRPr="00780271">
        <w:rPr>
          <w:smallCaps/>
          <w:u w:val="double"/>
          <w:lang w:val="en-IE"/>
        </w:rPr>
        <w:t xml:space="preserve"> A., </w:t>
      </w:r>
      <w:proofErr w:type="spellStart"/>
      <w:r w:rsidRPr="00780271">
        <w:rPr>
          <w:smallCaps/>
          <w:u w:val="double"/>
          <w:lang w:val="en-IE"/>
        </w:rPr>
        <w:t>Brisse</w:t>
      </w:r>
      <w:proofErr w:type="spellEnd"/>
      <w:r w:rsidRPr="00780271">
        <w:rPr>
          <w:smallCaps/>
          <w:u w:val="double"/>
          <w:lang w:val="en-IE"/>
        </w:rPr>
        <w:t xml:space="preserve"> S. &amp; </w:t>
      </w:r>
      <w:proofErr w:type="spellStart"/>
      <w:r w:rsidRPr="00780271">
        <w:rPr>
          <w:smallCaps/>
          <w:u w:val="double"/>
          <w:lang w:val="en-IE"/>
        </w:rPr>
        <w:t>Lecuit</w:t>
      </w:r>
      <w:proofErr w:type="spellEnd"/>
      <w:r w:rsidRPr="00780271">
        <w:rPr>
          <w:smallCaps/>
          <w:u w:val="double"/>
          <w:lang w:val="en-IE"/>
        </w:rPr>
        <w:t xml:space="preserve"> M.</w:t>
      </w:r>
      <w:r w:rsidRPr="00780271">
        <w:rPr>
          <w:u w:val="double"/>
          <w:lang w:val="en-IE"/>
        </w:rPr>
        <w:t xml:space="preserve"> (2019). </w:t>
      </w:r>
      <w:r w:rsidRPr="009F50F9">
        <w:rPr>
          <w:u w:val="double"/>
        </w:rPr>
        <w:t xml:space="preserve">Hypervirulent </w:t>
      </w:r>
      <w:r w:rsidRPr="009F50F9">
        <w:rPr>
          <w:i/>
          <w:u w:val="double"/>
        </w:rPr>
        <w:t>Listeria monocytogenes</w:t>
      </w:r>
      <w:r w:rsidRPr="009F50F9">
        <w:rPr>
          <w:u w:val="double"/>
        </w:rPr>
        <w:t xml:space="preserve"> clones</w:t>
      </w:r>
      <w:r w:rsidR="008E6403">
        <w:rPr>
          <w:u w:val="double"/>
        </w:rPr>
        <w:t>’</w:t>
      </w:r>
      <w:r w:rsidRPr="009F50F9">
        <w:rPr>
          <w:u w:val="double"/>
        </w:rPr>
        <w:t xml:space="preserve"> adaptation to mammalian gut accounts for their association with dairy products. </w:t>
      </w:r>
      <w:r w:rsidRPr="009F50F9">
        <w:rPr>
          <w:i/>
          <w:u w:val="double"/>
        </w:rPr>
        <w:t>Nat</w:t>
      </w:r>
      <w:r>
        <w:rPr>
          <w:i/>
          <w:u w:val="double"/>
        </w:rPr>
        <w:t>.</w:t>
      </w:r>
      <w:r w:rsidRPr="009F50F9">
        <w:rPr>
          <w:i/>
          <w:u w:val="double"/>
        </w:rPr>
        <w:t xml:space="preserve"> </w:t>
      </w:r>
      <w:proofErr w:type="spellStart"/>
      <w:r w:rsidRPr="009F50F9">
        <w:rPr>
          <w:i/>
          <w:u w:val="double"/>
        </w:rPr>
        <w:t>Commun</w:t>
      </w:r>
      <w:proofErr w:type="spellEnd"/>
      <w:r w:rsidRPr="009F50F9">
        <w:rPr>
          <w:i/>
          <w:u w:val="double"/>
        </w:rPr>
        <w:t>.,</w:t>
      </w:r>
      <w:r w:rsidRPr="009F50F9">
        <w:rPr>
          <w:u w:val="double"/>
        </w:rPr>
        <w:t xml:space="preserve"> </w:t>
      </w:r>
      <w:r w:rsidRPr="009F50F9">
        <w:rPr>
          <w:b/>
          <w:u w:val="double"/>
        </w:rPr>
        <w:t>10</w:t>
      </w:r>
      <w:r w:rsidRPr="009F50F9">
        <w:rPr>
          <w:u w:val="double"/>
        </w:rPr>
        <w:t>, 2488.</w:t>
      </w:r>
    </w:p>
    <w:p w14:paraId="483FF9B7" w14:textId="2A8FF8A5" w:rsidR="008B21BD" w:rsidRPr="008E6403" w:rsidRDefault="008B21BD" w:rsidP="0031296E">
      <w:pPr>
        <w:pStyle w:val="Ref"/>
        <w:rPr>
          <w:strike/>
          <w:lang w:val="en-IE"/>
        </w:rPr>
      </w:pPr>
      <w:proofErr w:type="spellStart"/>
      <w:r w:rsidRPr="008E6403">
        <w:rPr>
          <w:smallCaps/>
          <w:strike/>
          <w:lang w:val="en-IE"/>
        </w:rPr>
        <w:t>Microval</w:t>
      </w:r>
      <w:proofErr w:type="spellEnd"/>
      <w:r w:rsidRPr="008E6403">
        <w:rPr>
          <w:rStyle w:val="Appelnotedebasdep"/>
          <w:smallCaps/>
          <w:strike/>
          <w:lang w:val="en-IE"/>
        </w:rPr>
        <w:footnoteReference w:id="16"/>
      </w:r>
      <w:r w:rsidRPr="008E6403">
        <w:rPr>
          <w:strike/>
          <w:lang w:val="en-IE"/>
        </w:rPr>
        <w:t xml:space="preserve"> (2013). </w:t>
      </w:r>
      <w:r w:rsidRPr="008E6403">
        <w:rPr>
          <w:iCs/>
          <w:strike/>
          <w:lang w:val="en-IE"/>
        </w:rPr>
        <w:t xml:space="preserve">MICROVAL validated and certified alternative microbiological methods. NEN, </w:t>
      </w:r>
      <w:proofErr w:type="spellStart"/>
      <w:r w:rsidRPr="008E6403">
        <w:rPr>
          <w:iCs/>
          <w:strike/>
          <w:lang w:val="en-IE"/>
        </w:rPr>
        <w:t>Microval</w:t>
      </w:r>
      <w:proofErr w:type="spellEnd"/>
      <w:r w:rsidRPr="008E6403">
        <w:rPr>
          <w:iCs/>
          <w:strike/>
          <w:lang w:val="en-IE"/>
        </w:rPr>
        <w:t xml:space="preserve"> Secretariat, Delft, The Netherlands. </w:t>
      </w:r>
      <w:r w:rsidR="00A03D09" w:rsidRPr="008E6403">
        <w:rPr>
          <w:iCs/>
          <w:strike/>
          <w:lang w:val="en-IE"/>
        </w:rPr>
        <w:t>http://www.microval.org/contact.html</w:t>
      </w:r>
    </w:p>
    <w:p w14:paraId="08B51FAA" w14:textId="4B3BC627" w:rsidR="008704BA" w:rsidRPr="00C63706" w:rsidRDefault="005A3E24">
      <w:pPr>
        <w:pStyle w:val="Ref"/>
        <w:rPr>
          <w:u w:val="double"/>
          <w:lang w:val="en-IE"/>
        </w:rPr>
      </w:pPr>
      <w:r w:rsidRPr="00C63706">
        <w:rPr>
          <w:smallCaps/>
          <w:u w:val="double"/>
          <w:lang w:val="en-IE"/>
        </w:rPr>
        <w:t>M</w:t>
      </w:r>
      <w:r w:rsidR="008704BA" w:rsidRPr="00C63706">
        <w:rPr>
          <w:smallCaps/>
          <w:u w:val="double"/>
          <w:lang w:val="en-IE"/>
        </w:rPr>
        <w:t>oura A</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Criscuolo</w:t>
      </w:r>
      <w:proofErr w:type="spellEnd"/>
      <w:r w:rsidR="008704BA" w:rsidRPr="00C63706">
        <w:rPr>
          <w:smallCaps/>
          <w:u w:val="double"/>
          <w:lang w:val="en-IE"/>
        </w:rPr>
        <w:t xml:space="preserve"> A</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Pouseele</w:t>
      </w:r>
      <w:proofErr w:type="spellEnd"/>
      <w:r w:rsidR="008704BA" w:rsidRPr="00C63706">
        <w:rPr>
          <w:smallCaps/>
          <w:u w:val="double"/>
          <w:lang w:val="en-IE"/>
        </w:rPr>
        <w:t xml:space="preserve"> H</w:t>
      </w:r>
      <w:r w:rsidR="006600B8" w:rsidRPr="00C63706">
        <w:rPr>
          <w:smallCaps/>
          <w:u w:val="double"/>
          <w:lang w:val="en-IE"/>
        </w:rPr>
        <w:t>.</w:t>
      </w:r>
      <w:r w:rsidR="008704BA" w:rsidRPr="00C63706">
        <w:rPr>
          <w:smallCaps/>
          <w:u w:val="double"/>
          <w:lang w:val="en-IE"/>
        </w:rPr>
        <w:t>, Maury M</w:t>
      </w:r>
      <w:r w:rsidR="006600B8" w:rsidRPr="00C63706">
        <w:rPr>
          <w:smallCaps/>
          <w:u w:val="double"/>
          <w:lang w:val="en-IE"/>
        </w:rPr>
        <w:t>.</w:t>
      </w:r>
      <w:r w:rsidR="008704BA" w:rsidRPr="00C63706">
        <w:rPr>
          <w:smallCaps/>
          <w:u w:val="double"/>
          <w:lang w:val="en-IE"/>
        </w:rPr>
        <w:t>M</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Leclercq</w:t>
      </w:r>
      <w:proofErr w:type="spellEnd"/>
      <w:r w:rsidR="008704BA" w:rsidRPr="00C63706">
        <w:rPr>
          <w:smallCaps/>
          <w:u w:val="double"/>
          <w:lang w:val="en-IE"/>
        </w:rPr>
        <w:t xml:space="preserve"> A</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Tarr</w:t>
      </w:r>
      <w:proofErr w:type="spellEnd"/>
      <w:r w:rsidR="008704BA" w:rsidRPr="00C63706">
        <w:rPr>
          <w:smallCaps/>
          <w:u w:val="double"/>
          <w:lang w:val="en-IE"/>
        </w:rPr>
        <w:t xml:space="preserve"> C</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Björkman</w:t>
      </w:r>
      <w:proofErr w:type="spellEnd"/>
      <w:r w:rsidR="008704BA" w:rsidRPr="00C63706">
        <w:rPr>
          <w:smallCaps/>
          <w:u w:val="double"/>
          <w:lang w:val="en-IE"/>
        </w:rPr>
        <w:t xml:space="preserve"> J</w:t>
      </w:r>
      <w:r w:rsidR="006600B8" w:rsidRPr="00C63706">
        <w:rPr>
          <w:smallCaps/>
          <w:u w:val="double"/>
          <w:lang w:val="en-IE"/>
        </w:rPr>
        <w:t>.</w:t>
      </w:r>
      <w:r w:rsidR="008704BA" w:rsidRPr="00C63706">
        <w:rPr>
          <w:smallCaps/>
          <w:u w:val="double"/>
          <w:lang w:val="en-IE"/>
        </w:rPr>
        <w:t>T</w:t>
      </w:r>
      <w:r w:rsidR="006600B8" w:rsidRPr="00C63706">
        <w:rPr>
          <w:smallCaps/>
          <w:u w:val="double"/>
          <w:lang w:val="en-IE"/>
        </w:rPr>
        <w:t>.</w:t>
      </w:r>
      <w:r w:rsidR="008704BA" w:rsidRPr="00C63706">
        <w:rPr>
          <w:smallCaps/>
          <w:u w:val="double"/>
          <w:lang w:val="en-IE"/>
        </w:rPr>
        <w:t>,</w:t>
      </w:r>
      <w:r w:rsidRPr="00C63706">
        <w:rPr>
          <w:smallCaps/>
          <w:u w:val="double"/>
          <w:lang w:val="en-IE"/>
        </w:rPr>
        <w:t xml:space="preserve"> </w:t>
      </w:r>
      <w:proofErr w:type="spellStart"/>
      <w:r w:rsidR="008704BA" w:rsidRPr="00C63706">
        <w:rPr>
          <w:smallCaps/>
          <w:u w:val="double"/>
          <w:lang w:val="en-IE"/>
        </w:rPr>
        <w:t>Dallman</w:t>
      </w:r>
      <w:proofErr w:type="spellEnd"/>
      <w:r w:rsidR="008704BA" w:rsidRPr="00C63706">
        <w:rPr>
          <w:smallCaps/>
          <w:u w:val="double"/>
          <w:lang w:val="en-IE"/>
        </w:rPr>
        <w:t xml:space="preserve"> T</w:t>
      </w:r>
      <w:r w:rsidR="006600B8" w:rsidRPr="00C63706">
        <w:rPr>
          <w:smallCaps/>
          <w:u w:val="double"/>
          <w:lang w:val="en-IE"/>
        </w:rPr>
        <w:t>.</w:t>
      </w:r>
      <w:r w:rsidR="008704BA" w:rsidRPr="00C63706">
        <w:rPr>
          <w:smallCaps/>
          <w:u w:val="double"/>
          <w:lang w:val="en-IE"/>
        </w:rPr>
        <w:t>, Reimer A</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Enouf</w:t>
      </w:r>
      <w:proofErr w:type="spellEnd"/>
      <w:r w:rsidR="008704BA" w:rsidRPr="00C63706">
        <w:rPr>
          <w:smallCaps/>
          <w:u w:val="double"/>
          <w:lang w:val="en-IE"/>
        </w:rPr>
        <w:t xml:space="preserve"> V</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Larsonneur</w:t>
      </w:r>
      <w:proofErr w:type="spellEnd"/>
      <w:r w:rsidR="008704BA" w:rsidRPr="00C63706">
        <w:rPr>
          <w:smallCaps/>
          <w:u w:val="double"/>
          <w:lang w:val="en-IE"/>
        </w:rPr>
        <w:t xml:space="preserve"> E</w:t>
      </w:r>
      <w:r w:rsidR="006600B8" w:rsidRPr="00C63706">
        <w:rPr>
          <w:smallCaps/>
          <w:u w:val="double"/>
          <w:lang w:val="en-IE"/>
        </w:rPr>
        <w:t>.</w:t>
      </w:r>
      <w:r w:rsidR="008704BA" w:rsidRPr="00C63706">
        <w:rPr>
          <w:smallCaps/>
          <w:u w:val="double"/>
          <w:lang w:val="en-IE"/>
        </w:rPr>
        <w:t>, Carleton H</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Bracq-Dieye</w:t>
      </w:r>
      <w:proofErr w:type="spellEnd"/>
      <w:r w:rsidR="008704BA" w:rsidRPr="00C63706">
        <w:rPr>
          <w:smallCaps/>
          <w:u w:val="double"/>
          <w:lang w:val="en-IE"/>
        </w:rPr>
        <w:t xml:space="preserve"> H</w:t>
      </w:r>
      <w:r w:rsidR="006600B8" w:rsidRPr="00C63706">
        <w:rPr>
          <w:smallCaps/>
          <w:u w:val="double"/>
          <w:lang w:val="en-IE"/>
        </w:rPr>
        <w:t>.</w:t>
      </w:r>
      <w:r w:rsidR="008704BA" w:rsidRPr="00C63706">
        <w:rPr>
          <w:smallCaps/>
          <w:u w:val="double"/>
          <w:lang w:val="en-IE"/>
        </w:rPr>
        <w:t>, Katz L</w:t>
      </w:r>
      <w:r w:rsidR="006600B8" w:rsidRPr="00C63706">
        <w:rPr>
          <w:smallCaps/>
          <w:u w:val="double"/>
          <w:lang w:val="en-IE"/>
        </w:rPr>
        <w:t>.</w:t>
      </w:r>
      <w:r w:rsidR="008704BA" w:rsidRPr="00C63706">
        <w:rPr>
          <w:smallCaps/>
          <w:u w:val="double"/>
          <w:lang w:val="en-IE"/>
        </w:rPr>
        <w:t>S</w:t>
      </w:r>
      <w:r w:rsidR="006600B8" w:rsidRPr="00C63706">
        <w:rPr>
          <w:smallCaps/>
          <w:u w:val="double"/>
          <w:lang w:val="en-IE"/>
        </w:rPr>
        <w:t>.</w:t>
      </w:r>
      <w:r w:rsidR="008704BA" w:rsidRPr="00C63706">
        <w:rPr>
          <w:smallCaps/>
          <w:u w:val="double"/>
          <w:lang w:val="en-IE"/>
        </w:rPr>
        <w:t>,</w:t>
      </w:r>
      <w:r w:rsidRPr="00C63706">
        <w:rPr>
          <w:smallCaps/>
          <w:u w:val="double"/>
          <w:lang w:val="en-IE"/>
        </w:rPr>
        <w:t xml:space="preserve"> </w:t>
      </w:r>
      <w:r w:rsidR="008704BA" w:rsidRPr="00C63706">
        <w:rPr>
          <w:smallCaps/>
          <w:u w:val="double"/>
          <w:lang w:val="en-IE"/>
        </w:rPr>
        <w:t xml:space="preserve">Jones L., </w:t>
      </w:r>
      <w:proofErr w:type="spellStart"/>
      <w:r w:rsidR="008704BA" w:rsidRPr="00C63706">
        <w:rPr>
          <w:smallCaps/>
          <w:u w:val="double"/>
          <w:lang w:val="en-IE"/>
        </w:rPr>
        <w:t>Touchon</w:t>
      </w:r>
      <w:proofErr w:type="spellEnd"/>
      <w:r w:rsidR="008704BA" w:rsidRPr="00C63706">
        <w:rPr>
          <w:smallCaps/>
          <w:u w:val="double"/>
          <w:lang w:val="en-IE"/>
        </w:rPr>
        <w:t xml:space="preserve"> M., </w:t>
      </w:r>
      <w:proofErr w:type="spellStart"/>
      <w:r w:rsidR="008704BA" w:rsidRPr="00C63706">
        <w:rPr>
          <w:smallCaps/>
          <w:u w:val="double"/>
          <w:lang w:val="en-IE"/>
        </w:rPr>
        <w:t>Tourdjman</w:t>
      </w:r>
      <w:proofErr w:type="spellEnd"/>
      <w:r w:rsidR="008704BA" w:rsidRPr="00C63706">
        <w:rPr>
          <w:smallCaps/>
          <w:u w:val="double"/>
          <w:lang w:val="en-IE"/>
        </w:rPr>
        <w:t xml:space="preserve"> M., Walker </w:t>
      </w:r>
      <w:r w:rsidR="008704BA" w:rsidRPr="00C63706">
        <w:rPr>
          <w:smallCaps/>
          <w:u w:val="double"/>
          <w:lang w:val="en-IE"/>
        </w:rPr>
        <w:lastRenderedPageBreak/>
        <w:t xml:space="preserve">M., </w:t>
      </w:r>
      <w:proofErr w:type="spellStart"/>
      <w:r w:rsidR="008704BA" w:rsidRPr="00C63706">
        <w:rPr>
          <w:smallCaps/>
          <w:u w:val="double"/>
          <w:lang w:val="en-IE"/>
        </w:rPr>
        <w:t>Stroika</w:t>
      </w:r>
      <w:proofErr w:type="spellEnd"/>
      <w:r w:rsidR="008704BA" w:rsidRPr="00C63706">
        <w:rPr>
          <w:smallCaps/>
          <w:u w:val="double"/>
          <w:lang w:val="en-IE"/>
        </w:rPr>
        <w:t xml:space="preserve"> S., </w:t>
      </w:r>
      <w:proofErr w:type="spellStart"/>
      <w:r w:rsidR="008704BA" w:rsidRPr="00C63706">
        <w:rPr>
          <w:smallCaps/>
          <w:u w:val="double"/>
          <w:lang w:val="en-IE"/>
        </w:rPr>
        <w:t>Cantinelli</w:t>
      </w:r>
      <w:proofErr w:type="spellEnd"/>
      <w:r w:rsidR="008704BA" w:rsidRPr="00C63706">
        <w:rPr>
          <w:smallCaps/>
          <w:u w:val="double"/>
          <w:lang w:val="en-IE"/>
        </w:rPr>
        <w:t xml:space="preserve"> T., Chenal-</w:t>
      </w:r>
      <w:proofErr w:type="spellStart"/>
      <w:r w:rsidR="008704BA" w:rsidRPr="00C63706">
        <w:rPr>
          <w:smallCaps/>
          <w:u w:val="double"/>
          <w:lang w:val="en-IE"/>
        </w:rPr>
        <w:t>Francisque</w:t>
      </w:r>
      <w:proofErr w:type="spellEnd"/>
      <w:r w:rsidR="008704BA" w:rsidRPr="00C63706">
        <w:rPr>
          <w:smallCaps/>
          <w:u w:val="double"/>
          <w:lang w:val="en-IE"/>
        </w:rPr>
        <w:t xml:space="preserve"> V., </w:t>
      </w:r>
      <w:proofErr w:type="spellStart"/>
      <w:r w:rsidR="008704BA" w:rsidRPr="00C63706">
        <w:rPr>
          <w:smallCaps/>
          <w:u w:val="double"/>
          <w:lang w:val="en-IE"/>
        </w:rPr>
        <w:t>Kucerova</w:t>
      </w:r>
      <w:proofErr w:type="spellEnd"/>
      <w:r w:rsidR="008704BA" w:rsidRPr="00C63706">
        <w:rPr>
          <w:smallCaps/>
          <w:u w:val="double"/>
          <w:lang w:val="en-IE"/>
        </w:rPr>
        <w:t xml:space="preserve"> Z., Rocha E.P., </w:t>
      </w:r>
      <w:proofErr w:type="spellStart"/>
      <w:r w:rsidR="008704BA" w:rsidRPr="00C63706">
        <w:rPr>
          <w:smallCaps/>
          <w:u w:val="double"/>
          <w:lang w:val="en-IE"/>
        </w:rPr>
        <w:t>Nadon</w:t>
      </w:r>
      <w:proofErr w:type="spellEnd"/>
      <w:r w:rsidR="008704BA" w:rsidRPr="00C63706">
        <w:rPr>
          <w:smallCaps/>
          <w:u w:val="double"/>
          <w:lang w:val="en-IE"/>
        </w:rPr>
        <w:t xml:space="preserve"> C., Grant K., Nielsen E.M., Pot B., </w:t>
      </w:r>
      <w:proofErr w:type="spellStart"/>
      <w:r w:rsidR="008704BA" w:rsidRPr="00C63706">
        <w:rPr>
          <w:smallCaps/>
          <w:u w:val="double"/>
          <w:lang w:val="en-IE"/>
        </w:rPr>
        <w:t>Gerner</w:t>
      </w:r>
      <w:proofErr w:type="spellEnd"/>
      <w:r w:rsidR="008704BA" w:rsidRPr="00C63706">
        <w:rPr>
          <w:smallCaps/>
          <w:u w:val="double"/>
          <w:lang w:val="en-IE"/>
        </w:rPr>
        <w:t xml:space="preserve">-Smidt P., </w:t>
      </w:r>
      <w:proofErr w:type="spellStart"/>
      <w:r w:rsidR="008704BA" w:rsidRPr="00C63706">
        <w:rPr>
          <w:smallCaps/>
          <w:u w:val="double"/>
          <w:lang w:val="en-IE"/>
        </w:rPr>
        <w:t>Lecuit</w:t>
      </w:r>
      <w:proofErr w:type="spellEnd"/>
      <w:r w:rsidR="008704BA" w:rsidRPr="00C63706">
        <w:rPr>
          <w:smallCaps/>
          <w:u w:val="double"/>
          <w:lang w:val="en-IE"/>
        </w:rPr>
        <w:t xml:space="preserve"> M. &amp; </w:t>
      </w:r>
      <w:proofErr w:type="spellStart"/>
      <w:r w:rsidR="008704BA" w:rsidRPr="00C63706">
        <w:rPr>
          <w:smallCaps/>
          <w:u w:val="double"/>
          <w:lang w:val="en-IE"/>
        </w:rPr>
        <w:t>Brisse</w:t>
      </w:r>
      <w:proofErr w:type="spellEnd"/>
      <w:r w:rsidR="008704BA" w:rsidRPr="00C63706">
        <w:rPr>
          <w:smallCaps/>
          <w:u w:val="double"/>
          <w:lang w:val="en-IE"/>
        </w:rPr>
        <w:t xml:space="preserve"> S.</w:t>
      </w:r>
      <w:r w:rsidR="008704BA" w:rsidRPr="00C63706">
        <w:rPr>
          <w:u w:val="double"/>
          <w:lang w:val="en-IE"/>
        </w:rPr>
        <w:t xml:space="preserve"> (2016). Whole genome-based population biology and epidemiological surveillance of </w:t>
      </w:r>
      <w:r w:rsidR="008704BA" w:rsidRPr="00E514FC">
        <w:rPr>
          <w:i/>
          <w:iCs/>
          <w:u w:val="double"/>
          <w:lang w:val="en-IE"/>
        </w:rPr>
        <w:t>Listeria monocytogenes. Nat</w:t>
      </w:r>
      <w:r w:rsidR="00E514FC" w:rsidRPr="00E514FC">
        <w:rPr>
          <w:i/>
          <w:iCs/>
          <w:u w:val="double"/>
          <w:lang w:val="en-IE"/>
        </w:rPr>
        <w:t>.</w:t>
      </w:r>
      <w:r w:rsidR="008704BA" w:rsidRPr="00E514FC">
        <w:rPr>
          <w:i/>
          <w:iCs/>
          <w:u w:val="double"/>
          <w:lang w:val="en-IE"/>
        </w:rPr>
        <w:t xml:space="preserve"> </w:t>
      </w:r>
      <w:proofErr w:type="spellStart"/>
      <w:r w:rsidR="008704BA" w:rsidRPr="00E514FC">
        <w:rPr>
          <w:i/>
          <w:iCs/>
          <w:u w:val="double"/>
          <w:lang w:val="en-IE"/>
        </w:rPr>
        <w:t>Microbiol</w:t>
      </w:r>
      <w:proofErr w:type="spellEnd"/>
      <w:r w:rsidR="008704BA" w:rsidRPr="00C63706">
        <w:rPr>
          <w:u w:val="double"/>
          <w:lang w:val="en-IE"/>
        </w:rPr>
        <w:t xml:space="preserve">., </w:t>
      </w:r>
      <w:r w:rsidR="008704BA" w:rsidRPr="00E514FC">
        <w:rPr>
          <w:b/>
          <w:bCs/>
          <w:u w:val="double"/>
          <w:lang w:val="en-IE"/>
        </w:rPr>
        <w:t>2</w:t>
      </w:r>
      <w:r w:rsidR="008704BA" w:rsidRPr="00C63706">
        <w:rPr>
          <w:u w:val="double"/>
          <w:lang w:val="en-IE"/>
        </w:rPr>
        <w:t>, 16185.</w:t>
      </w:r>
    </w:p>
    <w:p w14:paraId="595BBCF7" w14:textId="77777777" w:rsidR="008B21BD" w:rsidRPr="008E6403" w:rsidRDefault="008B21BD" w:rsidP="0031296E">
      <w:pPr>
        <w:tabs>
          <w:tab w:val="clear" w:pos="-720"/>
        </w:tabs>
        <w:autoSpaceDE w:val="0"/>
        <w:autoSpaceDN w:val="0"/>
        <w:adjustRightInd w:val="0"/>
        <w:spacing w:after="240" w:line="240" w:lineRule="auto"/>
        <w:rPr>
          <w:rFonts w:ascii="Arial" w:eastAsia="MS Mincho" w:hAnsi="Arial" w:cs="Arial"/>
          <w:strike/>
          <w:sz w:val="18"/>
          <w:szCs w:val="18"/>
          <w:lang w:val="en-IE" w:eastAsia="ja-JP"/>
        </w:rPr>
      </w:pPr>
      <w:r w:rsidRPr="008E6403">
        <w:rPr>
          <w:rFonts w:ascii="Arial" w:hAnsi="Arial" w:cs="Arial"/>
          <w:smallCaps/>
          <w:strike/>
          <w:sz w:val="18"/>
          <w:szCs w:val="18"/>
          <w:lang w:val="en-IE"/>
        </w:rPr>
        <w:t>NMKL</w:t>
      </w:r>
      <w:r w:rsidRPr="008E6403">
        <w:rPr>
          <w:rStyle w:val="Appelnotedebasdep"/>
          <w:rFonts w:ascii="Arial" w:hAnsi="Arial"/>
          <w:smallCaps/>
          <w:strike/>
          <w:sz w:val="18"/>
          <w:szCs w:val="18"/>
          <w:lang w:val="en-IE"/>
        </w:rPr>
        <w:footnoteReference w:id="17"/>
      </w:r>
      <w:r w:rsidRPr="008E6403">
        <w:rPr>
          <w:rFonts w:ascii="Arial" w:hAnsi="Arial" w:cs="Arial"/>
          <w:strike/>
          <w:sz w:val="18"/>
          <w:szCs w:val="18"/>
          <w:lang w:val="en-IE"/>
        </w:rPr>
        <w:t xml:space="preserve"> (2007). Method no. 136, Fourth Edition, </w:t>
      </w:r>
      <w:r w:rsidRPr="008E6403">
        <w:rPr>
          <w:rFonts w:ascii="Arial" w:eastAsia="MS Mincho" w:hAnsi="Arial" w:cs="Arial"/>
          <w:i/>
          <w:iCs/>
          <w:strike/>
          <w:sz w:val="18"/>
          <w:szCs w:val="18"/>
          <w:lang w:val="en-IE" w:eastAsia="ja-JP"/>
        </w:rPr>
        <w:t xml:space="preserve">Listeria monocytogenes. </w:t>
      </w:r>
      <w:r w:rsidRPr="008E6403">
        <w:rPr>
          <w:rFonts w:ascii="Arial" w:eastAsia="MS Mincho" w:hAnsi="Arial" w:cs="Arial"/>
          <w:strike/>
          <w:sz w:val="18"/>
          <w:szCs w:val="18"/>
          <w:lang w:val="en-IE" w:eastAsia="ja-JP"/>
        </w:rPr>
        <w:t>Detection in foods and feeding stuffs and enumeration in foods. NMKL, Secretary General, c/o Norwegian Veterinary Institute, Oslo, Norway.</w:t>
      </w:r>
    </w:p>
    <w:p w14:paraId="2F6D479E" w14:textId="0895136D" w:rsidR="008B21BD" w:rsidRPr="008E6403" w:rsidRDefault="008B21BD" w:rsidP="0031296E">
      <w:pPr>
        <w:pStyle w:val="Ref"/>
        <w:rPr>
          <w:strike/>
          <w:lang w:val="en-IE"/>
        </w:rPr>
      </w:pPr>
      <w:proofErr w:type="spellStart"/>
      <w:r w:rsidRPr="008E6403">
        <w:rPr>
          <w:smallCaps/>
          <w:strike/>
          <w:lang w:val="en-IE"/>
        </w:rPr>
        <w:t>Nordval</w:t>
      </w:r>
      <w:proofErr w:type="spellEnd"/>
      <w:r w:rsidRPr="008E6403">
        <w:rPr>
          <w:smallCaps/>
          <w:strike/>
          <w:lang w:val="en-IE"/>
        </w:rPr>
        <w:t xml:space="preserve"> International</w:t>
      </w:r>
      <w:r w:rsidRPr="008E6403">
        <w:rPr>
          <w:strike/>
          <w:lang w:val="en-IE"/>
        </w:rPr>
        <w:t xml:space="preserve"> (2013). List of methods. NMKL, Oslo, Norway.</w:t>
      </w:r>
      <w:r w:rsidR="006600B8" w:rsidRPr="008E6403">
        <w:rPr>
          <w:strike/>
          <w:lang w:val="en-IE"/>
        </w:rPr>
        <w:t xml:space="preserve"> </w:t>
      </w:r>
      <w:hyperlink r:id="rId18" w:history="1">
        <w:r w:rsidR="00F370FD" w:rsidRPr="008E6403">
          <w:rPr>
            <w:rStyle w:val="Lienhypertexte"/>
            <w:rFonts w:cs="Arial"/>
            <w:strike/>
            <w:lang w:val="en-IE"/>
          </w:rPr>
          <w:t>http://www.nmkl.org/</w:t>
        </w:r>
      </w:hyperlink>
    </w:p>
    <w:p w14:paraId="2B1D5961" w14:textId="55807582" w:rsidR="00F370FD" w:rsidRPr="00784AD4" w:rsidRDefault="00F370FD" w:rsidP="00F370FD">
      <w:pPr>
        <w:pStyle w:val="Ref"/>
        <w:rPr>
          <w:u w:val="double"/>
          <w:lang w:val="en-IE"/>
        </w:rPr>
      </w:pPr>
      <w:proofErr w:type="spellStart"/>
      <w:r w:rsidRPr="00784AD4">
        <w:rPr>
          <w:smallCaps/>
          <w:u w:val="double"/>
          <w:lang w:val="en-IE"/>
        </w:rPr>
        <w:t>Orsi</w:t>
      </w:r>
      <w:proofErr w:type="spellEnd"/>
      <w:r w:rsidRPr="00784AD4">
        <w:rPr>
          <w:smallCaps/>
          <w:u w:val="double"/>
          <w:lang w:val="en-IE"/>
        </w:rPr>
        <w:t xml:space="preserve"> R.H. &amp; </w:t>
      </w:r>
      <w:proofErr w:type="spellStart"/>
      <w:r w:rsidRPr="00784AD4">
        <w:rPr>
          <w:smallCaps/>
          <w:u w:val="double"/>
          <w:lang w:val="en-IE"/>
        </w:rPr>
        <w:t>Wiedmann</w:t>
      </w:r>
      <w:proofErr w:type="spellEnd"/>
      <w:r w:rsidRPr="00784AD4">
        <w:rPr>
          <w:smallCaps/>
          <w:u w:val="double"/>
          <w:lang w:val="en-IE"/>
        </w:rPr>
        <w:t xml:space="preserve"> M.</w:t>
      </w:r>
      <w:r w:rsidRPr="00784AD4">
        <w:rPr>
          <w:u w:val="double"/>
          <w:lang w:val="en-IE"/>
        </w:rPr>
        <w:t xml:space="preserve"> (2016)</w:t>
      </w:r>
      <w:r w:rsidR="00784AD4">
        <w:rPr>
          <w:u w:val="double"/>
          <w:lang w:val="en-IE"/>
        </w:rPr>
        <w:t>.</w:t>
      </w:r>
      <w:r w:rsidRPr="00784AD4">
        <w:rPr>
          <w:u w:val="double"/>
          <w:lang w:val="en-IE"/>
        </w:rPr>
        <w:t xml:space="preserve"> Characteristics and distribution of </w:t>
      </w:r>
      <w:r w:rsidRPr="00784AD4">
        <w:rPr>
          <w:i/>
          <w:iCs/>
          <w:u w:val="double"/>
          <w:lang w:val="en-IE"/>
        </w:rPr>
        <w:t>Listeria</w:t>
      </w:r>
      <w:r w:rsidRPr="00784AD4">
        <w:rPr>
          <w:u w:val="double"/>
          <w:lang w:val="en-IE"/>
        </w:rPr>
        <w:t xml:space="preserve"> spp., including </w:t>
      </w:r>
      <w:r w:rsidRPr="00784AD4">
        <w:rPr>
          <w:i/>
          <w:iCs/>
          <w:u w:val="double"/>
          <w:lang w:val="en-IE"/>
        </w:rPr>
        <w:t>Listeria</w:t>
      </w:r>
      <w:r w:rsidRPr="00784AD4">
        <w:rPr>
          <w:u w:val="double"/>
          <w:lang w:val="en-IE"/>
        </w:rPr>
        <w:t xml:space="preserve"> species newly described since 2009. </w:t>
      </w:r>
      <w:r w:rsidRPr="00784AD4">
        <w:rPr>
          <w:i/>
          <w:iCs/>
          <w:u w:val="double"/>
          <w:lang w:val="en-IE"/>
        </w:rPr>
        <w:t>Appl</w:t>
      </w:r>
      <w:r w:rsidR="00784AD4" w:rsidRPr="00784AD4">
        <w:rPr>
          <w:i/>
          <w:iCs/>
          <w:u w:val="double"/>
          <w:lang w:val="en-IE"/>
        </w:rPr>
        <w:t>.</w:t>
      </w:r>
      <w:r w:rsidRPr="00784AD4">
        <w:rPr>
          <w:i/>
          <w:iCs/>
          <w:u w:val="double"/>
          <w:lang w:val="en-IE"/>
        </w:rPr>
        <w:t xml:space="preserve"> </w:t>
      </w:r>
      <w:proofErr w:type="spellStart"/>
      <w:r w:rsidRPr="00784AD4">
        <w:rPr>
          <w:i/>
          <w:iCs/>
          <w:u w:val="double"/>
          <w:lang w:val="en-IE"/>
        </w:rPr>
        <w:t>Microbiol</w:t>
      </w:r>
      <w:proofErr w:type="spellEnd"/>
      <w:r w:rsidR="00784AD4" w:rsidRPr="00784AD4">
        <w:rPr>
          <w:i/>
          <w:iCs/>
          <w:u w:val="double"/>
          <w:lang w:val="en-IE"/>
        </w:rPr>
        <w:t>.</w:t>
      </w:r>
      <w:r w:rsidRPr="00784AD4">
        <w:rPr>
          <w:i/>
          <w:iCs/>
          <w:u w:val="double"/>
          <w:lang w:val="en-IE"/>
        </w:rPr>
        <w:t xml:space="preserve"> </w:t>
      </w:r>
      <w:proofErr w:type="spellStart"/>
      <w:r w:rsidRPr="00784AD4">
        <w:rPr>
          <w:i/>
          <w:iCs/>
          <w:u w:val="double"/>
          <w:lang w:val="en-IE"/>
        </w:rPr>
        <w:t>Biotechnol</w:t>
      </w:r>
      <w:proofErr w:type="spellEnd"/>
      <w:r w:rsidRPr="00784AD4">
        <w:rPr>
          <w:u w:val="double"/>
          <w:lang w:val="en-IE"/>
        </w:rPr>
        <w:t>.</w:t>
      </w:r>
      <w:r w:rsidR="006600B8" w:rsidRPr="00784AD4">
        <w:rPr>
          <w:u w:val="double"/>
          <w:lang w:val="en-IE"/>
        </w:rPr>
        <w:t>,</w:t>
      </w:r>
      <w:r w:rsidRPr="00784AD4">
        <w:rPr>
          <w:u w:val="double"/>
          <w:lang w:val="en-IE"/>
        </w:rPr>
        <w:t xml:space="preserve"> </w:t>
      </w:r>
      <w:r w:rsidRPr="00784AD4">
        <w:rPr>
          <w:b/>
          <w:bCs/>
          <w:u w:val="double"/>
          <w:lang w:val="en-IE"/>
        </w:rPr>
        <w:t>100</w:t>
      </w:r>
      <w:r w:rsidR="006600B8" w:rsidRPr="00784AD4">
        <w:rPr>
          <w:u w:val="double"/>
          <w:lang w:val="en-IE"/>
        </w:rPr>
        <w:t xml:space="preserve">, </w:t>
      </w:r>
      <w:r w:rsidRPr="00784AD4">
        <w:rPr>
          <w:u w:val="double"/>
          <w:lang w:val="en-IE"/>
        </w:rPr>
        <w:t>5273</w:t>
      </w:r>
      <w:r w:rsidR="00784AD4" w:rsidRPr="00137DC0">
        <w:rPr>
          <w:u w:val="double"/>
        </w:rPr>
        <w:t>–</w:t>
      </w:r>
      <w:r w:rsidR="00784AD4">
        <w:rPr>
          <w:u w:val="double"/>
        </w:rPr>
        <w:t>52</w:t>
      </w:r>
      <w:r w:rsidRPr="00784AD4">
        <w:rPr>
          <w:u w:val="double"/>
          <w:lang w:val="en-IE"/>
        </w:rPr>
        <w:t>87.</w:t>
      </w:r>
    </w:p>
    <w:p w14:paraId="0E6143DB" w14:textId="77777777" w:rsidR="008B21BD" w:rsidRPr="008E6403" w:rsidRDefault="008B21BD" w:rsidP="0031296E">
      <w:pPr>
        <w:pStyle w:val="Ref"/>
        <w:rPr>
          <w:strike/>
          <w:lang w:val="en-IE"/>
        </w:rPr>
      </w:pPr>
      <w:r w:rsidRPr="008E6403">
        <w:rPr>
          <w:smallCaps/>
          <w:strike/>
          <w:lang w:val="en-IE"/>
        </w:rPr>
        <w:t xml:space="preserve">Painter J. &amp; </w:t>
      </w:r>
      <w:proofErr w:type="spellStart"/>
      <w:r w:rsidRPr="008E6403">
        <w:rPr>
          <w:smallCaps/>
          <w:strike/>
          <w:lang w:val="en-IE"/>
        </w:rPr>
        <w:t>Slutsker</w:t>
      </w:r>
      <w:proofErr w:type="spellEnd"/>
      <w:r w:rsidRPr="008E6403">
        <w:rPr>
          <w:smallCaps/>
          <w:strike/>
          <w:lang w:val="en-IE"/>
        </w:rPr>
        <w:t xml:space="preserve"> L. </w:t>
      </w:r>
      <w:r w:rsidRPr="008E6403">
        <w:rPr>
          <w:strike/>
          <w:lang w:val="en-IE"/>
        </w:rPr>
        <w:t xml:space="preserve">(2007). Listeriosis in humans. </w:t>
      </w:r>
      <w:r w:rsidRPr="008E6403">
        <w:rPr>
          <w:i/>
          <w:strike/>
          <w:lang w:val="en-IE"/>
        </w:rPr>
        <w:t>In: Listeria</w:t>
      </w:r>
      <w:r w:rsidRPr="008E6403">
        <w:rPr>
          <w:strike/>
          <w:lang w:val="en-IE"/>
        </w:rPr>
        <w:t>, Listeriosis, and Food Safety, Third Edition, Ryser E.T. &amp; Marth E.H., eds. CRC Press, Taylor &amp; Francis Group, Boca Raton, Florida, USA, 85–110.</w:t>
      </w:r>
    </w:p>
    <w:p w14:paraId="4474D8AA" w14:textId="77777777" w:rsidR="008B21BD" w:rsidRPr="008E6403" w:rsidRDefault="008B21BD" w:rsidP="0031296E">
      <w:pPr>
        <w:pStyle w:val="Ref"/>
        <w:rPr>
          <w:strike/>
          <w:lang w:val="en-IE"/>
        </w:rPr>
      </w:pPr>
      <w:r w:rsidRPr="008E6403">
        <w:rPr>
          <w:smallCaps/>
          <w:strike/>
          <w:lang w:val="en-IE"/>
        </w:rPr>
        <w:t>Quinn P.J., Carter M.E., Markey B. &amp; Carter G.R. (</w:t>
      </w:r>
      <w:r w:rsidRPr="008E6403">
        <w:rPr>
          <w:strike/>
          <w:lang w:val="en-IE"/>
        </w:rPr>
        <w:t>1999). Clinical Veterinary Microbiology. Mosby International, Edinburgh, Scotland, UK.</w:t>
      </w:r>
    </w:p>
    <w:p w14:paraId="51A8BCC3" w14:textId="77777777" w:rsidR="008B21BD" w:rsidRPr="00936F19" w:rsidRDefault="008B21BD" w:rsidP="0031296E">
      <w:pPr>
        <w:pStyle w:val="Ref"/>
        <w:rPr>
          <w:smallCaps/>
          <w:lang w:val="en-IE"/>
        </w:rPr>
      </w:pPr>
      <w:r w:rsidRPr="00936F19">
        <w:rPr>
          <w:rFonts w:eastAsia="MS Mincho"/>
          <w:smallCaps/>
          <w:lang w:val="fr-FR"/>
        </w:rPr>
        <w:t xml:space="preserve">Ragon M., Wirth T., </w:t>
      </w:r>
      <w:proofErr w:type="spellStart"/>
      <w:r w:rsidRPr="00936F19">
        <w:rPr>
          <w:rFonts w:eastAsia="MS Mincho"/>
          <w:smallCaps/>
          <w:lang w:val="fr-FR"/>
        </w:rPr>
        <w:t>Hollandt</w:t>
      </w:r>
      <w:proofErr w:type="spellEnd"/>
      <w:r w:rsidRPr="00936F19">
        <w:rPr>
          <w:rFonts w:eastAsia="MS Mincho"/>
          <w:smallCaps/>
          <w:lang w:val="fr-FR"/>
        </w:rPr>
        <w:t xml:space="preserve"> F., </w:t>
      </w:r>
      <w:proofErr w:type="spellStart"/>
      <w:r w:rsidRPr="00936F19">
        <w:rPr>
          <w:rFonts w:eastAsia="MS Mincho"/>
          <w:smallCaps/>
          <w:lang w:val="fr-FR"/>
        </w:rPr>
        <w:t>Lavenir</w:t>
      </w:r>
      <w:proofErr w:type="spellEnd"/>
      <w:r w:rsidRPr="00936F19">
        <w:rPr>
          <w:rFonts w:eastAsia="MS Mincho"/>
          <w:smallCaps/>
          <w:lang w:val="fr-FR"/>
        </w:rPr>
        <w:t xml:space="preserve"> R., </w:t>
      </w:r>
      <w:proofErr w:type="spellStart"/>
      <w:r w:rsidRPr="00936F19">
        <w:rPr>
          <w:rFonts w:eastAsia="MS Mincho"/>
          <w:smallCaps/>
          <w:lang w:val="fr-FR"/>
        </w:rPr>
        <w:t>Lecuit</w:t>
      </w:r>
      <w:proofErr w:type="spellEnd"/>
      <w:r w:rsidRPr="00936F19">
        <w:rPr>
          <w:rFonts w:eastAsia="MS Mincho"/>
          <w:smallCaps/>
          <w:lang w:val="fr-FR"/>
        </w:rPr>
        <w:t xml:space="preserve"> M., Le Monnier A. &amp; </w:t>
      </w:r>
      <w:proofErr w:type="spellStart"/>
      <w:r w:rsidRPr="00936F19">
        <w:rPr>
          <w:rFonts w:eastAsia="MS Mincho"/>
          <w:smallCaps/>
          <w:lang w:val="fr-FR"/>
        </w:rPr>
        <w:t>Brisse</w:t>
      </w:r>
      <w:proofErr w:type="spellEnd"/>
      <w:r w:rsidRPr="00936F19">
        <w:rPr>
          <w:rFonts w:eastAsia="MS Mincho"/>
          <w:smallCaps/>
          <w:lang w:val="fr-FR"/>
        </w:rPr>
        <w:t xml:space="preserve"> S. </w:t>
      </w:r>
      <w:r w:rsidRPr="00936F19">
        <w:rPr>
          <w:rFonts w:eastAsia="MS Mincho"/>
          <w:lang w:val="fr-FR"/>
        </w:rPr>
        <w:t xml:space="preserve">(2008). </w:t>
      </w:r>
      <w:r w:rsidRPr="00936F19">
        <w:rPr>
          <w:rFonts w:eastAsia="MS Mincho"/>
        </w:rPr>
        <w:t xml:space="preserve">A new perspective on </w:t>
      </w:r>
      <w:r w:rsidRPr="00936F19">
        <w:rPr>
          <w:rFonts w:eastAsia="MS Mincho"/>
          <w:i/>
        </w:rPr>
        <w:t xml:space="preserve">Listeria </w:t>
      </w:r>
      <w:proofErr w:type="spellStart"/>
      <w:r w:rsidRPr="00936F19">
        <w:rPr>
          <w:rFonts w:eastAsia="MS Mincho"/>
          <w:i/>
        </w:rPr>
        <w:t>monocyt</w:t>
      </w:r>
      <w:r w:rsidRPr="00936F19">
        <w:rPr>
          <w:rFonts w:eastAsia="MS Mincho"/>
          <w:i/>
          <w:lang w:val="en-IE" w:eastAsia="ja-JP"/>
        </w:rPr>
        <w:t>ogenes</w:t>
      </w:r>
      <w:proofErr w:type="spellEnd"/>
      <w:r w:rsidRPr="00936F19">
        <w:rPr>
          <w:rFonts w:eastAsia="MS Mincho"/>
          <w:lang w:val="en-IE" w:eastAsia="ja-JP"/>
        </w:rPr>
        <w:t xml:space="preserve"> evolution. </w:t>
      </w:r>
      <w:proofErr w:type="spellStart"/>
      <w:r w:rsidRPr="00936F19">
        <w:rPr>
          <w:rFonts w:eastAsia="MS Mincho"/>
          <w:i/>
          <w:lang w:val="en-IE" w:eastAsia="ja-JP"/>
        </w:rPr>
        <w:t>PLoS</w:t>
      </w:r>
      <w:proofErr w:type="spellEnd"/>
      <w:r w:rsidRPr="00936F19">
        <w:rPr>
          <w:rFonts w:eastAsia="MS Mincho"/>
          <w:i/>
          <w:lang w:val="en-IE" w:eastAsia="ja-JP"/>
        </w:rPr>
        <w:t xml:space="preserve"> </w:t>
      </w:r>
      <w:proofErr w:type="spellStart"/>
      <w:r w:rsidRPr="00936F19">
        <w:rPr>
          <w:rFonts w:eastAsia="MS Mincho"/>
          <w:i/>
          <w:lang w:val="en-IE" w:eastAsia="ja-JP"/>
        </w:rPr>
        <w:t>Pathog</w:t>
      </w:r>
      <w:proofErr w:type="spellEnd"/>
      <w:r w:rsidRPr="00936F19">
        <w:rPr>
          <w:rFonts w:eastAsia="MS Mincho"/>
          <w:i/>
          <w:lang w:val="en-IE" w:eastAsia="ja-JP"/>
        </w:rPr>
        <w:t>.,</w:t>
      </w:r>
      <w:r w:rsidRPr="00936F19">
        <w:rPr>
          <w:rFonts w:eastAsia="MS Mincho"/>
          <w:lang w:val="en-IE" w:eastAsia="ja-JP"/>
        </w:rPr>
        <w:t xml:space="preserve"> </w:t>
      </w:r>
      <w:r w:rsidRPr="00936F19">
        <w:rPr>
          <w:rFonts w:eastAsia="MS Mincho"/>
          <w:b/>
          <w:bCs/>
          <w:lang w:val="en-IE" w:eastAsia="ja-JP"/>
        </w:rPr>
        <w:t>4</w:t>
      </w:r>
      <w:r w:rsidRPr="00936F19">
        <w:rPr>
          <w:rFonts w:eastAsia="MS Mincho"/>
          <w:bCs/>
          <w:lang w:val="en-IE" w:eastAsia="ja-JP"/>
        </w:rPr>
        <w:t>:</w:t>
      </w:r>
      <w:r w:rsidRPr="00936F19">
        <w:rPr>
          <w:rFonts w:eastAsia="MS Mincho"/>
          <w:lang w:val="en-IE" w:eastAsia="ja-JP"/>
        </w:rPr>
        <w:t>e1000146.</w:t>
      </w:r>
    </w:p>
    <w:p w14:paraId="17085F1D" w14:textId="77777777" w:rsidR="003B5894" w:rsidRPr="00DE21F3" w:rsidRDefault="003B5894" w:rsidP="003B5894">
      <w:pPr>
        <w:pStyle w:val="Ref"/>
        <w:rPr>
          <w:lang w:val="en-IE"/>
        </w:rPr>
      </w:pPr>
      <w:r w:rsidRPr="00685C65">
        <w:rPr>
          <w:smallCaps/>
          <w:lang w:val="de-DE"/>
        </w:rPr>
        <w:t>Roberts A.J. &amp; Wiedmann M.</w:t>
      </w:r>
      <w:r w:rsidRPr="00685C65">
        <w:rPr>
          <w:lang w:val="de-DE"/>
        </w:rPr>
        <w:t xml:space="preserve"> (2003). </w:t>
      </w:r>
      <w:r w:rsidRPr="00685C65">
        <w:rPr>
          <w:lang w:val="en-IE"/>
        </w:rPr>
        <w:t xml:space="preserve">Pathogen, host and environmental factors contributing to the pathogenesis of listeriosis. </w:t>
      </w:r>
      <w:r w:rsidRPr="00DE21F3">
        <w:rPr>
          <w:i/>
          <w:iCs/>
          <w:lang w:val="en-IE"/>
        </w:rPr>
        <w:t>Cell. Mol. Life Sci</w:t>
      </w:r>
      <w:r w:rsidRPr="00DE21F3">
        <w:rPr>
          <w:lang w:val="en-IE"/>
        </w:rPr>
        <w:t xml:space="preserve">., </w:t>
      </w:r>
      <w:r w:rsidRPr="00DE21F3">
        <w:rPr>
          <w:b/>
          <w:lang w:val="en-IE"/>
        </w:rPr>
        <w:t>60</w:t>
      </w:r>
      <w:r w:rsidRPr="00DE21F3">
        <w:rPr>
          <w:lang w:val="en-IE"/>
        </w:rPr>
        <w:t>, 904–918.</w:t>
      </w:r>
    </w:p>
    <w:p w14:paraId="2501BAB8" w14:textId="77777777" w:rsidR="008B21BD" w:rsidRPr="00900AD3" w:rsidRDefault="008B21BD" w:rsidP="0031296E">
      <w:pPr>
        <w:pStyle w:val="Ref"/>
        <w:rPr>
          <w:strike/>
          <w:lang w:val="en-IE"/>
        </w:rPr>
      </w:pPr>
      <w:proofErr w:type="spellStart"/>
      <w:r w:rsidRPr="005A7614">
        <w:rPr>
          <w:smallCaps/>
          <w:strike/>
          <w:lang w:val="en-IE"/>
        </w:rPr>
        <w:t>Rocourt</w:t>
      </w:r>
      <w:proofErr w:type="spellEnd"/>
      <w:r w:rsidRPr="005A7614">
        <w:rPr>
          <w:smallCaps/>
          <w:strike/>
          <w:lang w:val="en-IE"/>
        </w:rPr>
        <w:t xml:space="preserve"> J. &amp; </w:t>
      </w:r>
      <w:proofErr w:type="spellStart"/>
      <w:r w:rsidRPr="005A7614">
        <w:rPr>
          <w:smallCaps/>
          <w:strike/>
          <w:lang w:val="en-IE"/>
        </w:rPr>
        <w:t>Bille</w:t>
      </w:r>
      <w:proofErr w:type="spellEnd"/>
      <w:r w:rsidRPr="005A7614">
        <w:rPr>
          <w:strike/>
          <w:lang w:val="en-IE"/>
        </w:rPr>
        <w:t xml:space="preserve"> J. (1997). Foodborne listeriosis. </w:t>
      </w:r>
      <w:r w:rsidRPr="00900AD3">
        <w:rPr>
          <w:i/>
          <w:strike/>
          <w:lang w:val="en-IE"/>
        </w:rPr>
        <w:t>World Health Stat. Q</w:t>
      </w:r>
      <w:r w:rsidRPr="00900AD3">
        <w:rPr>
          <w:strike/>
          <w:lang w:val="en-IE"/>
        </w:rPr>
        <w:t xml:space="preserve">., </w:t>
      </w:r>
      <w:r w:rsidRPr="00900AD3">
        <w:rPr>
          <w:b/>
          <w:strike/>
          <w:lang w:val="en-IE"/>
        </w:rPr>
        <w:t>50</w:t>
      </w:r>
      <w:r w:rsidRPr="00900AD3">
        <w:rPr>
          <w:strike/>
          <w:lang w:val="en-IE"/>
        </w:rPr>
        <w:t>, 67–73.</w:t>
      </w:r>
    </w:p>
    <w:p w14:paraId="6E87BFFC" w14:textId="108A5B8A" w:rsidR="00B574FA" w:rsidRPr="00780271" w:rsidRDefault="00B574FA">
      <w:pPr>
        <w:pStyle w:val="Ref"/>
        <w:rPr>
          <w:u w:val="double"/>
          <w:lang w:val="en-IE"/>
        </w:rPr>
      </w:pPr>
      <w:proofErr w:type="spellStart"/>
      <w:r w:rsidRPr="00936F19">
        <w:rPr>
          <w:smallCaps/>
          <w:u w:val="double"/>
          <w:lang w:val="en-IE"/>
        </w:rPr>
        <w:t>Ruppitsch</w:t>
      </w:r>
      <w:proofErr w:type="spellEnd"/>
      <w:r w:rsidRPr="00936F19">
        <w:rPr>
          <w:smallCaps/>
          <w:u w:val="double"/>
          <w:lang w:val="en-IE"/>
        </w:rPr>
        <w:t xml:space="preserve"> W., </w:t>
      </w:r>
      <w:proofErr w:type="spellStart"/>
      <w:r w:rsidRPr="00936F19">
        <w:rPr>
          <w:smallCaps/>
          <w:u w:val="double"/>
          <w:lang w:val="en-IE"/>
        </w:rPr>
        <w:t>Pietzka</w:t>
      </w:r>
      <w:proofErr w:type="spellEnd"/>
      <w:r w:rsidRPr="00936F19">
        <w:rPr>
          <w:smallCaps/>
          <w:u w:val="double"/>
          <w:lang w:val="en-IE"/>
        </w:rPr>
        <w:t xml:space="preserve"> A., Prior K., </w:t>
      </w:r>
      <w:proofErr w:type="spellStart"/>
      <w:r w:rsidRPr="00936F19">
        <w:rPr>
          <w:smallCaps/>
          <w:u w:val="double"/>
          <w:lang w:val="en-IE"/>
        </w:rPr>
        <w:t>Bletz</w:t>
      </w:r>
      <w:proofErr w:type="spellEnd"/>
      <w:r w:rsidRPr="00936F19">
        <w:rPr>
          <w:smallCaps/>
          <w:u w:val="double"/>
          <w:lang w:val="en-IE"/>
        </w:rPr>
        <w:t xml:space="preserve"> S., Fernandez H.L., </w:t>
      </w:r>
      <w:proofErr w:type="spellStart"/>
      <w:r w:rsidRPr="00936F19">
        <w:rPr>
          <w:smallCaps/>
          <w:u w:val="double"/>
          <w:lang w:val="en-IE"/>
        </w:rPr>
        <w:t>Allerberger</w:t>
      </w:r>
      <w:proofErr w:type="spellEnd"/>
      <w:r w:rsidRPr="00936F19">
        <w:rPr>
          <w:smallCaps/>
          <w:u w:val="double"/>
          <w:lang w:val="en-IE"/>
        </w:rPr>
        <w:t xml:space="preserve"> F., </w:t>
      </w:r>
      <w:proofErr w:type="spellStart"/>
      <w:r w:rsidRPr="00936F19">
        <w:rPr>
          <w:smallCaps/>
          <w:u w:val="double"/>
          <w:lang w:val="en-IE"/>
        </w:rPr>
        <w:t>Harmsen</w:t>
      </w:r>
      <w:proofErr w:type="spellEnd"/>
      <w:r w:rsidRPr="00936F19">
        <w:rPr>
          <w:smallCaps/>
          <w:u w:val="double"/>
          <w:lang w:val="en-IE"/>
        </w:rPr>
        <w:t xml:space="preserve"> D. &amp; </w:t>
      </w:r>
      <w:proofErr w:type="spellStart"/>
      <w:r w:rsidRPr="00936F19">
        <w:rPr>
          <w:smallCaps/>
          <w:u w:val="double"/>
          <w:lang w:val="en-IE"/>
        </w:rPr>
        <w:t>Mellmann</w:t>
      </w:r>
      <w:proofErr w:type="spellEnd"/>
      <w:r w:rsidRPr="00936F19">
        <w:rPr>
          <w:smallCaps/>
          <w:u w:val="double"/>
          <w:lang w:val="en-IE"/>
        </w:rPr>
        <w:t xml:space="preserve"> A. </w:t>
      </w:r>
      <w:r w:rsidRPr="00936F19">
        <w:rPr>
          <w:u w:val="double"/>
          <w:lang w:val="en-IE"/>
        </w:rPr>
        <w:t xml:space="preserve">(2015) Defining and Evaluating a Core Genome </w:t>
      </w:r>
      <w:proofErr w:type="spellStart"/>
      <w:r w:rsidRPr="00936F19">
        <w:rPr>
          <w:u w:val="double"/>
          <w:lang w:val="en-IE"/>
        </w:rPr>
        <w:t>Multilocus</w:t>
      </w:r>
      <w:proofErr w:type="spellEnd"/>
      <w:r w:rsidRPr="00936F19">
        <w:rPr>
          <w:u w:val="double"/>
          <w:lang w:val="en-IE"/>
        </w:rPr>
        <w:t xml:space="preserve"> Sequence Typing Scheme for Whole-Genome Sequence-Based Typing of </w:t>
      </w:r>
      <w:r w:rsidRPr="00936F19">
        <w:rPr>
          <w:i/>
          <w:u w:val="double"/>
          <w:lang w:val="en-IE"/>
        </w:rPr>
        <w:t>Listeria monocytogenes</w:t>
      </w:r>
      <w:r w:rsidRPr="00936F19">
        <w:rPr>
          <w:u w:val="double"/>
          <w:lang w:val="en-IE"/>
        </w:rPr>
        <w:t xml:space="preserve">. </w:t>
      </w:r>
      <w:r w:rsidRPr="00780271">
        <w:rPr>
          <w:i/>
          <w:u w:val="double"/>
          <w:lang w:val="en-IE"/>
        </w:rPr>
        <w:t>J</w:t>
      </w:r>
      <w:r w:rsidR="00936F19" w:rsidRPr="00780271">
        <w:rPr>
          <w:i/>
          <w:u w:val="double"/>
          <w:lang w:val="en-IE"/>
        </w:rPr>
        <w:t>.</w:t>
      </w:r>
      <w:r w:rsidRPr="00780271">
        <w:rPr>
          <w:i/>
          <w:u w:val="double"/>
          <w:lang w:val="en-IE"/>
        </w:rPr>
        <w:t xml:space="preserve"> Clin</w:t>
      </w:r>
      <w:r w:rsidR="00936F19" w:rsidRPr="00780271">
        <w:rPr>
          <w:i/>
          <w:u w:val="double"/>
          <w:lang w:val="en-IE"/>
        </w:rPr>
        <w:t>.</w:t>
      </w:r>
      <w:r w:rsidRPr="00780271">
        <w:rPr>
          <w:i/>
          <w:u w:val="double"/>
          <w:lang w:val="en-IE"/>
        </w:rPr>
        <w:t xml:space="preserve"> </w:t>
      </w:r>
      <w:proofErr w:type="spellStart"/>
      <w:r w:rsidRPr="00780271">
        <w:rPr>
          <w:i/>
          <w:u w:val="double"/>
          <w:lang w:val="en-IE"/>
        </w:rPr>
        <w:t>Microbiol</w:t>
      </w:r>
      <w:proofErr w:type="spellEnd"/>
      <w:r w:rsidRPr="00780271">
        <w:rPr>
          <w:u w:val="double"/>
          <w:lang w:val="en-IE"/>
        </w:rPr>
        <w:t xml:space="preserve">., </w:t>
      </w:r>
      <w:r w:rsidRPr="00780271">
        <w:rPr>
          <w:b/>
          <w:u w:val="double"/>
          <w:lang w:val="en-IE"/>
        </w:rPr>
        <w:t>53</w:t>
      </w:r>
      <w:r w:rsidRPr="00780271">
        <w:rPr>
          <w:u w:val="double"/>
          <w:lang w:val="en-IE"/>
        </w:rPr>
        <w:t>, 2869</w:t>
      </w:r>
      <w:r w:rsidR="00936F19" w:rsidRPr="00780271">
        <w:rPr>
          <w:u w:val="double"/>
          <w:lang w:val="en-IE"/>
        </w:rPr>
        <w:t>–28</w:t>
      </w:r>
      <w:r w:rsidRPr="00780271">
        <w:rPr>
          <w:u w:val="double"/>
          <w:lang w:val="en-IE"/>
        </w:rPr>
        <w:t>76.</w:t>
      </w:r>
    </w:p>
    <w:p w14:paraId="3B9DB571" w14:textId="77777777" w:rsidR="008B21BD" w:rsidRPr="008E6403" w:rsidRDefault="008B21BD" w:rsidP="0031296E">
      <w:pPr>
        <w:pStyle w:val="Ref"/>
        <w:rPr>
          <w:strike/>
          <w:lang w:val="en-IE"/>
        </w:rPr>
      </w:pPr>
      <w:r w:rsidRPr="00780271">
        <w:rPr>
          <w:smallCaps/>
          <w:strike/>
          <w:lang w:val="en-IE"/>
        </w:rPr>
        <w:t>Salcedo C., Arreaza L., Alcala B., De La Fuente L. &amp; Vazquez J.A</w:t>
      </w:r>
      <w:r w:rsidRPr="00780271">
        <w:rPr>
          <w:strike/>
          <w:lang w:val="en-IE"/>
        </w:rPr>
        <w:t xml:space="preserve">. (2003). </w:t>
      </w:r>
      <w:r w:rsidRPr="008E6403">
        <w:rPr>
          <w:strike/>
          <w:lang w:val="en-IE"/>
        </w:rPr>
        <w:t xml:space="preserve">Development of a </w:t>
      </w:r>
      <w:proofErr w:type="spellStart"/>
      <w:r w:rsidRPr="008E6403">
        <w:rPr>
          <w:strike/>
          <w:lang w:val="en-IE"/>
        </w:rPr>
        <w:t>multilocus</w:t>
      </w:r>
      <w:proofErr w:type="spellEnd"/>
      <w:r w:rsidRPr="008E6403">
        <w:rPr>
          <w:strike/>
          <w:lang w:val="en-IE"/>
        </w:rPr>
        <w:t xml:space="preserve"> sequence typing method for analysis of </w:t>
      </w:r>
      <w:r w:rsidRPr="008E6403">
        <w:rPr>
          <w:i/>
          <w:iCs/>
          <w:strike/>
          <w:lang w:val="en-IE"/>
        </w:rPr>
        <w:t>Listeria monocytogenes</w:t>
      </w:r>
      <w:r w:rsidRPr="008E6403">
        <w:rPr>
          <w:strike/>
          <w:lang w:val="en-IE"/>
        </w:rPr>
        <w:t xml:space="preserve"> clones. </w:t>
      </w:r>
      <w:r w:rsidRPr="008E6403">
        <w:rPr>
          <w:i/>
          <w:iCs/>
          <w:strike/>
          <w:lang w:val="en-IE"/>
        </w:rPr>
        <w:t xml:space="preserve">J. Clin. </w:t>
      </w:r>
      <w:proofErr w:type="spellStart"/>
      <w:r w:rsidRPr="008E6403">
        <w:rPr>
          <w:i/>
          <w:iCs/>
          <w:strike/>
          <w:lang w:val="en-IE"/>
        </w:rPr>
        <w:t>Microbiol</w:t>
      </w:r>
      <w:proofErr w:type="spellEnd"/>
      <w:r w:rsidRPr="008E6403">
        <w:rPr>
          <w:strike/>
          <w:lang w:val="en-IE"/>
        </w:rPr>
        <w:t xml:space="preserve">., </w:t>
      </w:r>
      <w:r w:rsidRPr="008E6403">
        <w:rPr>
          <w:b/>
          <w:strike/>
          <w:lang w:val="en-IE"/>
        </w:rPr>
        <w:t>41</w:t>
      </w:r>
      <w:r w:rsidRPr="008E6403">
        <w:rPr>
          <w:strike/>
          <w:lang w:val="en-IE"/>
        </w:rPr>
        <w:t>, 757–762.</w:t>
      </w:r>
    </w:p>
    <w:p w14:paraId="2C46828C" w14:textId="77777777" w:rsidR="008B21BD" w:rsidRPr="003A79EA" w:rsidRDefault="008B21BD" w:rsidP="0031296E">
      <w:pPr>
        <w:pStyle w:val="Ref"/>
        <w:rPr>
          <w:u w:val="double"/>
          <w:lang w:val="en-IE"/>
        </w:rPr>
      </w:pPr>
      <w:proofErr w:type="spellStart"/>
      <w:r w:rsidRPr="003A79EA">
        <w:rPr>
          <w:smallCaps/>
          <w:highlight w:val="yellow"/>
          <w:u w:val="double"/>
          <w:lang w:val="en-IE"/>
        </w:rPr>
        <w:t>Schlech</w:t>
      </w:r>
      <w:proofErr w:type="spellEnd"/>
      <w:r w:rsidRPr="003A79EA">
        <w:rPr>
          <w:smallCaps/>
          <w:highlight w:val="yellow"/>
          <w:u w:val="double"/>
          <w:lang w:val="en-IE"/>
        </w:rPr>
        <w:t xml:space="preserve"> W.F. 3rd, Lavigne P.M., </w:t>
      </w:r>
      <w:proofErr w:type="spellStart"/>
      <w:r w:rsidRPr="003A79EA">
        <w:rPr>
          <w:smallCaps/>
          <w:highlight w:val="yellow"/>
          <w:u w:val="double"/>
          <w:lang w:val="en-IE"/>
        </w:rPr>
        <w:t>Bortolussi</w:t>
      </w:r>
      <w:proofErr w:type="spellEnd"/>
      <w:r w:rsidRPr="003A79EA">
        <w:rPr>
          <w:smallCaps/>
          <w:highlight w:val="yellow"/>
          <w:u w:val="double"/>
          <w:lang w:val="en-IE"/>
        </w:rPr>
        <w:t xml:space="preserve"> R.A., Allen A.C., Haldane E.V., Wort A.J., Hightower A.W., Johnson S.E., King S., Nicholls E.S. &amp; Broome C.V.</w:t>
      </w:r>
      <w:r w:rsidRPr="003A79EA">
        <w:rPr>
          <w:highlight w:val="yellow"/>
          <w:u w:val="double"/>
          <w:lang w:val="en-IE"/>
        </w:rPr>
        <w:t xml:space="preserve"> (1983). Epidemic listeriosis – evidence for transmission by food. </w:t>
      </w:r>
      <w:r w:rsidRPr="003A79EA">
        <w:rPr>
          <w:i/>
          <w:highlight w:val="yellow"/>
          <w:u w:val="double"/>
          <w:lang w:val="en-IE"/>
        </w:rPr>
        <w:t>N. Engl. J. Med</w:t>
      </w:r>
      <w:r w:rsidRPr="003A79EA">
        <w:rPr>
          <w:highlight w:val="yellow"/>
          <w:u w:val="double"/>
          <w:lang w:val="en-IE"/>
        </w:rPr>
        <w:t xml:space="preserve">., </w:t>
      </w:r>
      <w:r w:rsidRPr="003A79EA">
        <w:rPr>
          <w:b/>
          <w:highlight w:val="yellow"/>
          <w:u w:val="double"/>
          <w:lang w:val="en-IE"/>
        </w:rPr>
        <w:t>318</w:t>
      </w:r>
      <w:r w:rsidRPr="003A79EA">
        <w:rPr>
          <w:highlight w:val="yellow"/>
          <w:u w:val="double"/>
          <w:lang w:val="en-IE"/>
        </w:rPr>
        <w:t>, 203–206.</w:t>
      </w:r>
    </w:p>
    <w:p w14:paraId="280B0E2D" w14:textId="0A70B7B0" w:rsidR="008B21BD" w:rsidRPr="005A7614" w:rsidRDefault="008B21BD" w:rsidP="00A56BE4">
      <w:pPr>
        <w:tabs>
          <w:tab w:val="clear" w:pos="-720"/>
        </w:tabs>
        <w:autoSpaceDE w:val="0"/>
        <w:autoSpaceDN w:val="0"/>
        <w:adjustRightInd w:val="0"/>
        <w:spacing w:after="240" w:line="240" w:lineRule="auto"/>
        <w:rPr>
          <w:rFonts w:ascii="Arial" w:eastAsia="MS Mincho" w:hAnsi="Arial" w:cs="Arial"/>
          <w:sz w:val="18"/>
          <w:szCs w:val="18"/>
          <w:lang w:val="en-IE" w:eastAsia="ja-JP"/>
        </w:rPr>
      </w:pPr>
      <w:r w:rsidRPr="005A7614">
        <w:rPr>
          <w:rFonts w:ascii="Arial" w:eastAsia="MS Mincho" w:hAnsi="Arial" w:cs="Arial"/>
          <w:smallCaps/>
          <w:sz w:val="18"/>
          <w:szCs w:val="18"/>
          <w:lang w:val="de-DE"/>
        </w:rPr>
        <w:t xml:space="preserve">Seeliger H.P.R. &amp; Höhne K. </w:t>
      </w:r>
      <w:r w:rsidRPr="004E2D7C">
        <w:rPr>
          <w:rFonts w:ascii="Arial" w:eastAsia="MS Mincho" w:hAnsi="Arial" w:cs="Arial"/>
          <w:sz w:val="18"/>
          <w:szCs w:val="18"/>
          <w:lang w:val="de-DE" w:eastAsia="ja-JP"/>
        </w:rPr>
        <w:t xml:space="preserve">(1979). </w:t>
      </w:r>
      <w:r w:rsidRPr="005A7614">
        <w:rPr>
          <w:rFonts w:ascii="Arial" w:eastAsia="MS Mincho" w:hAnsi="Arial" w:cs="Arial"/>
          <w:sz w:val="18"/>
          <w:szCs w:val="18"/>
          <w:lang w:val="en-IE" w:eastAsia="ja-JP"/>
        </w:rPr>
        <w:t xml:space="preserve">Serotyping of </w:t>
      </w:r>
      <w:r w:rsidRPr="005A7614">
        <w:rPr>
          <w:rFonts w:ascii="Arial" w:eastAsia="MS Mincho" w:hAnsi="Arial" w:cs="Arial"/>
          <w:i/>
          <w:sz w:val="18"/>
          <w:szCs w:val="18"/>
          <w:lang w:val="en-IE" w:eastAsia="ja-JP"/>
        </w:rPr>
        <w:t>Listeria monocytogenes</w:t>
      </w:r>
      <w:r w:rsidRPr="005A7614">
        <w:rPr>
          <w:rFonts w:ascii="Arial" w:eastAsia="MS Mincho" w:hAnsi="Arial" w:cs="Arial"/>
          <w:sz w:val="18"/>
          <w:szCs w:val="18"/>
          <w:lang w:val="en-IE" w:eastAsia="ja-JP"/>
        </w:rPr>
        <w:t xml:space="preserve"> and related species. </w:t>
      </w:r>
      <w:r w:rsidRPr="005A7614">
        <w:rPr>
          <w:rFonts w:ascii="Arial" w:eastAsia="MS Mincho" w:hAnsi="Arial" w:cs="Arial"/>
          <w:i/>
          <w:iCs/>
          <w:sz w:val="18"/>
          <w:szCs w:val="18"/>
          <w:lang w:val="en-IE" w:eastAsia="ja-JP"/>
        </w:rPr>
        <w:t>In:</w:t>
      </w:r>
      <w:r w:rsidRPr="005A7614">
        <w:rPr>
          <w:rFonts w:ascii="Arial" w:eastAsia="MS Mincho" w:hAnsi="Arial" w:cs="Arial"/>
          <w:sz w:val="18"/>
          <w:szCs w:val="18"/>
          <w:lang w:val="en-IE" w:eastAsia="ja-JP"/>
        </w:rPr>
        <w:t xml:space="preserve"> Methods in Microbiology, Volume 13, Bergan T. &amp; Norris J. R., eds. Academic Press, London, UK, New York, USA.</w:t>
      </w:r>
    </w:p>
    <w:p w14:paraId="4E64EEB9" w14:textId="77777777" w:rsidR="008B21BD" w:rsidRPr="005A7614" w:rsidRDefault="007218AE" w:rsidP="0031296E">
      <w:pPr>
        <w:pStyle w:val="Ref"/>
        <w:rPr>
          <w:strike/>
          <w:lang w:val="en-IE"/>
        </w:rPr>
      </w:pPr>
      <w:hyperlink r:id="rId19" w:history="1">
        <w:r w:rsidR="008B21BD" w:rsidRPr="005A7614">
          <w:rPr>
            <w:rStyle w:val="Lienhypertexte"/>
            <w:rFonts w:cs="Arial"/>
            <w:strike/>
            <w:color w:val="auto"/>
            <w:u w:val="none"/>
            <w:lang w:val="en-IE"/>
          </w:rPr>
          <w:t>S</w:t>
        </w:r>
        <w:r w:rsidR="008B21BD" w:rsidRPr="005A7614">
          <w:rPr>
            <w:rStyle w:val="Lienhypertexte"/>
            <w:rFonts w:cs="Arial"/>
            <w:smallCaps/>
            <w:strike/>
            <w:color w:val="auto"/>
            <w:u w:val="none"/>
            <w:lang w:val="en-IE"/>
          </w:rPr>
          <w:t xml:space="preserve">ewell A.M., Warburton D.W., </w:t>
        </w:r>
        <w:proofErr w:type="spellStart"/>
        <w:r w:rsidR="008B21BD" w:rsidRPr="005A7614">
          <w:rPr>
            <w:rStyle w:val="Lienhypertexte"/>
            <w:rFonts w:cs="Arial"/>
            <w:smallCaps/>
            <w:strike/>
            <w:color w:val="auto"/>
            <w:u w:val="none"/>
            <w:lang w:val="en-IE"/>
          </w:rPr>
          <w:t>Boville</w:t>
        </w:r>
        <w:proofErr w:type="spellEnd"/>
        <w:r w:rsidR="008B21BD" w:rsidRPr="005A7614">
          <w:rPr>
            <w:rStyle w:val="Lienhypertexte"/>
            <w:rFonts w:cs="Arial"/>
            <w:smallCaps/>
            <w:strike/>
            <w:color w:val="auto"/>
            <w:u w:val="none"/>
            <w:lang w:val="en-IE"/>
          </w:rPr>
          <w:t xml:space="preserve"> A., Daley E.F. &amp; Mullen K</w:t>
        </w:r>
        <w:r w:rsidR="008B21BD" w:rsidRPr="005A7614">
          <w:rPr>
            <w:rStyle w:val="Lienhypertexte"/>
            <w:rFonts w:cs="Arial"/>
            <w:strike/>
            <w:color w:val="auto"/>
            <w:u w:val="none"/>
            <w:lang w:val="en-IE"/>
          </w:rPr>
          <w:t>.</w:t>
        </w:r>
      </w:hyperlink>
      <w:r w:rsidR="008B21BD" w:rsidRPr="005A7614">
        <w:rPr>
          <w:strike/>
          <w:lang w:val="en-IE"/>
        </w:rPr>
        <w:t xml:space="preserve"> (2003). The development of an efficient and rapid enzyme linked fluorescent assay method for the detection of </w:t>
      </w:r>
      <w:r w:rsidR="008B21BD" w:rsidRPr="005A7614">
        <w:rPr>
          <w:i/>
          <w:strike/>
          <w:lang w:val="en-IE"/>
        </w:rPr>
        <w:t>Listeria</w:t>
      </w:r>
      <w:r w:rsidR="008B21BD" w:rsidRPr="005A7614">
        <w:rPr>
          <w:strike/>
          <w:lang w:val="en-IE"/>
        </w:rPr>
        <w:t xml:space="preserve"> spp. from foods</w:t>
      </w:r>
      <w:r w:rsidR="008B21BD" w:rsidRPr="005A7614">
        <w:rPr>
          <w:i/>
          <w:strike/>
          <w:lang w:val="en-IE"/>
        </w:rPr>
        <w:t xml:space="preserve">. Int. J. Food </w:t>
      </w:r>
      <w:proofErr w:type="spellStart"/>
      <w:r w:rsidR="008B21BD" w:rsidRPr="005A7614">
        <w:rPr>
          <w:i/>
          <w:strike/>
          <w:lang w:val="en-IE"/>
        </w:rPr>
        <w:t>Microbiol</w:t>
      </w:r>
      <w:proofErr w:type="spellEnd"/>
      <w:r w:rsidR="008B21BD" w:rsidRPr="005A7614">
        <w:rPr>
          <w:i/>
          <w:strike/>
          <w:lang w:val="en-IE"/>
        </w:rPr>
        <w:t xml:space="preserve">., </w:t>
      </w:r>
      <w:r w:rsidR="008B21BD" w:rsidRPr="005A7614">
        <w:rPr>
          <w:b/>
          <w:strike/>
          <w:lang w:val="en-IE"/>
        </w:rPr>
        <w:t>81</w:t>
      </w:r>
      <w:r w:rsidR="008B21BD" w:rsidRPr="005A7614">
        <w:rPr>
          <w:strike/>
          <w:lang w:val="en-IE"/>
        </w:rPr>
        <w:t>, 123–129.</w:t>
      </w:r>
    </w:p>
    <w:p w14:paraId="11270CCC" w14:textId="77777777" w:rsidR="008B21BD" w:rsidRPr="005A7614" w:rsidRDefault="008B21BD" w:rsidP="0031296E">
      <w:pPr>
        <w:pStyle w:val="Ref"/>
        <w:rPr>
          <w:smallCaps/>
          <w:strike/>
          <w:lang w:val="en-IE"/>
        </w:rPr>
      </w:pPr>
      <w:r w:rsidRPr="005A7614">
        <w:rPr>
          <w:smallCaps/>
          <w:strike/>
          <w:lang w:val="en-IE"/>
        </w:rPr>
        <w:t xml:space="preserve">Sleator R.D., </w:t>
      </w:r>
      <w:proofErr w:type="spellStart"/>
      <w:r w:rsidRPr="005A7614">
        <w:rPr>
          <w:smallCaps/>
          <w:strike/>
          <w:lang w:val="en-IE"/>
        </w:rPr>
        <w:t>Wemekamp-Kamphuis</w:t>
      </w:r>
      <w:proofErr w:type="spellEnd"/>
      <w:r w:rsidRPr="005A7614">
        <w:rPr>
          <w:smallCaps/>
          <w:strike/>
          <w:lang w:val="en-IE"/>
        </w:rPr>
        <w:t xml:space="preserve"> H.H., Gahan C.G.M., </w:t>
      </w:r>
      <w:proofErr w:type="spellStart"/>
      <w:r w:rsidRPr="005A7614">
        <w:rPr>
          <w:smallCaps/>
          <w:strike/>
          <w:lang w:val="en-IE"/>
        </w:rPr>
        <w:t>Abee</w:t>
      </w:r>
      <w:proofErr w:type="spellEnd"/>
      <w:r w:rsidRPr="005A7614">
        <w:rPr>
          <w:smallCaps/>
          <w:strike/>
          <w:lang w:val="en-IE"/>
        </w:rPr>
        <w:t xml:space="preserve"> T. &amp; Hill C. </w:t>
      </w:r>
      <w:r w:rsidRPr="005A7614">
        <w:rPr>
          <w:strike/>
          <w:lang w:val="en-IE"/>
        </w:rPr>
        <w:t xml:space="preserve">(2005). A </w:t>
      </w:r>
      <w:proofErr w:type="spellStart"/>
      <w:r w:rsidRPr="005A7614">
        <w:rPr>
          <w:strike/>
          <w:lang w:val="en-IE"/>
        </w:rPr>
        <w:t>PrfA</w:t>
      </w:r>
      <w:proofErr w:type="spellEnd"/>
      <w:r w:rsidRPr="005A7614">
        <w:rPr>
          <w:strike/>
          <w:lang w:val="en-IE"/>
        </w:rPr>
        <w:t>-regulated bile exclusion system (</w:t>
      </w:r>
      <w:proofErr w:type="spellStart"/>
      <w:r w:rsidRPr="005A7614">
        <w:rPr>
          <w:strike/>
          <w:lang w:val="en-IE"/>
        </w:rPr>
        <w:t>BilE</w:t>
      </w:r>
      <w:proofErr w:type="spellEnd"/>
      <w:r w:rsidRPr="005A7614">
        <w:rPr>
          <w:strike/>
          <w:lang w:val="en-IE"/>
        </w:rPr>
        <w:t xml:space="preserve">) is a novel virulence factor in </w:t>
      </w:r>
      <w:r w:rsidRPr="005A7614">
        <w:rPr>
          <w:i/>
          <w:strike/>
          <w:lang w:val="en-IE"/>
        </w:rPr>
        <w:t>Listeria monocytogenes</w:t>
      </w:r>
      <w:r w:rsidRPr="005A7614">
        <w:rPr>
          <w:strike/>
          <w:lang w:val="en-IE"/>
        </w:rPr>
        <w:t>.</w:t>
      </w:r>
      <w:r w:rsidRPr="005A7614">
        <w:rPr>
          <w:i/>
          <w:strike/>
          <w:lang w:val="en-IE"/>
        </w:rPr>
        <w:t xml:space="preserve"> Mol. </w:t>
      </w:r>
      <w:proofErr w:type="spellStart"/>
      <w:r w:rsidRPr="005A7614">
        <w:rPr>
          <w:i/>
          <w:strike/>
          <w:lang w:val="en-IE"/>
        </w:rPr>
        <w:t>Microbiol</w:t>
      </w:r>
      <w:proofErr w:type="spellEnd"/>
      <w:r w:rsidRPr="005A7614">
        <w:rPr>
          <w:i/>
          <w:strike/>
          <w:lang w:val="en-IE"/>
        </w:rPr>
        <w:t xml:space="preserve">., </w:t>
      </w:r>
      <w:r w:rsidRPr="005A7614">
        <w:rPr>
          <w:b/>
          <w:strike/>
          <w:lang w:val="en-IE"/>
        </w:rPr>
        <w:t>55</w:t>
      </w:r>
      <w:r w:rsidRPr="005A7614">
        <w:rPr>
          <w:strike/>
          <w:lang w:val="en-IE"/>
        </w:rPr>
        <w:t>, 1183–1195.</w:t>
      </w:r>
    </w:p>
    <w:p w14:paraId="2C532BAE" w14:textId="44C74778" w:rsidR="008B21BD" w:rsidRPr="008E6403" w:rsidRDefault="008B21BD" w:rsidP="0031296E">
      <w:pPr>
        <w:pStyle w:val="Ref"/>
        <w:rPr>
          <w:strike/>
          <w:lang w:val="en-IE"/>
        </w:rPr>
      </w:pPr>
      <w:r w:rsidRPr="008E6403">
        <w:rPr>
          <w:smallCaps/>
          <w:strike/>
          <w:lang w:val="en-IE"/>
        </w:rPr>
        <w:t xml:space="preserve">Spratt B.G. </w:t>
      </w:r>
      <w:r w:rsidRPr="008E6403">
        <w:rPr>
          <w:strike/>
          <w:lang w:val="en-IE"/>
        </w:rPr>
        <w:t xml:space="preserve">(1999). </w:t>
      </w:r>
      <w:proofErr w:type="spellStart"/>
      <w:r w:rsidRPr="008E6403">
        <w:rPr>
          <w:strike/>
          <w:lang w:val="en-IE"/>
        </w:rPr>
        <w:t>Multilocus</w:t>
      </w:r>
      <w:proofErr w:type="spellEnd"/>
      <w:r w:rsidRPr="008E6403">
        <w:rPr>
          <w:strike/>
          <w:lang w:val="en-IE"/>
        </w:rPr>
        <w:t xml:space="preserve"> sequence typing: molecular typing of bacterial pathogens in an era of rapid DNA sequencing and the internet</w:t>
      </w:r>
      <w:r w:rsidRPr="008E6403">
        <w:rPr>
          <w:i/>
          <w:iCs/>
          <w:strike/>
          <w:lang w:val="en-IE"/>
        </w:rPr>
        <w:t xml:space="preserve">. </w:t>
      </w:r>
      <w:proofErr w:type="spellStart"/>
      <w:r w:rsidRPr="008E6403">
        <w:rPr>
          <w:i/>
          <w:iCs/>
          <w:strike/>
          <w:lang w:val="en-IE"/>
        </w:rPr>
        <w:t>Curr</w:t>
      </w:r>
      <w:proofErr w:type="spellEnd"/>
      <w:r w:rsidRPr="008E6403">
        <w:rPr>
          <w:i/>
          <w:iCs/>
          <w:strike/>
          <w:lang w:val="en-IE"/>
        </w:rPr>
        <w:t xml:space="preserve">. </w:t>
      </w:r>
      <w:proofErr w:type="spellStart"/>
      <w:r w:rsidRPr="008E6403">
        <w:rPr>
          <w:i/>
          <w:iCs/>
          <w:strike/>
          <w:lang w:val="en-IE"/>
        </w:rPr>
        <w:t>Opin</w:t>
      </w:r>
      <w:proofErr w:type="spellEnd"/>
      <w:r w:rsidRPr="008E6403">
        <w:rPr>
          <w:i/>
          <w:iCs/>
          <w:strike/>
          <w:lang w:val="en-IE"/>
        </w:rPr>
        <w:t xml:space="preserve">. </w:t>
      </w:r>
      <w:proofErr w:type="spellStart"/>
      <w:r w:rsidRPr="008E6403">
        <w:rPr>
          <w:i/>
          <w:iCs/>
          <w:strike/>
          <w:lang w:val="en-IE"/>
        </w:rPr>
        <w:t>Microbiol</w:t>
      </w:r>
      <w:proofErr w:type="spellEnd"/>
      <w:r w:rsidRPr="008E6403">
        <w:rPr>
          <w:strike/>
          <w:lang w:val="en-IE"/>
        </w:rPr>
        <w:t xml:space="preserve">., </w:t>
      </w:r>
      <w:r w:rsidRPr="008E6403">
        <w:rPr>
          <w:b/>
          <w:strike/>
          <w:lang w:val="en-IE"/>
        </w:rPr>
        <w:t>3</w:t>
      </w:r>
      <w:r w:rsidRPr="008E6403">
        <w:rPr>
          <w:strike/>
          <w:lang w:val="en-IE"/>
        </w:rPr>
        <w:t>, 312–316.</w:t>
      </w:r>
    </w:p>
    <w:p w14:paraId="4ADB73BA" w14:textId="77777777" w:rsidR="003430A0" w:rsidRPr="004E2D7C" w:rsidRDefault="003430A0" w:rsidP="003430A0">
      <w:pPr>
        <w:pStyle w:val="Ref"/>
        <w:rPr>
          <w:rFonts w:eastAsia="MS Mincho"/>
          <w:strike/>
          <w:lang w:val="en-IE" w:eastAsia="ja-JP"/>
        </w:rPr>
      </w:pPr>
      <w:r w:rsidRPr="005A7614">
        <w:rPr>
          <w:rFonts w:eastAsia="MS Mincho"/>
          <w:smallCaps/>
          <w:strike/>
          <w:lang w:val="en-IE"/>
        </w:rPr>
        <w:t xml:space="preserve">Swaminathan B. &amp; </w:t>
      </w:r>
      <w:proofErr w:type="spellStart"/>
      <w:r w:rsidRPr="005A7614">
        <w:rPr>
          <w:rFonts w:eastAsia="MS Mincho"/>
          <w:smallCaps/>
          <w:strike/>
          <w:lang w:val="en-IE"/>
        </w:rPr>
        <w:t>Gerner</w:t>
      </w:r>
      <w:proofErr w:type="spellEnd"/>
      <w:r w:rsidRPr="005A7614">
        <w:rPr>
          <w:rFonts w:eastAsia="MS Mincho"/>
          <w:smallCaps/>
          <w:strike/>
          <w:lang w:val="en-IE"/>
        </w:rPr>
        <w:t xml:space="preserve">-Smidt P. </w:t>
      </w:r>
      <w:r w:rsidRPr="005A7614">
        <w:rPr>
          <w:rFonts w:eastAsia="MS Mincho"/>
          <w:strike/>
          <w:lang w:val="en-IE"/>
        </w:rPr>
        <w:t>(</w:t>
      </w:r>
      <w:r w:rsidRPr="005A7614">
        <w:rPr>
          <w:rFonts w:eastAsia="MS Mincho"/>
          <w:strike/>
          <w:lang w:val="en-IE" w:eastAsia="ja-JP"/>
        </w:rPr>
        <w:t xml:space="preserve">2007). The epidemiology of human listeriosis. </w:t>
      </w:r>
      <w:r w:rsidRPr="004E2D7C">
        <w:rPr>
          <w:rFonts w:eastAsia="MS Mincho"/>
          <w:i/>
          <w:strike/>
          <w:lang w:val="en-IE" w:eastAsia="ja-JP"/>
        </w:rPr>
        <w:t>Microbes Infect.,</w:t>
      </w:r>
      <w:r w:rsidRPr="004E2D7C">
        <w:rPr>
          <w:rFonts w:eastAsia="MS Mincho"/>
          <w:strike/>
          <w:lang w:val="en-IE" w:eastAsia="ja-JP"/>
        </w:rPr>
        <w:t xml:space="preserve"> </w:t>
      </w:r>
      <w:r w:rsidRPr="004E2D7C">
        <w:rPr>
          <w:rFonts w:eastAsia="MS Mincho"/>
          <w:b/>
          <w:bCs/>
          <w:strike/>
          <w:lang w:val="en-IE" w:eastAsia="ja-JP"/>
        </w:rPr>
        <w:t>9</w:t>
      </w:r>
      <w:r w:rsidRPr="004E2D7C">
        <w:rPr>
          <w:rFonts w:eastAsia="MS Mincho"/>
          <w:bCs/>
          <w:strike/>
          <w:lang w:val="en-IE" w:eastAsia="ja-JP"/>
        </w:rPr>
        <w:t xml:space="preserve">, </w:t>
      </w:r>
      <w:r w:rsidRPr="004E2D7C">
        <w:rPr>
          <w:rFonts w:eastAsia="MS Mincho"/>
          <w:strike/>
          <w:lang w:val="en-IE" w:eastAsia="ja-JP"/>
        </w:rPr>
        <w:t>1236–1243.</w:t>
      </w:r>
    </w:p>
    <w:p w14:paraId="1FA7F9F2" w14:textId="3EC23D59" w:rsidR="00A37E02" w:rsidRPr="001C28C0" w:rsidRDefault="00A37E02" w:rsidP="00A37E02">
      <w:pPr>
        <w:pStyle w:val="Ref"/>
        <w:rPr>
          <w:rFonts w:eastAsia="MS Mincho"/>
          <w:u w:val="double"/>
          <w:lang w:val="de-DE" w:eastAsia="ja-JP"/>
        </w:rPr>
      </w:pPr>
      <w:proofErr w:type="spellStart"/>
      <w:r w:rsidRPr="004E2D7C">
        <w:rPr>
          <w:rFonts w:eastAsia="MS Mincho"/>
          <w:smallCaps/>
          <w:u w:val="double"/>
          <w:lang w:val="en-IE" w:eastAsia="ja-JP"/>
        </w:rPr>
        <w:t>Thouvenot</w:t>
      </w:r>
      <w:proofErr w:type="spellEnd"/>
      <w:r w:rsidRPr="004E2D7C">
        <w:rPr>
          <w:rFonts w:eastAsia="MS Mincho"/>
          <w:smallCaps/>
          <w:u w:val="double"/>
          <w:lang w:val="en-IE" w:eastAsia="ja-JP"/>
        </w:rPr>
        <w:t xml:space="preserve"> P., Vales G., </w:t>
      </w:r>
      <w:proofErr w:type="spellStart"/>
      <w:r w:rsidRPr="004E2D7C">
        <w:rPr>
          <w:rFonts w:eastAsia="MS Mincho"/>
          <w:smallCaps/>
          <w:u w:val="double"/>
          <w:lang w:val="en-IE" w:eastAsia="ja-JP"/>
        </w:rPr>
        <w:t>Bracq-Dieye</w:t>
      </w:r>
      <w:proofErr w:type="spellEnd"/>
      <w:r w:rsidRPr="004E2D7C">
        <w:rPr>
          <w:rFonts w:eastAsia="MS Mincho"/>
          <w:smallCaps/>
          <w:u w:val="double"/>
          <w:lang w:val="en-IE" w:eastAsia="ja-JP"/>
        </w:rPr>
        <w:t xml:space="preserve"> H., </w:t>
      </w:r>
      <w:proofErr w:type="spellStart"/>
      <w:r w:rsidRPr="004E2D7C">
        <w:rPr>
          <w:rFonts w:eastAsia="MS Mincho"/>
          <w:smallCaps/>
          <w:u w:val="double"/>
          <w:lang w:val="en-IE" w:eastAsia="ja-JP"/>
        </w:rPr>
        <w:t>Tessaud</w:t>
      </w:r>
      <w:proofErr w:type="spellEnd"/>
      <w:r w:rsidRPr="004E2D7C">
        <w:rPr>
          <w:rFonts w:eastAsia="MS Mincho"/>
          <w:smallCaps/>
          <w:u w:val="double"/>
          <w:lang w:val="en-IE" w:eastAsia="ja-JP"/>
        </w:rPr>
        <w:t xml:space="preserve">-Rita N., Maury M.M., Moura A., </w:t>
      </w:r>
      <w:proofErr w:type="spellStart"/>
      <w:r w:rsidRPr="004E2D7C">
        <w:rPr>
          <w:rFonts w:eastAsia="MS Mincho"/>
          <w:smallCaps/>
          <w:u w:val="double"/>
          <w:lang w:val="en-IE" w:eastAsia="ja-JP"/>
        </w:rPr>
        <w:t>Lecuit</w:t>
      </w:r>
      <w:proofErr w:type="spellEnd"/>
      <w:r w:rsidRPr="004E2D7C">
        <w:rPr>
          <w:rFonts w:eastAsia="MS Mincho"/>
          <w:smallCaps/>
          <w:u w:val="double"/>
          <w:lang w:val="en-IE" w:eastAsia="ja-JP"/>
        </w:rPr>
        <w:t xml:space="preserve"> M. &amp; </w:t>
      </w:r>
      <w:proofErr w:type="spellStart"/>
      <w:r w:rsidRPr="004E2D7C">
        <w:rPr>
          <w:rFonts w:eastAsia="MS Mincho"/>
          <w:smallCaps/>
          <w:u w:val="double"/>
          <w:lang w:val="en-IE" w:eastAsia="ja-JP"/>
        </w:rPr>
        <w:t>Leclercq</w:t>
      </w:r>
      <w:proofErr w:type="spellEnd"/>
      <w:r w:rsidRPr="004E2D7C">
        <w:rPr>
          <w:rFonts w:eastAsia="MS Mincho"/>
          <w:smallCaps/>
          <w:u w:val="double"/>
          <w:lang w:val="en-IE" w:eastAsia="ja-JP"/>
        </w:rPr>
        <w:t xml:space="preserve"> A.</w:t>
      </w:r>
      <w:r w:rsidRPr="004E2D7C">
        <w:rPr>
          <w:rFonts w:eastAsia="MS Mincho"/>
          <w:u w:val="double"/>
          <w:lang w:val="en-IE" w:eastAsia="ja-JP"/>
        </w:rPr>
        <w:t xml:space="preserve"> (2018). MALDI-TOF mass spectrometry-based identification of </w:t>
      </w:r>
      <w:r w:rsidRPr="004E2D7C">
        <w:rPr>
          <w:rFonts w:eastAsia="MS Mincho"/>
          <w:i/>
          <w:u w:val="double"/>
          <w:lang w:val="en-IE" w:eastAsia="ja-JP"/>
        </w:rPr>
        <w:t xml:space="preserve">Listeria </w:t>
      </w:r>
      <w:r w:rsidRPr="004E2D7C">
        <w:rPr>
          <w:rFonts w:eastAsia="MS Mincho"/>
          <w:u w:val="double"/>
          <w:lang w:val="en-IE" w:eastAsia="ja-JP"/>
        </w:rPr>
        <w:t xml:space="preserve">species in surveillance: A prospective study. </w:t>
      </w:r>
      <w:r w:rsidRPr="001C28C0">
        <w:rPr>
          <w:rFonts w:eastAsia="MS Mincho"/>
          <w:i/>
          <w:u w:val="double"/>
          <w:lang w:val="de-DE" w:eastAsia="ja-JP"/>
        </w:rPr>
        <w:t xml:space="preserve">J </w:t>
      </w:r>
      <w:proofErr w:type="spellStart"/>
      <w:r w:rsidRPr="001C28C0">
        <w:rPr>
          <w:rFonts w:eastAsia="MS Mincho"/>
          <w:i/>
          <w:u w:val="double"/>
          <w:lang w:val="de-DE" w:eastAsia="ja-JP"/>
        </w:rPr>
        <w:t>Microbiol</w:t>
      </w:r>
      <w:proofErr w:type="spellEnd"/>
      <w:r w:rsidR="001C28C0">
        <w:rPr>
          <w:rFonts w:eastAsia="MS Mincho"/>
          <w:i/>
          <w:u w:val="double"/>
          <w:lang w:val="de-DE" w:eastAsia="ja-JP"/>
        </w:rPr>
        <w:t>.</w:t>
      </w:r>
      <w:r w:rsidRPr="001C28C0">
        <w:rPr>
          <w:rFonts w:eastAsia="MS Mincho"/>
          <w:i/>
          <w:u w:val="double"/>
          <w:lang w:val="de-DE" w:eastAsia="ja-JP"/>
        </w:rPr>
        <w:t xml:space="preserve"> Methods</w:t>
      </w:r>
      <w:r w:rsidRPr="001C28C0">
        <w:rPr>
          <w:rFonts w:eastAsia="MS Mincho"/>
          <w:u w:val="double"/>
          <w:lang w:val="de-DE" w:eastAsia="ja-JP"/>
        </w:rPr>
        <w:t xml:space="preserve">, </w:t>
      </w:r>
      <w:r w:rsidRPr="001C28C0">
        <w:rPr>
          <w:rFonts w:eastAsia="MS Mincho"/>
          <w:b/>
          <w:u w:val="double"/>
          <w:lang w:val="de-DE" w:eastAsia="ja-JP"/>
        </w:rPr>
        <w:t>144</w:t>
      </w:r>
      <w:r w:rsidRPr="001C28C0">
        <w:rPr>
          <w:rFonts w:eastAsia="MS Mincho"/>
          <w:u w:val="double"/>
          <w:lang w:val="de-DE" w:eastAsia="ja-JP"/>
        </w:rPr>
        <w:t>, 29</w:t>
      </w:r>
      <w:r w:rsidR="001C28C0" w:rsidRPr="004E2D7C">
        <w:rPr>
          <w:rStyle w:val="refbody"/>
          <w:rFonts w:cs="Arial"/>
          <w:u w:val="double"/>
          <w:lang w:val="de-DE"/>
        </w:rPr>
        <w:t>–</w:t>
      </w:r>
      <w:r w:rsidRPr="001C28C0">
        <w:rPr>
          <w:rFonts w:eastAsia="MS Mincho"/>
          <w:u w:val="double"/>
          <w:lang w:val="de-DE" w:eastAsia="ja-JP"/>
        </w:rPr>
        <w:t>32.</w:t>
      </w:r>
    </w:p>
    <w:p w14:paraId="04423061" w14:textId="422E1659" w:rsidR="008B21BD" w:rsidRPr="008E6403" w:rsidRDefault="008B21BD" w:rsidP="0031296E">
      <w:pPr>
        <w:pStyle w:val="Ref"/>
        <w:rPr>
          <w:rFonts w:eastAsia="MS Mincho"/>
          <w:strike/>
          <w:lang w:val="en-IE" w:eastAsia="ja-JP"/>
        </w:rPr>
      </w:pPr>
      <w:r w:rsidRPr="008E6403">
        <w:rPr>
          <w:rFonts w:eastAsia="MS Mincho"/>
          <w:bCs/>
          <w:smallCaps/>
          <w:strike/>
          <w:lang w:val="de-DE" w:eastAsia="ja-JP"/>
        </w:rPr>
        <w:t>Troxler R., von Graevenitz A., Funke G., Wiedemann B. &amp; Stock I.</w:t>
      </w:r>
      <w:r w:rsidRPr="008E6403">
        <w:rPr>
          <w:rFonts w:eastAsia="MS Mincho"/>
          <w:strike/>
          <w:lang w:val="de-DE" w:eastAsia="ja-JP"/>
        </w:rPr>
        <w:t xml:space="preserve"> (2000). </w:t>
      </w:r>
      <w:r w:rsidRPr="004E2D7C">
        <w:rPr>
          <w:rFonts w:eastAsia="MS Mincho"/>
          <w:strike/>
          <w:lang w:val="en-IE" w:eastAsia="ja-JP"/>
        </w:rPr>
        <w:t xml:space="preserve">Natural antibiotic susceptibility of </w:t>
      </w:r>
      <w:r w:rsidRPr="004E2D7C">
        <w:rPr>
          <w:rFonts w:eastAsia="MS Mincho"/>
          <w:i/>
          <w:strike/>
          <w:lang w:val="en-IE" w:eastAsia="ja-JP"/>
        </w:rPr>
        <w:t>Listeria</w:t>
      </w:r>
      <w:r w:rsidRPr="004E2D7C">
        <w:rPr>
          <w:rFonts w:eastAsia="MS Mincho"/>
          <w:strike/>
          <w:lang w:val="en-IE" w:eastAsia="ja-JP"/>
        </w:rPr>
        <w:t xml:space="preserve"> species: </w:t>
      </w:r>
      <w:r w:rsidRPr="004E2D7C">
        <w:rPr>
          <w:rFonts w:eastAsia="MS Mincho"/>
          <w:i/>
          <w:strike/>
          <w:lang w:val="en-IE" w:eastAsia="ja-JP"/>
        </w:rPr>
        <w:t xml:space="preserve">L. </w:t>
      </w:r>
      <w:proofErr w:type="spellStart"/>
      <w:r w:rsidRPr="004E2D7C">
        <w:rPr>
          <w:rFonts w:eastAsia="MS Mincho"/>
          <w:i/>
          <w:strike/>
          <w:lang w:val="en-IE" w:eastAsia="ja-JP"/>
        </w:rPr>
        <w:t>grayi</w:t>
      </w:r>
      <w:proofErr w:type="spellEnd"/>
      <w:r w:rsidRPr="004E2D7C">
        <w:rPr>
          <w:rFonts w:eastAsia="MS Mincho"/>
          <w:i/>
          <w:strike/>
          <w:lang w:val="en-IE" w:eastAsia="ja-JP"/>
        </w:rPr>
        <w:t xml:space="preserve">, L. </w:t>
      </w:r>
      <w:proofErr w:type="spellStart"/>
      <w:r w:rsidRPr="004E2D7C">
        <w:rPr>
          <w:rFonts w:eastAsia="MS Mincho"/>
          <w:i/>
          <w:strike/>
          <w:lang w:val="en-IE" w:eastAsia="ja-JP"/>
        </w:rPr>
        <w:t>innocua</w:t>
      </w:r>
      <w:proofErr w:type="spellEnd"/>
      <w:r w:rsidRPr="004E2D7C">
        <w:rPr>
          <w:rFonts w:eastAsia="MS Mincho"/>
          <w:i/>
          <w:strike/>
          <w:lang w:val="en-IE" w:eastAsia="ja-JP"/>
        </w:rPr>
        <w:t xml:space="preserve">, L. </w:t>
      </w:r>
      <w:proofErr w:type="spellStart"/>
      <w:r w:rsidRPr="004E2D7C">
        <w:rPr>
          <w:rFonts w:eastAsia="MS Mincho"/>
          <w:i/>
          <w:strike/>
          <w:lang w:val="en-IE" w:eastAsia="ja-JP"/>
        </w:rPr>
        <w:t>ivanovii</w:t>
      </w:r>
      <w:proofErr w:type="spellEnd"/>
      <w:r w:rsidRPr="004E2D7C">
        <w:rPr>
          <w:rFonts w:eastAsia="MS Mincho"/>
          <w:i/>
          <w:strike/>
          <w:lang w:val="en-IE" w:eastAsia="ja-JP"/>
        </w:rPr>
        <w:t xml:space="preserve">, L. monocytogenes, L. </w:t>
      </w:r>
      <w:proofErr w:type="spellStart"/>
      <w:r w:rsidRPr="004E2D7C">
        <w:rPr>
          <w:rFonts w:eastAsia="MS Mincho"/>
          <w:i/>
          <w:strike/>
          <w:lang w:val="en-IE" w:eastAsia="ja-JP"/>
        </w:rPr>
        <w:t>seeligeri</w:t>
      </w:r>
      <w:proofErr w:type="spellEnd"/>
      <w:r w:rsidRPr="004E2D7C">
        <w:rPr>
          <w:rFonts w:eastAsia="MS Mincho"/>
          <w:strike/>
          <w:lang w:val="en-IE" w:eastAsia="ja-JP"/>
        </w:rPr>
        <w:t xml:space="preserve"> and </w:t>
      </w:r>
      <w:r w:rsidRPr="004E2D7C">
        <w:rPr>
          <w:rFonts w:eastAsia="MS Mincho"/>
          <w:i/>
          <w:strike/>
          <w:lang w:val="en-IE" w:eastAsia="ja-JP"/>
        </w:rPr>
        <w:t xml:space="preserve">L. </w:t>
      </w:r>
      <w:proofErr w:type="spellStart"/>
      <w:r w:rsidRPr="004E2D7C">
        <w:rPr>
          <w:rFonts w:eastAsia="MS Mincho"/>
          <w:i/>
          <w:strike/>
          <w:lang w:val="en-IE" w:eastAsia="ja-JP"/>
        </w:rPr>
        <w:t>welshimeri</w:t>
      </w:r>
      <w:proofErr w:type="spellEnd"/>
      <w:r w:rsidRPr="004E2D7C">
        <w:rPr>
          <w:rFonts w:eastAsia="MS Mincho"/>
          <w:strike/>
          <w:lang w:val="en-IE" w:eastAsia="ja-JP"/>
        </w:rPr>
        <w:t xml:space="preserve"> strains. </w:t>
      </w:r>
      <w:r w:rsidRPr="008E6403">
        <w:rPr>
          <w:rFonts w:eastAsia="MS Mincho"/>
          <w:i/>
          <w:strike/>
          <w:lang w:val="en-IE" w:eastAsia="ja-JP"/>
        </w:rPr>
        <w:t xml:space="preserve">Clin. </w:t>
      </w:r>
      <w:proofErr w:type="spellStart"/>
      <w:r w:rsidRPr="008E6403">
        <w:rPr>
          <w:rFonts w:eastAsia="MS Mincho"/>
          <w:i/>
          <w:strike/>
          <w:lang w:val="en-IE" w:eastAsia="ja-JP"/>
        </w:rPr>
        <w:t>Microbiol</w:t>
      </w:r>
      <w:proofErr w:type="spellEnd"/>
      <w:r w:rsidRPr="008E6403">
        <w:rPr>
          <w:rFonts w:eastAsia="MS Mincho"/>
          <w:i/>
          <w:strike/>
          <w:lang w:val="en-IE" w:eastAsia="ja-JP"/>
        </w:rPr>
        <w:t>. Infect.</w:t>
      </w:r>
      <w:r w:rsidRPr="008E6403">
        <w:rPr>
          <w:rFonts w:eastAsia="MS Mincho"/>
          <w:strike/>
          <w:lang w:val="en-IE" w:eastAsia="ja-JP"/>
        </w:rPr>
        <w:t xml:space="preserve">, </w:t>
      </w:r>
      <w:r w:rsidRPr="008E6403">
        <w:rPr>
          <w:rFonts w:eastAsia="MS Mincho"/>
          <w:b/>
          <w:bCs/>
          <w:strike/>
          <w:lang w:val="en-IE" w:eastAsia="ja-JP"/>
        </w:rPr>
        <w:t>6</w:t>
      </w:r>
      <w:r w:rsidRPr="008E6403">
        <w:rPr>
          <w:rFonts w:eastAsia="MS Mincho"/>
          <w:bCs/>
          <w:strike/>
          <w:lang w:val="en-IE" w:eastAsia="ja-JP"/>
        </w:rPr>
        <w:t xml:space="preserve">, </w:t>
      </w:r>
      <w:r w:rsidRPr="008E6403">
        <w:rPr>
          <w:rFonts w:eastAsia="MS Mincho"/>
          <w:strike/>
          <w:lang w:val="en-IE" w:eastAsia="ja-JP"/>
        </w:rPr>
        <w:t>525–535.</w:t>
      </w:r>
    </w:p>
    <w:p w14:paraId="28E2022D" w14:textId="77777777" w:rsidR="003430A0" w:rsidRPr="005A7614" w:rsidRDefault="003430A0" w:rsidP="003430A0">
      <w:pPr>
        <w:pStyle w:val="Ref"/>
        <w:spacing w:after="0"/>
        <w:rPr>
          <w:strike/>
          <w:lang w:val="en-IE"/>
        </w:rPr>
      </w:pPr>
      <w:r w:rsidRPr="005A7614">
        <w:rPr>
          <w:smallCaps/>
          <w:strike/>
          <w:lang w:val="en-IE"/>
        </w:rPr>
        <w:lastRenderedPageBreak/>
        <w:t>USDA-FSIS</w:t>
      </w:r>
      <w:r w:rsidRPr="005A7614">
        <w:rPr>
          <w:rStyle w:val="Appelnotedebasdep"/>
          <w:smallCaps/>
          <w:strike/>
          <w:lang w:val="en-IE"/>
        </w:rPr>
        <w:footnoteReference w:id="18"/>
      </w:r>
      <w:r w:rsidRPr="005A7614">
        <w:rPr>
          <w:strike/>
          <w:lang w:val="en-IE"/>
        </w:rPr>
        <w:t xml:space="preserve"> (2012). Procedure for the use of a </w:t>
      </w:r>
      <w:r w:rsidRPr="005A7614">
        <w:rPr>
          <w:i/>
          <w:strike/>
          <w:lang w:val="en-IE"/>
        </w:rPr>
        <w:t xml:space="preserve">Listeria monocytogenes </w:t>
      </w:r>
      <w:r w:rsidRPr="005A7614">
        <w:rPr>
          <w:strike/>
          <w:lang w:val="en-IE"/>
        </w:rPr>
        <w:t xml:space="preserve">PCR Screening Test. </w:t>
      </w:r>
      <w:r w:rsidRPr="005A7614">
        <w:rPr>
          <w:i/>
          <w:strike/>
          <w:lang w:val="en-IE"/>
        </w:rPr>
        <w:t>In:</w:t>
      </w:r>
      <w:r w:rsidRPr="005A7614">
        <w:rPr>
          <w:strike/>
          <w:lang w:val="en-IE"/>
        </w:rPr>
        <w:t xml:space="preserve"> Microbiology Laboratory Guidebook, 8A.05, 1–4. Available online:</w:t>
      </w:r>
    </w:p>
    <w:p w14:paraId="017A33EB" w14:textId="77777777" w:rsidR="003430A0" w:rsidRPr="005A7614" w:rsidRDefault="007218AE" w:rsidP="003430A0">
      <w:pPr>
        <w:pStyle w:val="Ref"/>
        <w:rPr>
          <w:strike/>
          <w:lang w:val="en-IE"/>
        </w:rPr>
      </w:pPr>
      <w:hyperlink r:id="rId20" w:anchor=".UcLqZazHnlc" w:history="1">
        <w:r w:rsidR="003430A0" w:rsidRPr="005A7614">
          <w:rPr>
            <w:rStyle w:val="Lienhypertexte"/>
            <w:rFonts w:cs="Arial"/>
            <w:strike/>
            <w:lang w:val="en-IE"/>
          </w:rPr>
          <w:t>http://www.fsis.usda.gov/wps/portal/fsis/topics/science/laboratories-and-procedures/guidebooks-and-methods/microbiology-laboratory-guidebook#.UcLqZazHnlc</w:t>
        </w:r>
      </w:hyperlink>
      <w:r w:rsidR="003430A0" w:rsidRPr="005A7614">
        <w:rPr>
          <w:strike/>
          <w:lang w:val="en-IE"/>
        </w:rPr>
        <w:t xml:space="preserve"> </w:t>
      </w:r>
    </w:p>
    <w:p w14:paraId="4826815B" w14:textId="77777777" w:rsidR="003430A0" w:rsidRPr="005A7614" w:rsidRDefault="003430A0" w:rsidP="003430A0">
      <w:pPr>
        <w:pStyle w:val="Ref"/>
        <w:spacing w:after="0"/>
        <w:rPr>
          <w:strike/>
          <w:lang w:val="en-IE"/>
        </w:rPr>
      </w:pPr>
      <w:r w:rsidRPr="005A7614">
        <w:rPr>
          <w:smallCaps/>
          <w:strike/>
          <w:lang w:val="en-IE"/>
        </w:rPr>
        <w:t>USDA-FSIS</w:t>
      </w:r>
      <w:r w:rsidRPr="005A7614">
        <w:rPr>
          <w:strike/>
          <w:lang w:val="en-IE"/>
        </w:rPr>
        <w:t xml:space="preserve"> (2013a). Isolation and Identification of </w:t>
      </w:r>
      <w:r w:rsidRPr="005A7614">
        <w:rPr>
          <w:i/>
          <w:strike/>
          <w:lang w:val="en-IE"/>
        </w:rPr>
        <w:t xml:space="preserve">Listeria monocytogenes </w:t>
      </w:r>
      <w:r w:rsidRPr="005A7614">
        <w:rPr>
          <w:strike/>
          <w:lang w:val="en-IE"/>
        </w:rPr>
        <w:t xml:space="preserve">from Red Meat, Poultry, Egg and Environmental Samples. </w:t>
      </w:r>
      <w:r w:rsidRPr="005A7614">
        <w:rPr>
          <w:i/>
          <w:strike/>
          <w:lang w:val="en-IE"/>
        </w:rPr>
        <w:t>In:</w:t>
      </w:r>
      <w:r w:rsidRPr="005A7614">
        <w:rPr>
          <w:strike/>
          <w:lang w:val="en-IE"/>
        </w:rPr>
        <w:t xml:space="preserve"> Microbiology Laboratory Guidebook, 8.09 pp 1–20, Available online:</w:t>
      </w:r>
    </w:p>
    <w:p w14:paraId="083D68BD" w14:textId="77777777" w:rsidR="003430A0" w:rsidRPr="005A7614" w:rsidRDefault="007218AE" w:rsidP="003430A0">
      <w:pPr>
        <w:pStyle w:val="Ref"/>
        <w:rPr>
          <w:strike/>
          <w:lang w:val="en-IE"/>
        </w:rPr>
      </w:pPr>
      <w:hyperlink r:id="rId21" w:anchor=".UcLqZazHnlc" w:history="1">
        <w:r w:rsidR="003430A0" w:rsidRPr="005A7614">
          <w:rPr>
            <w:rStyle w:val="Lienhypertexte"/>
            <w:rFonts w:cs="Arial"/>
            <w:strike/>
            <w:lang w:val="en-IE"/>
          </w:rPr>
          <w:t>http://www.fsis.usda.gov/wps/portal/fsis/topics/science/laboratories-and-procedures/guidebooks-and-methods/microbiology-laboratory-guidebook#.UcLqZazHnlc</w:t>
        </w:r>
      </w:hyperlink>
      <w:r w:rsidR="003430A0" w:rsidRPr="005A7614">
        <w:rPr>
          <w:strike/>
          <w:lang w:val="en-IE"/>
        </w:rPr>
        <w:t xml:space="preserve"> </w:t>
      </w:r>
    </w:p>
    <w:p w14:paraId="36E7D016" w14:textId="77777777" w:rsidR="003430A0" w:rsidRPr="005A7614" w:rsidRDefault="003430A0" w:rsidP="003430A0">
      <w:pPr>
        <w:pStyle w:val="Ref"/>
        <w:spacing w:after="0"/>
        <w:rPr>
          <w:strike/>
          <w:lang w:val="en-IE"/>
        </w:rPr>
      </w:pPr>
      <w:r w:rsidRPr="005A7614">
        <w:rPr>
          <w:smallCaps/>
          <w:strike/>
          <w:spacing w:val="-2"/>
          <w:lang w:val="en-IE"/>
        </w:rPr>
        <w:t>USDA-FSIS</w:t>
      </w:r>
      <w:r w:rsidRPr="005A7614">
        <w:rPr>
          <w:strike/>
          <w:spacing w:val="-2"/>
          <w:lang w:val="en-IE"/>
        </w:rPr>
        <w:t xml:space="preserve"> (2013b). Flow charts for Isolation and Identification of </w:t>
      </w:r>
      <w:r w:rsidRPr="005A7614">
        <w:rPr>
          <w:i/>
          <w:strike/>
          <w:spacing w:val="-2"/>
          <w:lang w:val="en-IE"/>
        </w:rPr>
        <w:t xml:space="preserve">Listeria monocytogenes </w:t>
      </w:r>
      <w:r w:rsidRPr="005A7614">
        <w:rPr>
          <w:strike/>
          <w:spacing w:val="-2"/>
          <w:lang w:val="en-IE"/>
        </w:rPr>
        <w:t>from Red Meat,</w:t>
      </w:r>
      <w:r w:rsidRPr="005A7614">
        <w:rPr>
          <w:strike/>
          <w:lang w:val="en-IE"/>
        </w:rPr>
        <w:t xml:space="preserve"> Poultry, Egg and Environmental Samples. </w:t>
      </w:r>
      <w:r w:rsidRPr="005A7614">
        <w:rPr>
          <w:i/>
          <w:strike/>
          <w:lang w:val="en-IE"/>
        </w:rPr>
        <w:t>In:</w:t>
      </w:r>
      <w:r w:rsidRPr="005A7614">
        <w:rPr>
          <w:strike/>
          <w:lang w:val="en-IE"/>
        </w:rPr>
        <w:t xml:space="preserve"> Microbiology Laboratory Guidebook, 8 appendix 1.01. Available online:</w:t>
      </w:r>
    </w:p>
    <w:p w14:paraId="7626A305" w14:textId="77777777" w:rsidR="003430A0" w:rsidRPr="005A7614" w:rsidRDefault="007218AE" w:rsidP="003430A0">
      <w:pPr>
        <w:pStyle w:val="Ref"/>
        <w:rPr>
          <w:strike/>
          <w:lang w:val="en-IE"/>
        </w:rPr>
      </w:pPr>
      <w:hyperlink r:id="rId22" w:anchor=".UcLqZazHnlc" w:history="1">
        <w:r w:rsidR="003430A0" w:rsidRPr="005A7614">
          <w:rPr>
            <w:rStyle w:val="Lienhypertexte"/>
            <w:rFonts w:cs="Arial"/>
            <w:strike/>
            <w:lang w:val="en-IE"/>
          </w:rPr>
          <w:t>http://www.fsis.usda.gov/wps/portal/fsis/topics/science/laboratories-and-procedures/guidebooks-and-methods/microbiology-laboratory-guidebook#.UcLqZazHnlc</w:t>
        </w:r>
      </w:hyperlink>
      <w:r w:rsidR="003430A0" w:rsidRPr="005A7614">
        <w:rPr>
          <w:strike/>
          <w:lang w:val="en-IE"/>
        </w:rPr>
        <w:t xml:space="preserve"> </w:t>
      </w:r>
    </w:p>
    <w:p w14:paraId="1C7A3376" w14:textId="7637A002" w:rsidR="004175F5" w:rsidRPr="00C911FB" w:rsidRDefault="004175F5">
      <w:pPr>
        <w:pStyle w:val="Ref"/>
        <w:rPr>
          <w:u w:val="double"/>
          <w:lang w:val="en-IE"/>
        </w:rPr>
      </w:pPr>
      <w:r w:rsidRPr="004E2D7C">
        <w:rPr>
          <w:smallCaps/>
          <w:u w:val="double"/>
          <w:lang w:val="it-IT"/>
        </w:rPr>
        <w:t>Valimaa A.L., Tilsala-Timisjarvi</w:t>
      </w:r>
      <w:r w:rsidR="00B15A88" w:rsidRPr="004E2D7C">
        <w:rPr>
          <w:smallCaps/>
          <w:u w:val="double"/>
          <w:lang w:val="it-IT"/>
        </w:rPr>
        <w:t xml:space="preserve"> A. &amp; </w:t>
      </w:r>
      <w:r w:rsidR="00C911FB" w:rsidRPr="004E2D7C">
        <w:rPr>
          <w:smallCaps/>
          <w:u w:val="double"/>
          <w:lang w:val="it-IT"/>
        </w:rPr>
        <w:t xml:space="preserve">Virtanen </w:t>
      </w:r>
      <w:r w:rsidR="00B15A88" w:rsidRPr="004E2D7C">
        <w:rPr>
          <w:smallCaps/>
          <w:u w:val="double"/>
          <w:lang w:val="it-IT"/>
        </w:rPr>
        <w:t xml:space="preserve">E. (2015). </w:t>
      </w:r>
      <w:r w:rsidR="00B15A88" w:rsidRPr="00C911FB">
        <w:rPr>
          <w:u w:val="double"/>
          <w:lang w:val="en-IE"/>
        </w:rPr>
        <w:t xml:space="preserve">Rapid detection and identification methods for </w:t>
      </w:r>
      <w:r w:rsidR="00B15A88" w:rsidRPr="00C911FB">
        <w:rPr>
          <w:i/>
          <w:u w:val="double"/>
          <w:lang w:val="en-IE"/>
        </w:rPr>
        <w:t>Listeria monocytogenes</w:t>
      </w:r>
      <w:r w:rsidR="00B15A88" w:rsidRPr="00C911FB">
        <w:rPr>
          <w:u w:val="double"/>
          <w:lang w:val="en-IE"/>
        </w:rPr>
        <w:t xml:space="preserve"> in the food chain – A review. </w:t>
      </w:r>
      <w:r w:rsidR="00B15A88" w:rsidRPr="00C911FB">
        <w:rPr>
          <w:i/>
          <w:u w:val="double"/>
          <w:lang w:val="en-IE"/>
        </w:rPr>
        <w:t xml:space="preserve">Food </w:t>
      </w:r>
      <w:r w:rsidR="00C911FB" w:rsidRPr="00C911FB">
        <w:rPr>
          <w:i/>
          <w:u w:val="double"/>
          <w:lang w:val="en-IE"/>
        </w:rPr>
        <w:t>Control</w:t>
      </w:r>
      <w:r w:rsidR="00B15A88" w:rsidRPr="00C911FB">
        <w:rPr>
          <w:u w:val="double"/>
          <w:lang w:val="en-IE"/>
        </w:rPr>
        <w:t xml:space="preserve">, </w:t>
      </w:r>
      <w:r w:rsidR="00B15A88" w:rsidRPr="00C911FB">
        <w:rPr>
          <w:b/>
          <w:u w:val="double"/>
          <w:lang w:val="en-IE"/>
        </w:rPr>
        <w:t>55</w:t>
      </w:r>
      <w:r w:rsidR="00B15A88" w:rsidRPr="00C911FB">
        <w:rPr>
          <w:u w:val="double"/>
          <w:lang w:val="en-IE"/>
        </w:rPr>
        <w:t>, 103</w:t>
      </w:r>
      <w:r w:rsidR="00CF6598" w:rsidRPr="00C911FB">
        <w:rPr>
          <w:rStyle w:val="refbody"/>
          <w:rFonts w:cs="Arial"/>
          <w:u w:val="double"/>
          <w:lang w:val="en-IE"/>
        </w:rPr>
        <w:t>–</w:t>
      </w:r>
      <w:r w:rsidR="00B15A88" w:rsidRPr="00C911FB">
        <w:rPr>
          <w:u w:val="double"/>
          <w:lang w:val="en-IE"/>
        </w:rPr>
        <w:t>114.</w:t>
      </w:r>
    </w:p>
    <w:p w14:paraId="16B9E4FC" w14:textId="794B12EE" w:rsidR="00A15BB3" w:rsidRPr="00137DC0" w:rsidRDefault="00A15BB3">
      <w:pPr>
        <w:pStyle w:val="Ref"/>
        <w:rPr>
          <w:u w:val="double"/>
        </w:rPr>
      </w:pPr>
      <w:proofErr w:type="spellStart"/>
      <w:r w:rsidRPr="00137DC0">
        <w:rPr>
          <w:smallCaps/>
          <w:u w:val="double"/>
          <w:lang w:val="en-IE"/>
        </w:rPr>
        <w:t>Walland</w:t>
      </w:r>
      <w:proofErr w:type="spellEnd"/>
      <w:r w:rsidRPr="00137DC0">
        <w:rPr>
          <w:smallCaps/>
          <w:u w:val="double"/>
          <w:lang w:val="en-IE"/>
        </w:rPr>
        <w:t xml:space="preserve"> J</w:t>
      </w:r>
      <w:r w:rsidR="00137DC0" w:rsidRPr="00137DC0">
        <w:rPr>
          <w:smallCaps/>
          <w:u w:val="double"/>
          <w:lang w:val="en-IE"/>
        </w:rPr>
        <w:t xml:space="preserve">., Lauper J., Frey J., </w:t>
      </w:r>
      <w:proofErr w:type="spellStart"/>
      <w:r w:rsidR="00137DC0" w:rsidRPr="00137DC0">
        <w:rPr>
          <w:smallCaps/>
          <w:u w:val="double"/>
          <w:lang w:val="en-IE"/>
        </w:rPr>
        <w:t>Imhof</w:t>
      </w:r>
      <w:proofErr w:type="spellEnd"/>
      <w:r w:rsidR="00137DC0" w:rsidRPr="00137DC0">
        <w:rPr>
          <w:smallCaps/>
          <w:u w:val="double"/>
          <w:lang w:val="en-IE"/>
        </w:rPr>
        <w:t xml:space="preserve"> R., </w:t>
      </w:r>
      <w:proofErr w:type="spellStart"/>
      <w:r w:rsidR="00137DC0" w:rsidRPr="00137DC0">
        <w:rPr>
          <w:smallCaps/>
          <w:u w:val="double"/>
          <w:lang w:val="en-IE"/>
        </w:rPr>
        <w:t>Stepahn</w:t>
      </w:r>
      <w:proofErr w:type="spellEnd"/>
      <w:r w:rsidR="00137DC0" w:rsidRPr="00137DC0">
        <w:rPr>
          <w:smallCaps/>
          <w:u w:val="double"/>
          <w:lang w:val="en-IE"/>
        </w:rPr>
        <w:t xml:space="preserve"> R., </w:t>
      </w:r>
      <w:proofErr w:type="spellStart"/>
      <w:r w:rsidR="00137DC0" w:rsidRPr="00137DC0">
        <w:rPr>
          <w:smallCaps/>
          <w:u w:val="double"/>
          <w:lang w:val="en-IE"/>
        </w:rPr>
        <w:t>Seuberlich</w:t>
      </w:r>
      <w:proofErr w:type="spellEnd"/>
      <w:r w:rsidR="00137DC0" w:rsidRPr="00137DC0">
        <w:rPr>
          <w:smallCaps/>
          <w:u w:val="double"/>
          <w:lang w:val="en-IE"/>
        </w:rPr>
        <w:t xml:space="preserve"> T. &amp; </w:t>
      </w:r>
      <w:proofErr w:type="spellStart"/>
      <w:r w:rsidR="00137DC0" w:rsidRPr="00137DC0">
        <w:rPr>
          <w:smallCaps/>
          <w:u w:val="double"/>
          <w:lang w:val="en-IE"/>
        </w:rPr>
        <w:t>Oevermann</w:t>
      </w:r>
      <w:proofErr w:type="spellEnd"/>
      <w:r w:rsidR="00137DC0" w:rsidRPr="00137DC0">
        <w:rPr>
          <w:smallCaps/>
          <w:u w:val="double"/>
          <w:lang w:val="en-IE"/>
        </w:rPr>
        <w:t xml:space="preserve"> A.</w:t>
      </w:r>
      <w:r w:rsidRPr="00137DC0">
        <w:rPr>
          <w:smallCaps/>
          <w:u w:val="double"/>
          <w:lang w:val="en-IE"/>
        </w:rPr>
        <w:t xml:space="preserve"> (2015)</w:t>
      </w:r>
      <w:r w:rsidR="00137DC0">
        <w:rPr>
          <w:smallCaps/>
          <w:u w:val="double"/>
          <w:lang w:val="en-IE"/>
        </w:rPr>
        <w:t>.</w:t>
      </w:r>
      <w:r w:rsidRPr="00137DC0">
        <w:rPr>
          <w:smallCaps/>
          <w:u w:val="double"/>
          <w:lang w:val="en-IE"/>
        </w:rPr>
        <w:t xml:space="preserve"> </w:t>
      </w:r>
      <w:r w:rsidRPr="00137DC0">
        <w:rPr>
          <w:i/>
          <w:u w:val="double"/>
        </w:rPr>
        <w:t>Listeria monocytogenes</w:t>
      </w:r>
      <w:r w:rsidRPr="00137DC0">
        <w:rPr>
          <w:u w:val="double"/>
        </w:rPr>
        <w:t xml:space="preserve"> infection in ruminants: is there a link to the environment, food and human health? A review. </w:t>
      </w:r>
      <w:r w:rsidRPr="00137DC0">
        <w:rPr>
          <w:i/>
          <w:u w:val="double"/>
        </w:rPr>
        <w:t>Schweiz</w:t>
      </w:r>
      <w:r w:rsidR="00137DC0">
        <w:rPr>
          <w:i/>
          <w:u w:val="double"/>
        </w:rPr>
        <w:t>.</w:t>
      </w:r>
      <w:r w:rsidRPr="00137DC0">
        <w:rPr>
          <w:i/>
          <w:u w:val="double"/>
        </w:rPr>
        <w:t xml:space="preserve"> Arch</w:t>
      </w:r>
      <w:r w:rsidR="00137DC0">
        <w:rPr>
          <w:i/>
          <w:u w:val="double"/>
        </w:rPr>
        <w:t>.</w:t>
      </w:r>
      <w:r w:rsidRPr="00137DC0">
        <w:rPr>
          <w:i/>
          <w:u w:val="double"/>
        </w:rPr>
        <w:t xml:space="preserve"> </w:t>
      </w:r>
      <w:proofErr w:type="spellStart"/>
      <w:r w:rsidRPr="00137DC0">
        <w:rPr>
          <w:i/>
          <w:u w:val="double"/>
        </w:rPr>
        <w:t>Tierheilkd</w:t>
      </w:r>
      <w:proofErr w:type="spellEnd"/>
      <w:r w:rsidRPr="00137DC0">
        <w:rPr>
          <w:i/>
          <w:u w:val="double"/>
        </w:rPr>
        <w:t>.,</w:t>
      </w:r>
      <w:r w:rsidRPr="00137DC0">
        <w:rPr>
          <w:u w:val="double"/>
        </w:rPr>
        <w:t xml:space="preserve"> </w:t>
      </w:r>
      <w:r w:rsidRPr="00137DC0">
        <w:rPr>
          <w:b/>
          <w:u w:val="double"/>
        </w:rPr>
        <w:t>157</w:t>
      </w:r>
      <w:r w:rsidRPr="00137DC0">
        <w:rPr>
          <w:bCs/>
          <w:u w:val="double"/>
        </w:rPr>
        <w:t>,</w:t>
      </w:r>
      <w:r w:rsidRPr="00137DC0">
        <w:rPr>
          <w:u w:val="double"/>
        </w:rPr>
        <w:t xml:space="preserve"> 319</w:t>
      </w:r>
      <w:r w:rsidR="00137DC0" w:rsidRPr="00137DC0">
        <w:rPr>
          <w:u w:val="double"/>
          <w:lang w:val="en-IE"/>
        </w:rPr>
        <w:t>–3</w:t>
      </w:r>
      <w:r w:rsidRPr="00137DC0">
        <w:rPr>
          <w:u w:val="double"/>
        </w:rPr>
        <w:t>28.</w:t>
      </w:r>
    </w:p>
    <w:p w14:paraId="0020A905" w14:textId="77777777" w:rsidR="00641AE6" w:rsidRPr="00641AE6" w:rsidRDefault="00641AE6" w:rsidP="00641AE6">
      <w:pPr>
        <w:pStyle w:val="Ref"/>
        <w:rPr>
          <w:lang w:val="en-IE"/>
        </w:rPr>
      </w:pPr>
      <w:r w:rsidRPr="00641AE6">
        <w:rPr>
          <w:smallCaps/>
          <w:lang w:val="en-IE"/>
        </w:rPr>
        <w:t>Walker R.L.</w:t>
      </w:r>
      <w:r w:rsidRPr="00641AE6">
        <w:rPr>
          <w:lang w:val="en-IE"/>
        </w:rPr>
        <w:t xml:space="preserve"> (1999). </w:t>
      </w:r>
      <w:r w:rsidRPr="00641AE6">
        <w:rPr>
          <w:i/>
          <w:lang w:val="en-IE"/>
        </w:rPr>
        <w:t>Listeria</w:t>
      </w:r>
      <w:r w:rsidRPr="00641AE6">
        <w:rPr>
          <w:lang w:val="en-IE"/>
        </w:rPr>
        <w:t xml:space="preserve">. </w:t>
      </w:r>
      <w:r w:rsidRPr="00641AE6">
        <w:rPr>
          <w:i/>
          <w:lang w:val="en-IE"/>
        </w:rPr>
        <w:t xml:space="preserve">In: </w:t>
      </w:r>
      <w:r w:rsidRPr="00641AE6">
        <w:rPr>
          <w:lang w:val="en-IE"/>
        </w:rPr>
        <w:t>Veterinary Microbiology, Hirsh D.C. &amp; Zee Y.C., eds. Blackwell Science, Malden, Massachusetts, USA, 225–228.</w:t>
      </w:r>
    </w:p>
    <w:p w14:paraId="2D31A0FA" w14:textId="77777777" w:rsidR="008B21BD" w:rsidRPr="008E6403" w:rsidRDefault="008B21BD" w:rsidP="0031296E">
      <w:pPr>
        <w:pStyle w:val="Ref"/>
        <w:rPr>
          <w:strike/>
          <w:lang w:val="en-IE"/>
        </w:rPr>
      </w:pPr>
      <w:r w:rsidRPr="008E6403">
        <w:rPr>
          <w:smallCaps/>
          <w:strike/>
          <w:lang w:val="en-IE"/>
        </w:rPr>
        <w:t>Walker J.K. &amp; Morgan J.H</w:t>
      </w:r>
      <w:r w:rsidRPr="008E6403">
        <w:rPr>
          <w:strike/>
          <w:lang w:val="en-IE"/>
        </w:rPr>
        <w:t xml:space="preserve">. </w:t>
      </w:r>
      <w:r w:rsidRPr="008E6403">
        <w:rPr>
          <w:caps/>
          <w:strike/>
          <w:lang w:val="en-IE"/>
        </w:rPr>
        <w:t xml:space="preserve">(1993). </w:t>
      </w:r>
      <w:r w:rsidRPr="008E6403">
        <w:rPr>
          <w:strike/>
          <w:lang w:val="en-IE"/>
        </w:rPr>
        <w:t xml:space="preserve">Ovine ophthalmitis associated with </w:t>
      </w:r>
      <w:r w:rsidRPr="008E6403">
        <w:rPr>
          <w:i/>
          <w:strike/>
          <w:lang w:val="en-IE"/>
        </w:rPr>
        <w:t>Listeria monocytogenes</w:t>
      </w:r>
      <w:r w:rsidRPr="008E6403">
        <w:rPr>
          <w:strike/>
          <w:lang w:val="en-IE"/>
        </w:rPr>
        <w:t xml:space="preserve">. </w:t>
      </w:r>
      <w:r w:rsidRPr="008E6403">
        <w:rPr>
          <w:i/>
          <w:iCs/>
          <w:strike/>
          <w:lang w:val="en-IE"/>
        </w:rPr>
        <w:t>Vet. Rec.,</w:t>
      </w:r>
      <w:r w:rsidRPr="008E6403">
        <w:rPr>
          <w:strike/>
          <w:lang w:val="en-IE"/>
        </w:rPr>
        <w:t xml:space="preserve"> </w:t>
      </w:r>
      <w:r w:rsidRPr="008E6403">
        <w:rPr>
          <w:b/>
          <w:strike/>
          <w:lang w:val="en-IE"/>
        </w:rPr>
        <w:t>132</w:t>
      </w:r>
      <w:r w:rsidRPr="008E6403">
        <w:rPr>
          <w:strike/>
          <w:lang w:val="en-IE"/>
        </w:rPr>
        <w:t>, 636.</w:t>
      </w:r>
    </w:p>
    <w:p w14:paraId="7089B5EA" w14:textId="77777777" w:rsidR="008B21BD" w:rsidRPr="00137DC0" w:rsidRDefault="008B21BD" w:rsidP="0031296E">
      <w:pPr>
        <w:pStyle w:val="Ref"/>
        <w:rPr>
          <w:lang w:val="en-IE"/>
        </w:rPr>
      </w:pPr>
      <w:r w:rsidRPr="00137DC0">
        <w:rPr>
          <w:smallCaps/>
          <w:lang w:val="en-IE"/>
        </w:rPr>
        <w:t xml:space="preserve">Wesley I.V. </w:t>
      </w:r>
      <w:r w:rsidRPr="00137DC0">
        <w:rPr>
          <w:lang w:val="en-IE"/>
        </w:rPr>
        <w:t xml:space="preserve">(2007). Listeriosis in animals. </w:t>
      </w:r>
      <w:r w:rsidRPr="00137DC0">
        <w:rPr>
          <w:i/>
          <w:lang w:val="en-IE"/>
        </w:rPr>
        <w:t>In: Listeria</w:t>
      </w:r>
      <w:r w:rsidRPr="00137DC0">
        <w:rPr>
          <w:lang w:val="en-IE"/>
        </w:rPr>
        <w:t>, Listeriosis, and Food Safety, Third Edition, Ryser E.T. &amp; Marth E.H., eds. CRC Press, Taylor &amp; Francis Group, Boca Raton, Florida, USA, 55–84.</w:t>
      </w:r>
    </w:p>
    <w:p w14:paraId="6E14B656" w14:textId="77777777" w:rsidR="008B21BD" w:rsidRPr="008E6403" w:rsidRDefault="008B21BD" w:rsidP="0031296E">
      <w:pPr>
        <w:pStyle w:val="Ref"/>
        <w:rPr>
          <w:strike/>
          <w:lang w:val="en-IE"/>
        </w:rPr>
      </w:pPr>
      <w:proofErr w:type="spellStart"/>
      <w:r w:rsidRPr="008E6403">
        <w:rPr>
          <w:smallCaps/>
          <w:strike/>
          <w:lang w:val="en-IE"/>
        </w:rPr>
        <w:t>Wiedmann</w:t>
      </w:r>
      <w:proofErr w:type="spellEnd"/>
      <w:r w:rsidRPr="008E6403">
        <w:rPr>
          <w:smallCaps/>
          <w:strike/>
          <w:lang w:val="en-IE"/>
        </w:rPr>
        <w:t xml:space="preserve"> M., </w:t>
      </w:r>
      <w:proofErr w:type="spellStart"/>
      <w:r w:rsidRPr="008E6403">
        <w:rPr>
          <w:smallCaps/>
          <w:strike/>
          <w:lang w:val="en-IE"/>
        </w:rPr>
        <w:t>Arvik</w:t>
      </w:r>
      <w:proofErr w:type="spellEnd"/>
      <w:r w:rsidRPr="008E6403">
        <w:rPr>
          <w:smallCaps/>
          <w:strike/>
          <w:lang w:val="en-IE"/>
        </w:rPr>
        <w:t xml:space="preserve"> T., Bruce J.L., Neubauer J., Del Piero F., Smith M.C., Hurley J., Mohammed H.O. &amp; Batt C.A.</w:t>
      </w:r>
      <w:r w:rsidRPr="008E6403">
        <w:rPr>
          <w:strike/>
          <w:lang w:val="en-IE"/>
        </w:rPr>
        <w:t xml:space="preserve"> (1997</w:t>
      </w:r>
      <w:r w:rsidR="00906263" w:rsidRPr="008E6403">
        <w:rPr>
          <w:strike/>
          <w:lang w:val="en-IE"/>
        </w:rPr>
        <w:t>a</w:t>
      </w:r>
      <w:r w:rsidRPr="008E6403">
        <w:rPr>
          <w:strike/>
          <w:lang w:val="en-IE"/>
        </w:rPr>
        <w:t xml:space="preserve">). Investigation of a listeriosis epizootic in sheep in New York State. </w:t>
      </w:r>
      <w:r w:rsidRPr="008E6403">
        <w:rPr>
          <w:i/>
          <w:iCs/>
          <w:strike/>
          <w:lang w:val="en-IE"/>
        </w:rPr>
        <w:t>Am. J. Vet. Res</w:t>
      </w:r>
      <w:r w:rsidRPr="008E6403">
        <w:rPr>
          <w:strike/>
          <w:lang w:val="en-IE"/>
        </w:rPr>
        <w:t xml:space="preserve">., </w:t>
      </w:r>
      <w:r w:rsidRPr="008E6403">
        <w:rPr>
          <w:b/>
          <w:strike/>
          <w:lang w:val="en-IE"/>
        </w:rPr>
        <w:t>58</w:t>
      </w:r>
      <w:r w:rsidRPr="008E6403">
        <w:rPr>
          <w:strike/>
          <w:lang w:val="en-IE"/>
        </w:rPr>
        <w:t>, 733–737.</w:t>
      </w:r>
    </w:p>
    <w:p w14:paraId="2BA3E37A" w14:textId="77777777" w:rsidR="008B21BD" w:rsidRPr="005A7614" w:rsidRDefault="008B21BD" w:rsidP="0031296E">
      <w:pPr>
        <w:pStyle w:val="Ref"/>
        <w:rPr>
          <w:lang w:val="en-IE"/>
        </w:rPr>
      </w:pPr>
      <w:proofErr w:type="spellStart"/>
      <w:r w:rsidRPr="005A7614">
        <w:rPr>
          <w:caps/>
          <w:lang w:val="en-IE"/>
        </w:rPr>
        <w:t>W</w:t>
      </w:r>
      <w:r w:rsidRPr="005A7614">
        <w:rPr>
          <w:smallCaps/>
          <w:lang w:val="en-IE"/>
        </w:rPr>
        <w:t>iedmann</w:t>
      </w:r>
      <w:proofErr w:type="spellEnd"/>
      <w:r w:rsidRPr="005A7614">
        <w:rPr>
          <w:caps/>
          <w:lang w:val="en-IE"/>
        </w:rPr>
        <w:t xml:space="preserve"> M., B</w:t>
      </w:r>
      <w:r w:rsidRPr="005A7614">
        <w:rPr>
          <w:smallCaps/>
          <w:lang w:val="en-IE"/>
        </w:rPr>
        <w:t>ruce</w:t>
      </w:r>
      <w:r w:rsidRPr="005A7614">
        <w:rPr>
          <w:caps/>
          <w:lang w:val="en-IE"/>
        </w:rPr>
        <w:t xml:space="preserve"> J.L., K</w:t>
      </w:r>
      <w:r w:rsidRPr="005A7614">
        <w:rPr>
          <w:smallCaps/>
          <w:lang w:val="en-IE"/>
        </w:rPr>
        <w:t>eating</w:t>
      </w:r>
      <w:r w:rsidRPr="005A7614">
        <w:rPr>
          <w:caps/>
          <w:lang w:val="en-IE"/>
        </w:rPr>
        <w:t xml:space="preserve"> C., J</w:t>
      </w:r>
      <w:r w:rsidRPr="005A7614">
        <w:rPr>
          <w:smallCaps/>
          <w:lang w:val="en-IE"/>
        </w:rPr>
        <w:t>ohnson</w:t>
      </w:r>
      <w:r w:rsidRPr="005A7614">
        <w:rPr>
          <w:caps/>
          <w:lang w:val="en-IE"/>
        </w:rPr>
        <w:t xml:space="preserve"> A.E., M</w:t>
      </w:r>
      <w:r w:rsidRPr="005A7614">
        <w:rPr>
          <w:smallCaps/>
          <w:lang w:val="en-IE"/>
        </w:rPr>
        <w:t>c</w:t>
      </w:r>
      <w:r w:rsidRPr="005A7614">
        <w:rPr>
          <w:caps/>
          <w:lang w:val="en-IE"/>
        </w:rPr>
        <w:t>D</w:t>
      </w:r>
      <w:r w:rsidRPr="005A7614">
        <w:rPr>
          <w:smallCaps/>
          <w:lang w:val="en-IE"/>
        </w:rPr>
        <w:t>onough</w:t>
      </w:r>
      <w:r w:rsidRPr="005A7614">
        <w:rPr>
          <w:caps/>
          <w:lang w:val="en-IE"/>
        </w:rPr>
        <w:t xml:space="preserve"> P.L. &amp; B</w:t>
      </w:r>
      <w:r w:rsidRPr="005A7614">
        <w:rPr>
          <w:smallCaps/>
          <w:lang w:val="en-IE"/>
        </w:rPr>
        <w:t>att</w:t>
      </w:r>
      <w:r w:rsidRPr="005A7614">
        <w:rPr>
          <w:caps/>
          <w:lang w:val="en-IE"/>
        </w:rPr>
        <w:t xml:space="preserve"> C.A.</w:t>
      </w:r>
      <w:r w:rsidRPr="005A7614">
        <w:rPr>
          <w:lang w:val="en-IE"/>
        </w:rPr>
        <w:t xml:space="preserve"> (1997</w:t>
      </w:r>
      <w:r w:rsidR="00906263" w:rsidRPr="008E6403">
        <w:rPr>
          <w:strike/>
          <w:lang w:val="en-IE"/>
        </w:rPr>
        <w:t>b</w:t>
      </w:r>
      <w:r w:rsidRPr="005A7614">
        <w:rPr>
          <w:lang w:val="en-IE"/>
        </w:rPr>
        <w:t xml:space="preserve">). </w:t>
      </w:r>
      <w:proofErr w:type="spellStart"/>
      <w:r w:rsidRPr="005A7614">
        <w:rPr>
          <w:lang w:val="en-IE"/>
        </w:rPr>
        <w:t>Ribotypes</w:t>
      </w:r>
      <w:proofErr w:type="spellEnd"/>
      <w:r w:rsidRPr="005A7614">
        <w:rPr>
          <w:lang w:val="en-IE"/>
        </w:rPr>
        <w:t xml:space="preserve"> and virulence gene polymorphisms suggest three distinct </w:t>
      </w:r>
      <w:r w:rsidRPr="005A7614">
        <w:rPr>
          <w:i/>
          <w:lang w:val="en-IE"/>
        </w:rPr>
        <w:t>Listeria monocytogenes</w:t>
      </w:r>
      <w:r w:rsidRPr="005A7614">
        <w:rPr>
          <w:lang w:val="en-IE"/>
        </w:rPr>
        <w:t xml:space="preserve"> lineages with differences in pathogenic potential. </w:t>
      </w:r>
      <w:r w:rsidRPr="005A7614">
        <w:rPr>
          <w:i/>
          <w:lang w:val="en-IE"/>
        </w:rPr>
        <w:t>Infect. Immun.,</w:t>
      </w:r>
      <w:r w:rsidRPr="005A7614">
        <w:rPr>
          <w:lang w:val="en-IE"/>
        </w:rPr>
        <w:t xml:space="preserve"> </w:t>
      </w:r>
      <w:r w:rsidRPr="005A7614">
        <w:rPr>
          <w:b/>
          <w:lang w:val="en-IE"/>
        </w:rPr>
        <w:t>65</w:t>
      </w:r>
      <w:r w:rsidRPr="005A7614">
        <w:rPr>
          <w:lang w:val="en-IE"/>
        </w:rPr>
        <w:t>, 2707–2716.</w:t>
      </w:r>
    </w:p>
    <w:p w14:paraId="4EDD8A3D" w14:textId="60A412EF" w:rsidR="00651101" w:rsidRPr="008E4BA9" w:rsidRDefault="00651101" w:rsidP="00651101">
      <w:pPr>
        <w:pStyle w:val="Ref"/>
        <w:rPr>
          <w:u w:val="double"/>
        </w:rPr>
      </w:pPr>
      <w:r w:rsidRPr="008E4BA9">
        <w:rPr>
          <w:smallCaps/>
          <w:u w:val="double"/>
        </w:rPr>
        <w:t>Whitman K</w:t>
      </w:r>
      <w:r w:rsidR="006C4946" w:rsidRPr="008E4BA9">
        <w:rPr>
          <w:smallCaps/>
          <w:u w:val="double"/>
        </w:rPr>
        <w:t>.</w:t>
      </w:r>
      <w:r w:rsidRPr="008E4BA9">
        <w:rPr>
          <w:smallCaps/>
          <w:u w:val="double"/>
        </w:rPr>
        <w:t>J</w:t>
      </w:r>
      <w:r w:rsidR="006C4946" w:rsidRPr="008E4BA9">
        <w:rPr>
          <w:smallCaps/>
          <w:u w:val="double"/>
        </w:rPr>
        <w:t>.</w:t>
      </w:r>
      <w:r w:rsidRPr="008E4BA9">
        <w:rPr>
          <w:smallCaps/>
          <w:u w:val="double"/>
        </w:rPr>
        <w:t>, Bono J</w:t>
      </w:r>
      <w:r w:rsidR="006C4946" w:rsidRPr="008E4BA9">
        <w:rPr>
          <w:smallCaps/>
          <w:u w:val="double"/>
        </w:rPr>
        <w:t>.</w:t>
      </w:r>
      <w:r w:rsidRPr="008E4BA9">
        <w:rPr>
          <w:smallCaps/>
          <w:u w:val="double"/>
        </w:rPr>
        <w:t>L</w:t>
      </w:r>
      <w:r w:rsidR="006C4946" w:rsidRPr="008E4BA9">
        <w:rPr>
          <w:smallCaps/>
          <w:u w:val="double"/>
        </w:rPr>
        <w:t>.</w:t>
      </w:r>
      <w:r w:rsidRPr="008E4BA9">
        <w:rPr>
          <w:smallCaps/>
          <w:u w:val="double"/>
        </w:rPr>
        <w:t>, Clawson M</w:t>
      </w:r>
      <w:r w:rsidR="006C4946" w:rsidRPr="008E4BA9">
        <w:rPr>
          <w:smallCaps/>
          <w:u w:val="double"/>
        </w:rPr>
        <w:t>.</w:t>
      </w:r>
      <w:r w:rsidRPr="008E4BA9">
        <w:rPr>
          <w:smallCaps/>
          <w:u w:val="double"/>
        </w:rPr>
        <w:t>L</w:t>
      </w:r>
      <w:r w:rsidR="006C4946" w:rsidRPr="008E4BA9">
        <w:rPr>
          <w:smallCaps/>
          <w:u w:val="double"/>
        </w:rPr>
        <w:t>.</w:t>
      </w:r>
      <w:r w:rsidRPr="008E4BA9">
        <w:rPr>
          <w:smallCaps/>
          <w:u w:val="double"/>
        </w:rPr>
        <w:t>, Loy J</w:t>
      </w:r>
      <w:r w:rsidR="006C4946" w:rsidRPr="008E4BA9">
        <w:rPr>
          <w:smallCaps/>
          <w:u w:val="double"/>
        </w:rPr>
        <w:t>.</w:t>
      </w:r>
      <w:r w:rsidRPr="008E4BA9">
        <w:rPr>
          <w:smallCaps/>
          <w:u w:val="double"/>
        </w:rPr>
        <w:t>D</w:t>
      </w:r>
      <w:r w:rsidR="006C4946" w:rsidRPr="008E4BA9">
        <w:rPr>
          <w:smallCaps/>
          <w:u w:val="double"/>
        </w:rPr>
        <w:t>.</w:t>
      </w:r>
      <w:r w:rsidRPr="008E4BA9">
        <w:rPr>
          <w:smallCaps/>
          <w:u w:val="double"/>
        </w:rPr>
        <w:t xml:space="preserve">, </w:t>
      </w:r>
      <w:proofErr w:type="spellStart"/>
      <w:r w:rsidRPr="008E4BA9">
        <w:rPr>
          <w:smallCaps/>
          <w:u w:val="double"/>
        </w:rPr>
        <w:t>Bosilevac</w:t>
      </w:r>
      <w:proofErr w:type="spellEnd"/>
      <w:r w:rsidRPr="008E4BA9">
        <w:rPr>
          <w:smallCaps/>
          <w:u w:val="double"/>
        </w:rPr>
        <w:t xml:space="preserve"> J</w:t>
      </w:r>
      <w:r w:rsidR="006C4946" w:rsidRPr="008E4BA9">
        <w:rPr>
          <w:smallCaps/>
          <w:u w:val="double"/>
        </w:rPr>
        <w:t>.</w:t>
      </w:r>
      <w:r w:rsidRPr="008E4BA9">
        <w:rPr>
          <w:smallCaps/>
          <w:u w:val="double"/>
        </w:rPr>
        <w:t>M</w:t>
      </w:r>
      <w:r w:rsidR="006C4946" w:rsidRPr="008E4BA9">
        <w:rPr>
          <w:smallCaps/>
          <w:u w:val="double"/>
        </w:rPr>
        <w:t>.</w:t>
      </w:r>
      <w:r w:rsidRPr="008E4BA9">
        <w:rPr>
          <w:smallCaps/>
          <w:u w:val="double"/>
        </w:rPr>
        <w:t>, Arthur T</w:t>
      </w:r>
      <w:r w:rsidR="006C4946" w:rsidRPr="008E4BA9">
        <w:rPr>
          <w:smallCaps/>
          <w:u w:val="double"/>
        </w:rPr>
        <w:t>.</w:t>
      </w:r>
      <w:r w:rsidRPr="008E4BA9">
        <w:rPr>
          <w:smallCaps/>
          <w:u w:val="double"/>
        </w:rPr>
        <w:t>M</w:t>
      </w:r>
      <w:r w:rsidR="006C4946" w:rsidRPr="008E4BA9">
        <w:rPr>
          <w:smallCaps/>
          <w:u w:val="double"/>
        </w:rPr>
        <w:t>. &amp;</w:t>
      </w:r>
      <w:r w:rsidRPr="008E4BA9">
        <w:rPr>
          <w:smallCaps/>
          <w:u w:val="double"/>
        </w:rPr>
        <w:t xml:space="preserve"> </w:t>
      </w:r>
      <w:proofErr w:type="spellStart"/>
      <w:r w:rsidRPr="008E4BA9">
        <w:rPr>
          <w:smallCaps/>
          <w:u w:val="double"/>
        </w:rPr>
        <w:t>Ondrak</w:t>
      </w:r>
      <w:proofErr w:type="spellEnd"/>
      <w:r w:rsidRPr="008E4BA9">
        <w:rPr>
          <w:smallCaps/>
          <w:u w:val="double"/>
        </w:rPr>
        <w:t xml:space="preserve"> J</w:t>
      </w:r>
      <w:r w:rsidR="006C4946" w:rsidRPr="008E4BA9">
        <w:rPr>
          <w:smallCaps/>
          <w:u w:val="double"/>
        </w:rPr>
        <w:t>.</w:t>
      </w:r>
      <w:r w:rsidRPr="008E4BA9">
        <w:rPr>
          <w:smallCaps/>
          <w:u w:val="double"/>
        </w:rPr>
        <w:t xml:space="preserve">D. </w:t>
      </w:r>
      <w:r w:rsidR="006C4946" w:rsidRPr="008E4BA9">
        <w:rPr>
          <w:u w:val="double"/>
        </w:rPr>
        <w:t xml:space="preserve">(2020). </w:t>
      </w:r>
      <w:r w:rsidRPr="008E4BA9">
        <w:rPr>
          <w:u w:val="double"/>
        </w:rPr>
        <w:t xml:space="preserve">Genomic-based identification of environmental and clinical </w:t>
      </w:r>
      <w:r w:rsidRPr="008E4BA9">
        <w:rPr>
          <w:i/>
          <w:u w:val="double"/>
        </w:rPr>
        <w:t>Listeria monocytogenes</w:t>
      </w:r>
      <w:r w:rsidRPr="008E4BA9">
        <w:rPr>
          <w:u w:val="double"/>
        </w:rPr>
        <w:t xml:space="preserve"> strains associated with an abortion outbreak in beef heifers. </w:t>
      </w:r>
      <w:r w:rsidRPr="008E4BA9">
        <w:rPr>
          <w:i/>
          <w:u w:val="double"/>
        </w:rPr>
        <w:t>BMC Vet</w:t>
      </w:r>
      <w:r w:rsidR="008E4BA9">
        <w:rPr>
          <w:i/>
          <w:u w:val="double"/>
        </w:rPr>
        <w:t>.</w:t>
      </w:r>
      <w:r w:rsidRPr="008E4BA9">
        <w:rPr>
          <w:i/>
          <w:u w:val="double"/>
        </w:rPr>
        <w:t xml:space="preserve"> Res.</w:t>
      </w:r>
      <w:r w:rsidR="008E4BA9">
        <w:rPr>
          <w:i/>
          <w:u w:val="double"/>
        </w:rPr>
        <w:t>,</w:t>
      </w:r>
      <w:r w:rsidRPr="008E4BA9">
        <w:rPr>
          <w:u w:val="double"/>
        </w:rPr>
        <w:t xml:space="preserve"> </w:t>
      </w:r>
      <w:r w:rsidRPr="008E4BA9">
        <w:rPr>
          <w:b/>
          <w:bCs/>
          <w:u w:val="double"/>
        </w:rPr>
        <w:t>16</w:t>
      </w:r>
      <w:r w:rsidR="006C4946" w:rsidRPr="008E4BA9">
        <w:rPr>
          <w:u w:val="double"/>
        </w:rPr>
        <w:t xml:space="preserve">, </w:t>
      </w:r>
      <w:r w:rsidRPr="008E4BA9">
        <w:rPr>
          <w:u w:val="double"/>
        </w:rPr>
        <w:t xml:space="preserve">70. </w:t>
      </w:r>
    </w:p>
    <w:p w14:paraId="723E3405" w14:textId="1F49947F" w:rsidR="00FF086C" w:rsidRPr="00C63706" w:rsidRDefault="00FF086C" w:rsidP="00651101">
      <w:pPr>
        <w:pStyle w:val="Ref"/>
        <w:rPr>
          <w:u w:val="double"/>
          <w:lang w:val="en-IE"/>
        </w:rPr>
      </w:pPr>
      <w:r w:rsidRPr="00C63706">
        <w:rPr>
          <w:smallCaps/>
          <w:u w:val="double"/>
        </w:rPr>
        <w:t xml:space="preserve">Yang X., Noyes N.R., Doster E., Martin J.N., </w:t>
      </w:r>
      <w:proofErr w:type="spellStart"/>
      <w:r w:rsidRPr="00C63706">
        <w:rPr>
          <w:smallCaps/>
          <w:u w:val="double"/>
        </w:rPr>
        <w:t>Linke</w:t>
      </w:r>
      <w:proofErr w:type="spellEnd"/>
      <w:r w:rsidRPr="00C63706">
        <w:rPr>
          <w:smallCaps/>
          <w:u w:val="double"/>
        </w:rPr>
        <w:t xml:space="preserve"> LM, Magnuson RJ, Yang H, </w:t>
      </w:r>
      <w:proofErr w:type="spellStart"/>
      <w:r w:rsidRPr="00C63706">
        <w:rPr>
          <w:smallCaps/>
          <w:u w:val="double"/>
        </w:rPr>
        <w:t>Geornaras</w:t>
      </w:r>
      <w:proofErr w:type="spellEnd"/>
      <w:r w:rsidRPr="00C63706">
        <w:rPr>
          <w:smallCaps/>
          <w:u w:val="double"/>
        </w:rPr>
        <w:t xml:space="preserve"> I, </w:t>
      </w:r>
      <w:proofErr w:type="spellStart"/>
      <w:r w:rsidRPr="00C63706">
        <w:rPr>
          <w:smallCaps/>
          <w:u w:val="double"/>
        </w:rPr>
        <w:t>Woerner</w:t>
      </w:r>
      <w:proofErr w:type="spellEnd"/>
      <w:r w:rsidRPr="00C63706">
        <w:rPr>
          <w:smallCaps/>
          <w:u w:val="double"/>
        </w:rPr>
        <w:t xml:space="preserve"> DR, Jones K.L., Ruiz J., Boucher C., Morley P.S.</w:t>
      </w:r>
      <w:r w:rsidR="00C63706">
        <w:rPr>
          <w:smallCaps/>
          <w:u w:val="double"/>
        </w:rPr>
        <w:t xml:space="preserve"> &amp; </w:t>
      </w:r>
      <w:r w:rsidRPr="00C63706">
        <w:rPr>
          <w:smallCaps/>
          <w:u w:val="double"/>
        </w:rPr>
        <w:t>Belk K.E.</w:t>
      </w:r>
      <w:r w:rsidRPr="00C63706">
        <w:rPr>
          <w:u w:val="double"/>
        </w:rPr>
        <w:t xml:space="preserve"> (2016). Use of Metagenomic Shotgun Sequencing Technology </w:t>
      </w:r>
      <w:r w:rsidR="00C63706" w:rsidRPr="00C63706">
        <w:rPr>
          <w:u w:val="double"/>
        </w:rPr>
        <w:t xml:space="preserve">to </w:t>
      </w:r>
      <w:r w:rsidRPr="00C63706">
        <w:rPr>
          <w:u w:val="double"/>
        </w:rPr>
        <w:t xml:space="preserve">Detect Foodborne Pathogens within the Microbiome of the Beef Production Chain. </w:t>
      </w:r>
      <w:r w:rsidRPr="00C63706">
        <w:rPr>
          <w:i/>
          <w:u w:val="double"/>
        </w:rPr>
        <w:t>Appl</w:t>
      </w:r>
      <w:r w:rsidR="00C63706">
        <w:rPr>
          <w:i/>
          <w:u w:val="double"/>
        </w:rPr>
        <w:t>.</w:t>
      </w:r>
      <w:r w:rsidRPr="00C63706">
        <w:rPr>
          <w:i/>
          <w:u w:val="double"/>
        </w:rPr>
        <w:t xml:space="preserve"> Environ</w:t>
      </w:r>
      <w:r w:rsidR="00C63706">
        <w:rPr>
          <w:i/>
          <w:u w:val="double"/>
        </w:rPr>
        <w:t>.</w:t>
      </w:r>
      <w:r w:rsidRPr="00C63706">
        <w:rPr>
          <w:i/>
          <w:u w:val="double"/>
        </w:rPr>
        <w:t xml:space="preserve"> </w:t>
      </w:r>
      <w:proofErr w:type="spellStart"/>
      <w:r w:rsidRPr="00C63706">
        <w:rPr>
          <w:i/>
          <w:u w:val="double"/>
        </w:rPr>
        <w:t>Microbiol</w:t>
      </w:r>
      <w:proofErr w:type="spellEnd"/>
      <w:r w:rsidRPr="00C63706">
        <w:rPr>
          <w:i/>
          <w:u w:val="double"/>
        </w:rPr>
        <w:t>.</w:t>
      </w:r>
      <w:r w:rsidRPr="00C63706">
        <w:rPr>
          <w:u w:val="double"/>
        </w:rPr>
        <w:t xml:space="preserve">, </w:t>
      </w:r>
      <w:r w:rsidRPr="00C63706">
        <w:rPr>
          <w:b/>
          <w:bCs/>
          <w:u w:val="double"/>
        </w:rPr>
        <w:t>82</w:t>
      </w:r>
      <w:r w:rsidRPr="00C63706">
        <w:rPr>
          <w:u w:val="double"/>
        </w:rPr>
        <w:t>, 2433</w:t>
      </w:r>
      <w:r w:rsidR="00C63706" w:rsidRPr="00137DC0">
        <w:rPr>
          <w:u w:val="double"/>
          <w:lang w:val="en-IE"/>
        </w:rPr>
        <w:t>–</w:t>
      </w:r>
      <w:r w:rsidRPr="00C63706">
        <w:rPr>
          <w:u w:val="double"/>
        </w:rPr>
        <w:t>2443</w:t>
      </w:r>
      <w:r w:rsidR="00C63706">
        <w:rPr>
          <w:u w:val="double"/>
        </w:rPr>
        <w:t>.</w:t>
      </w:r>
    </w:p>
    <w:bookmarkEnd w:id="1"/>
    <w:p w14:paraId="495A77E4" w14:textId="77777777" w:rsidR="008B21BD" w:rsidRDefault="008B21BD" w:rsidP="0031296E">
      <w:pPr>
        <w:pStyle w:val="rtoiles"/>
        <w:rPr>
          <w:lang w:val="en-IE"/>
        </w:rPr>
      </w:pPr>
      <w:r w:rsidRPr="005E1FC6">
        <w:rPr>
          <w:lang w:val="en-IE"/>
        </w:rPr>
        <w:t>*</w:t>
      </w:r>
      <w:r w:rsidRPr="005E1FC6">
        <w:rPr>
          <w:lang w:val="en-IE"/>
        </w:rPr>
        <w:br/>
        <w:t>*   *</w:t>
      </w:r>
    </w:p>
    <w:p w14:paraId="2EB644FD" w14:textId="77777777" w:rsidR="00394FCC" w:rsidRPr="000E4C47" w:rsidRDefault="00394FCC" w:rsidP="00D33DA5">
      <w:pPr>
        <w:spacing w:after="240" w:line="240" w:lineRule="auto"/>
        <w:jc w:val="center"/>
        <w:rPr>
          <w:rFonts w:ascii="Arial" w:hAnsi="Arial" w:cs="Arial"/>
          <w:lang w:val="en-IE"/>
        </w:rPr>
      </w:pPr>
      <w:r w:rsidRPr="000E4C47">
        <w:rPr>
          <w:rFonts w:ascii="Arial" w:hAnsi="Arial" w:cs="Arial"/>
          <w:b/>
          <w:smallCaps/>
          <w:sz w:val="18"/>
          <w:szCs w:val="18"/>
        </w:rPr>
        <w:t>NB:</w:t>
      </w:r>
      <w:r w:rsidRPr="000E4C47">
        <w:rPr>
          <w:rFonts w:ascii="Arial" w:hAnsi="Arial" w:cs="Arial"/>
          <w:smallCaps/>
          <w:sz w:val="18"/>
          <w:szCs w:val="18"/>
        </w:rPr>
        <w:t xml:space="preserve"> First adopted in </w:t>
      </w:r>
      <w:r>
        <w:rPr>
          <w:rFonts w:ascii="Arial" w:hAnsi="Arial" w:cs="Arial"/>
          <w:smallCaps/>
          <w:sz w:val="18"/>
          <w:szCs w:val="18"/>
        </w:rPr>
        <w:t>2004</w:t>
      </w:r>
      <w:r w:rsidRPr="000E4C47">
        <w:rPr>
          <w:rFonts w:ascii="Arial" w:hAnsi="Arial" w:cs="Arial"/>
          <w:smallCaps/>
          <w:sz w:val="18"/>
          <w:szCs w:val="18"/>
        </w:rPr>
        <w:t>; Most recent updates adopted in 2014.</w:t>
      </w:r>
    </w:p>
    <w:p w14:paraId="535A2669" w14:textId="590F23F4" w:rsidR="009F6C70" w:rsidRPr="009F6C70" w:rsidRDefault="009F6C70" w:rsidP="009F6C70">
      <w:pPr>
        <w:tabs>
          <w:tab w:val="clear" w:pos="-720"/>
        </w:tabs>
        <w:spacing w:line="240" w:lineRule="auto"/>
        <w:jc w:val="left"/>
        <w:rPr>
          <w:lang w:val="en-IE"/>
        </w:rPr>
      </w:pPr>
    </w:p>
    <w:p w14:paraId="21816B9D" w14:textId="77777777" w:rsidR="00394FCC" w:rsidRPr="00394FCC" w:rsidRDefault="00394FCC" w:rsidP="009F6C70">
      <w:pPr>
        <w:pStyle w:val="Ref"/>
        <w:rPr>
          <w:lang w:val="en-IE"/>
        </w:rPr>
      </w:pPr>
    </w:p>
    <w:sectPr w:rsidR="00394FCC" w:rsidRPr="00394FCC" w:rsidSect="00262B7A">
      <w:headerReference w:type="even" r:id="rId23"/>
      <w:headerReference w:type="default" r:id="rId24"/>
      <w:footerReference w:type="even" r:id="rId25"/>
      <w:footerReference w:type="default" r:id="rId26"/>
      <w:footerReference w:type="first" r:id="rId27"/>
      <w:type w:val="oddPage"/>
      <w:pgSz w:w="11907" w:h="16840" w:code="9"/>
      <w:pgMar w:top="-1418" w:right="1418" w:bottom="1418" w:left="1418" w:header="567" w:footer="567" w:gutter="0"/>
      <w:paperSrc w:first="15" w:other="15"/>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4D680" w14:textId="77777777" w:rsidR="00780271" w:rsidRDefault="00780271">
      <w:r>
        <w:separator/>
      </w:r>
    </w:p>
  </w:endnote>
  <w:endnote w:type="continuationSeparator" w:id="0">
    <w:p w14:paraId="775185E9" w14:textId="77777777" w:rsidR="00780271" w:rsidRDefault="00780271">
      <w:r>
        <w:continuationSeparator/>
      </w:r>
    </w:p>
  </w:endnote>
  <w:endnote w:type="continuationNotice" w:id="1">
    <w:p w14:paraId="32A338A6" w14:textId="77777777" w:rsidR="00780271" w:rsidRDefault="007802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F7817" w14:textId="1AC3C657" w:rsidR="00780271" w:rsidRPr="00AF65D8" w:rsidRDefault="00780271" w:rsidP="00AF65D8">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14</w:t>
    </w:r>
    <w:r>
      <w:rPr>
        <w:rFonts w:ascii="Ottawa" w:hAnsi="Ottawa"/>
        <w:sz w:val="22"/>
      </w:rPr>
      <w:fldChar w:fldCharType="end"/>
    </w:r>
    <w:r>
      <w:rPr>
        <w:rFonts w:ascii="Ottawa" w:hAnsi="Ottawa"/>
        <w:sz w:val="22"/>
      </w:rPr>
      <w:tab/>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DC39" w14:textId="34B2A38C" w:rsidR="00780271" w:rsidRPr="00AF65D8" w:rsidRDefault="00780271" w:rsidP="00AF65D8">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1E7E9" w14:textId="0800CFB3" w:rsidR="00780271" w:rsidRDefault="00780271" w:rsidP="00C2550F">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AFF30" w14:textId="77777777" w:rsidR="00780271" w:rsidRDefault="00780271">
      <w:r>
        <w:separator/>
      </w:r>
    </w:p>
  </w:footnote>
  <w:footnote w:type="continuationSeparator" w:id="0">
    <w:p w14:paraId="331748F4" w14:textId="77777777" w:rsidR="00780271" w:rsidRDefault="00780271">
      <w:r>
        <w:continuationSeparator/>
      </w:r>
    </w:p>
  </w:footnote>
  <w:footnote w:type="continuationNotice" w:id="1">
    <w:p w14:paraId="5441C3C2" w14:textId="77777777" w:rsidR="00780271" w:rsidRDefault="00780271">
      <w:pPr>
        <w:spacing w:line="240" w:lineRule="auto"/>
      </w:pPr>
    </w:p>
  </w:footnote>
  <w:footnote w:id="2">
    <w:p w14:paraId="4D91936D" w14:textId="4710AAB3" w:rsidR="00780271" w:rsidRPr="00C71C07" w:rsidRDefault="00780271" w:rsidP="00C71C07">
      <w:pPr>
        <w:pStyle w:val="Ref"/>
        <w:spacing w:after="0"/>
        <w:ind w:left="425" w:hanging="425"/>
        <w:rPr>
          <w:sz w:val="16"/>
          <w:szCs w:val="16"/>
          <w:u w:val="double"/>
          <w:lang w:val="en-IE"/>
        </w:rPr>
      </w:pPr>
      <w:r w:rsidRPr="00C71C07">
        <w:rPr>
          <w:rStyle w:val="Appelnotedebasdep"/>
          <w:sz w:val="16"/>
          <w:szCs w:val="16"/>
          <w:u w:val="double"/>
          <w:vertAlign w:val="baseline"/>
        </w:rPr>
        <w:footnoteRef/>
      </w:r>
      <w:r w:rsidRPr="00C71C07">
        <w:rPr>
          <w:sz w:val="16"/>
          <w:szCs w:val="16"/>
          <w:u w:val="double"/>
        </w:rPr>
        <w:t xml:space="preserve"> </w:t>
      </w:r>
      <w:r w:rsidRPr="00C71C07">
        <w:rPr>
          <w:sz w:val="16"/>
          <w:szCs w:val="16"/>
          <w:u w:val="double"/>
        </w:rPr>
        <w:tab/>
      </w:r>
      <w:r w:rsidRPr="00C71C07">
        <w:rPr>
          <w:color w:val="000000" w:themeColor="text1"/>
          <w:sz w:val="16"/>
          <w:szCs w:val="16"/>
          <w:u w:val="double"/>
        </w:rPr>
        <w:t xml:space="preserve">AOAC International (2019). </w:t>
      </w:r>
      <w:r w:rsidRPr="00C71C07">
        <w:rPr>
          <w:color w:val="000000" w:themeColor="text1"/>
          <w:sz w:val="16"/>
          <w:szCs w:val="16"/>
          <w:u w:val="double"/>
          <w:lang w:val="en-IE"/>
        </w:rPr>
        <w:t xml:space="preserve">Official methods of analysis. </w:t>
      </w:r>
      <w:r w:rsidRPr="00C71C07">
        <w:rPr>
          <w:sz w:val="16"/>
          <w:szCs w:val="16"/>
          <w:u w:val="double"/>
          <w:lang w:val="en-IE"/>
        </w:rPr>
        <w:t xml:space="preserve">Chapter 17: </w:t>
      </w:r>
      <w:r w:rsidRPr="00C71C07">
        <w:rPr>
          <w:i/>
          <w:color w:val="000000" w:themeColor="text1"/>
          <w:sz w:val="16"/>
          <w:szCs w:val="16"/>
          <w:u w:val="double"/>
          <w:lang w:val="en-IE"/>
        </w:rPr>
        <w:t>Listeria</w:t>
      </w:r>
      <w:r w:rsidRPr="00C71C07">
        <w:rPr>
          <w:color w:val="000000" w:themeColor="text1"/>
          <w:sz w:val="16"/>
          <w:szCs w:val="16"/>
          <w:u w:val="double"/>
          <w:lang w:val="en-IE"/>
        </w:rPr>
        <w:t>. AOAC, Gaithersburg, MD, USA.</w:t>
      </w:r>
      <w:r w:rsidRPr="00C71C07">
        <w:rPr>
          <w:color w:val="000000" w:themeColor="text1"/>
          <w:sz w:val="16"/>
          <w:szCs w:val="16"/>
          <w:u w:val="double"/>
        </w:rPr>
        <w:t xml:space="preserve"> </w:t>
      </w:r>
      <w:hyperlink r:id="rId1" w:history="1">
        <w:r w:rsidRPr="00D03FD0">
          <w:rPr>
            <w:rStyle w:val="Lienhypertexte"/>
            <w:rFonts w:cs="Arial"/>
            <w:sz w:val="16"/>
            <w:szCs w:val="16"/>
            <w:lang w:val="en-IE"/>
          </w:rPr>
          <w:t>http://www.eoma.aoac.org/</w:t>
        </w:r>
      </w:hyperlink>
      <w:r>
        <w:rPr>
          <w:color w:val="000000" w:themeColor="text1"/>
          <w:sz w:val="16"/>
          <w:szCs w:val="16"/>
          <w:u w:val="double"/>
          <w:lang w:val="en-IE"/>
        </w:rPr>
        <w:t xml:space="preserve"> </w:t>
      </w:r>
    </w:p>
  </w:footnote>
  <w:footnote w:id="3">
    <w:p w14:paraId="2C7C91C1" w14:textId="77777777" w:rsidR="00780271" w:rsidRPr="00C71C07" w:rsidRDefault="00780271" w:rsidP="00F259D8">
      <w:pPr>
        <w:pStyle w:val="Notedebasdepage"/>
        <w:spacing w:line="240" w:lineRule="auto"/>
        <w:ind w:left="425" w:hanging="425"/>
        <w:rPr>
          <w:rFonts w:ascii="Arial" w:hAnsi="Arial" w:cs="Arial"/>
          <w:sz w:val="16"/>
          <w:szCs w:val="16"/>
          <w:u w:val="double"/>
        </w:rPr>
      </w:pPr>
      <w:r w:rsidRPr="00C71C07">
        <w:rPr>
          <w:rStyle w:val="Appelnotedebasdep"/>
          <w:rFonts w:ascii="Arial" w:hAnsi="Arial" w:cs="Arial"/>
          <w:sz w:val="16"/>
          <w:szCs w:val="16"/>
          <w:u w:val="double"/>
          <w:vertAlign w:val="baseline"/>
        </w:rPr>
        <w:footnoteRef/>
      </w:r>
      <w:r w:rsidRPr="00C71C07">
        <w:rPr>
          <w:rFonts w:ascii="Arial" w:hAnsi="Arial" w:cs="Arial"/>
          <w:sz w:val="16"/>
          <w:szCs w:val="16"/>
          <w:u w:val="double"/>
        </w:rPr>
        <w:t xml:space="preserve"> </w:t>
      </w:r>
      <w:r w:rsidRPr="00C71C07">
        <w:rPr>
          <w:rFonts w:ascii="Arial" w:hAnsi="Arial" w:cs="Arial"/>
          <w:sz w:val="16"/>
          <w:szCs w:val="16"/>
          <w:u w:val="double"/>
        </w:rPr>
        <w:tab/>
      </w:r>
      <w:r w:rsidRPr="00C71C07">
        <w:rPr>
          <w:rFonts w:ascii="Arial" w:hAnsi="Arial" w:cs="Arial"/>
          <w:smallCaps/>
          <w:sz w:val="16"/>
          <w:szCs w:val="16"/>
          <w:u w:val="double"/>
        </w:rPr>
        <w:t xml:space="preserve">ISO (2017). </w:t>
      </w:r>
      <w:r w:rsidRPr="00C71C07">
        <w:rPr>
          <w:rFonts w:ascii="Arial" w:hAnsi="Arial" w:cs="Arial"/>
          <w:sz w:val="16"/>
          <w:szCs w:val="16"/>
          <w:u w:val="double"/>
        </w:rPr>
        <w:t xml:space="preserve">Microbiology of the food chain </w:t>
      </w:r>
      <w:r w:rsidRPr="00C71C07">
        <w:rPr>
          <w:rStyle w:val="refbody"/>
          <w:rFonts w:ascii="Arial" w:hAnsi="Arial" w:cs="Arial"/>
          <w:sz w:val="16"/>
          <w:szCs w:val="16"/>
          <w:u w:val="double"/>
          <w:lang w:val="en-IE"/>
        </w:rPr>
        <w:t>–</w:t>
      </w:r>
      <w:r w:rsidRPr="00C71C07">
        <w:rPr>
          <w:rFonts w:ascii="Arial" w:hAnsi="Arial" w:cs="Arial"/>
          <w:sz w:val="16"/>
          <w:szCs w:val="16"/>
          <w:u w:val="double"/>
        </w:rPr>
        <w:t xml:space="preserve"> Horizontal method for the detection and enumeration of </w:t>
      </w:r>
      <w:r w:rsidRPr="00C71C07">
        <w:rPr>
          <w:rFonts w:ascii="Arial" w:hAnsi="Arial" w:cs="Arial"/>
          <w:i/>
          <w:sz w:val="16"/>
          <w:szCs w:val="16"/>
          <w:u w:val="double"/>
        </w:rPr>
        <w:t>Listeria monocytogenes</w:t>
      </w:r>
      <w:r w:rsidRPr="00C71C07">
        <w:rPr>
          <w:rFonts w:ascii="Arial" w:hAnsi="Arial" w:cs="Arial"/>
          <w:sz w:val="16"/>
          <w:szCs w:val="16"/>
          <w:u w:val="double"/>
        </w:rPr>
        <w:t xml:space="preserve"> and of </w:t>
      </w:r>
      <w:r w:rsidRPr="00C71C07">
        <w:rPr>
          <w:rFonts w:ascii="Arial" w:hAnsi="Arial" w:cs="Arial"/>
          <w:i/>
          <w:sz w:val="16"/>
          <w:szCs w:val="16"/>
          <w:u w:val="double"/>
        </w:rPr>
        <w:t xml:space="preserve">Listeria </w:t>
      </w:r>
      <w:r w:rsidRPr="00C71C07">
        <w:rPr>
          <w:rFonts w:ascii="Arial" w:hAnsi="Arial" w:cs="Arial"/>
          <w:sz w:val="16"/>
          <w:szCs w:val="16"/>
          <w:u w:val="double"/>
        </w:rPr>
        <w:t xml:space="preserve">spp. </w:t>
      </w:r>
      <w:r w:rsidRPr="00C71C07">
        <w:rPr>
          <w:rStyle w:val="refbody"/>
          <w:rFonts w:ascii="Arial" w:hAnsi="Arial" w:cs="Arial"/>
          <w:sz w:val="16"/>
          <w:szCs w:val="16"/>
          <w:u w:val="double"/>
          <w:lang w:val="en-IE"/>
        </w:rPr>
        <w:t xml:space="preserve">– </w:t>
      </w:r>
      <w:r w:rsidRPr="00C71C07">
        <w:rPr>
          <w:rFonts w:ascii="Arial" w:hAnsi="Arial" w:cs="Arial"/>
          <w:sz w:val="16"/>
          <w:szCs w:val="16"/>
          <w:u w:val="double"/>
        </w:rPr>
        <w:t xml:space="preserve">Part 1: Detection method. </w:t>
      </w:r>
      <w:r w:rsidRPr="00C71C07">
        <w:rPr>
          <w:rFonts w:ascii="Arial" w:hAnsi="Arial" w:cs="Arial"/>
          <w:sz w:val="16"/>
          <w:szCs w:val="16"/>
          <w:u w:val="double"/>
          <w:lang w:val="en-IE"/>
        </w:rPr>
        <w:t>International Standard ISO 11290–1, Geneva, Switzerland.</w:t>
      </w:r>
    </w:p>
  </w:footnote>
  <w:footnote w:id="4">
    <w:p w14:paraId="41F072F4" w14:textId="77777777" w:rsidR="00780271" w:rsidRPr="00C71C07" w:rsidRDefault="00780271" w:rsidP="00F259D8">
      <w:pPr>
        <w:pStyle w:val="Ref"/>
        <w:spacing w:after="0"/>
        <w:ind w:left="425" w:hanging="425"/>
        <w:rPr>
          <w:sz w:val="16"/>
          <w:szCs w:val="16"/>
        </w:rPr>
      </w:pPr>
      <w:r w:rsidRPr="00C71C07">
        <w:rPr>
          <w:rStyle w:val="Appelnotedebasdep"/>
          <w:rFonts w:cs="Arial"/>
          <w:sz w:val="16"/>
          <w:szCs w:val="16"/>
          <w:u w:val="double"/>
          <w:vertAlign w:val="baseline"/>
        </w:rPr>
        <w:footnoteRef/>
      </w:r>
      <w:r w:rsidRPr="00C71C07">
        <w:rPr>
          <w:sz w:val="16"/>
          <w:szCs w:val="16"/>
          <w:u w:val="double"/>
        </w:rPr>
        <w:t xml:space="preserve"> </w:t>
      </w:r>
      <w:r w:rsidRPr="00C71C07">
        <w:rPr>
          <w:sz w:val="16"/>
          <w:szCs w:val="16"/>
          <w:u w:val="double"/>
        </w:rPr>
        <w:tab/>
      </w:r>
      <w:r w:rsidRPr="00C71C07">
        <w:rPr>
          <w:smallCaps/>
          <w:sz w:val="16"/>
          <w:szCs w:val="16"/>
          <w:u w:val="double"/>
        </w:rPr>
        <w:t xml:space="preserve">ISO (2017). </w:t>
      </w:r>
      <w:r w:rsidRPr="00C71C07">
        <w:rPr>
          <w:sz w:val="16"/>
          <w:szCs w:val="16"/>
          <w:u w:val="double"/>
        </w:rPr>
        <w:t xml:space="preserve">Microbiology of the food chain </w:t>
      </w:r>
      <w:r w:rsidRPr="00C71C07">
        <w:rPr>
          <w:rStyle w:val="refbody"/>
          <w:rFonts w:cs="Arial"/>
          <w:sz w:val="16"/>
          <w:szCs w:val="16"/>
          <w:u w:val="double"/>
          <w:lang w:val="en-IE"/>
        </w:rPr>
        <w:t>–</w:t>
      </w:r>
      <w:r w:rsidRPr="00C71C07">
        <w:rPr>
          <w:sz w:val="16"/>
          <w:szCs w:val="16"/>
          <w:u w:val="double"/>
        </w:rPr>
        <w:t xml:space="preserve"> Horizontal method for the detection and enumeration of </w:t>
      </w:r>
      <w:r w:rsidRPr="00C71C07">
        <w:rPr>
          <w:i/>
          <w:sz w:val="16"/>
          <w:szCs w:val="16"/>
          <w:u w:val="double"/>
        </w:rPr>
        <w:t>Listeria monocytogenes</w:t>
      </w:r>
      <w:r w:rsidRPr="00C71C07">
        <w:rPr>
          <w:sz w:val="16"/>
          <w:szCs w:val="16"/>
          <w:u w:val="double"/>
        </w:rPr>
        <w:t xml:space="preserve"> and of </w:t>
      </w:r>
      <w:r w:rsidRPr="00C71C07">
        <w:rPr>
          <w:i/>
          <w:sz w:val="16"/>
          <w:szCs w:val="16"/>
          <w:u w:val="double"/>
        </w:rPr>
        <w:t xml:space="preserve">Listeria </w:t>
      </w:r>
      <w:r w:rsidRPr="00C71C07">
        <w:rPr>
          <w:sz w:val="16"/>
          <w:szCs w:val="16"/>
          <w:u w:val="double"/>
        </w:rPr>
        <w:t xml:space="preserve">spp. </w:t>
      </w:r>
      <w:r w:rsidRPr="00C71C07">
        <w:rPr>
          <w:rStyle w:val="refbody"/>
          <w:rFonts w:cs="Arial"/>
          <w:sz w:val="16"/>
          <w:szCs w:val="16"/>
          <w:u w:val="double"/>
          <w:lang w:val="en-IE"/>
        </w:rPr>
        <w:t>–</w:t>
      </w:r>
      <w:r w:rsidRPr="00C71C07">
        <w:rPr>
          <w:sz w:val="16"/>
          <w:szCs w:val="16"/>
          <w:u w:val="double"/>
        </w:rPr>
        <w:t xml:space="preserve"> Part 2: Enumeration method. </w:t>
      </w:r>
      <w:r w:rsidRPr="00C71C07">
        <w:rPr>
          <w:sz w:val="16"/>
          <w:szCs w:val="16"/>
          <w:u w:val="double"/>
          <w:lang w:val="en-IE"/>
        </w:rPr>
        <w:t>International Standard ISO 11290–2, Geneva, Switzerland.</w:t>
      </w:r>
    </w:p>
  </w:footnote>
  <w:footnote w:id="5">
    <w:p w14:paraId="69CC422E" w14:textId="3D9DD886" w:rsidR="00780271" w:rsidRPr="00DA27D4" w:rsidRDefault="00780271" w:rsidP="00DA27D4">
      <w:pPr>
        <w:pStyle w:val="Ref"/>
        <w:spacing w:after="0"/>
        <w:ind w:left="425" w:hanging="425"/>
        <w:rPr>
          <w:sz w:val="16"/>
          <w:szCs w:val="16"/>
          <w:u w:val="double"/>
          <w:lang w:val="en-IE"/>
        </w:rPr>
      </w:pPr>
      <w:r w:rsidRPr="00DA27D4">
        <w:rPr>
          <w:rStyle w:val="Appelnotedebasdep"/>
          <w:sz w:val="16"/>
          <w:szCs w:val="16"/>
          <w:u w:val="double"/>
          <w:vertAlign w:val="baseline"/>
        </w:rPr>
        <w:footnoteRef/>
      </w:r>
      <w:r w:rsidRPr="00DA27D4">
        <w:rPr>
          <w:sz w:val="16"/>
          <w:szCs w:val="16"/>
          <w:u w:val="double"/>
        </w:rPr>
        <w:t xml:space="preserve"> </w:t>
      </w:r>
      <w:r w:rsidRPr="00DA27D4">
        <w:rPr>
          <w:smallCaps/>
          <w:sz w:val="16"/>
          <w:szCs w:val="16"/>
          <w:u w:val="double"/>
          <w:lang w:val="en-IE"/>
        </w:rPr>
        <w:tab/>
        <w:t xml:space="preserve">Food and Drug Administration </w:t>
      </w:r>
      <w:r w:rsidRPr="00DA27D4">
        <w:rPr>
          <w:sz w:val="16"/>
          <w:szCs w:val="16"/>
          <w:u w:val="double"/>
          <w:lang w:val="en-IE"/>
        </w:rPr>
        <w:t xml:space="preserve">(2017). Chapter 10: Detection of </w:t>
      </w:r>
      <w:r w:rsidRPr="00DA27D4">
        <w:rPr>
          <w:i/>
          <w:sz w:val="16"/>
          <w:szCs w:val="16"/>
          <w:u w:val="double"/>
          <w:lang w:val="en-IE"/>
        </w:rPr>
        <w:t>Listeria monocytogenes</w:t>
      </w:r>
      <w:r w:rsidRPr="00DA27D4">
        <w:rPr>
          <w:sz w:val="16"/>
          <w:szCs w:val="16"/>
          <w:u w:val="double"/>
          <w:lang w:val="en-IE"/>
        </w:rPr>
        <w:t xml:space="preserve"> in foods and environmental samples, and Enumeration of </w:t>
      </w:r>
      <w:r w:rsidRPr="00DA27D4">
        <w:rPr>
          <w:i/>
          <w:sz w:val="16"/>
          <w:szCs w:val="16"/>
          <w:u w:val="double"/>
          <w:lang w:val="en-IE"/>
        </w:rPr>
        <w:t>Listeria monocytogenes</w:t>
      </w:r>
      <w:r w:rsidRPr="00DA27D4">
        <w:rPr>
          <w:sz w:val="16"/>
          <w:szCs w:val="16"/>
          <w:u w:val="double"/>
          <w:lang w:val="en-IE"/>
        </w:rPr>
        <w:t xml:space="preserve"> in foods. </w:t>
      </w:r>
      <w:r w:rsidRPr="00DA27D4">
        <w:rPr>
          <w:i/>
          <w:sz w:val="16"/>
          <w:szCs w:val="16"/>
          <w:u w:val="double"/>
          <w:lang w:val="en-IE"/>
        </w:rPr>
        <w:t>In:</w:t>
      </w:r>
      <w:r w:rsidRPr="00DA27D4">
        <w:rPr>
          <w:sz w:val="16"/>
          <w:szCs w:val="16"/>
          <w:u w:val="double"/>
          <w:lang w:val="en-IE"/>
        </w:rPr>
        <w:t xml:space="preserve"> Bacteriological Analytical Manual (BAM). </w:t>
      </w:r>
      <w:proofErr w:type="spellStart"/>
      <w:r w:rsidRPr="00DA27D4">
        <w:rPr>
          <w:sz w:val="16"/>
          <w:szCs w:val="16"/>
          <w:u w:val="double"/>
          <w:lang w:val="en-IE"/>
        </w:rPr>
        <w:t>Hitchins</w:t>
      </w:r>
      <w:proofErr w:type="spellEnd"/>
      <w:r w:rsidRPr="00DA27D4">
        <w:rPr>
          <w:sz w:val="16"/>
          <w:szCs w:val="16"/>
          <w:u w:val="double"/>
          <w:lang w:val="en-IE"/>
        </w:rPr>
        <w:t xml:space="preserve"> A.D., </w:t>
      </w:r>
      <w:proofErr w:type="spellStart"/>
      <w:r w:rsidRPr="00DA27D4">
        <w:rPr>
          <w:sz w:val="16"/>
          <w:szCs w:val="16"/>
          <w:u w:val="double"/>
          <w:lang w:val="en-IE"/>
        </w:rPr>
        <w:t>Jinneman</w:t>
      </w:r>
      <w:proofErr w:type="spellEnd"/>
      <w:r w:rsidRPr="00DA27D4">
        <w:rPr>
          <w:sz w:val="16"/>
          <w:szCs w:val="16"/>
          <w:u w:val="double"/>
          <w:lang w:val="en-IE"/>
        </w:rPr>
        <w:t xml:space="preserve"> K. &amp; Chen Y. Available online: </w:t>
      </w:r>
      <w:hyperlink r:id="rId2" w:history="1">
        <w:r w:rsidRPr="00DA27D4">
          <w:rPr>
            <w:rStyle w:val="Lienhypertexte"/>
            <w:rFonts w:cs="Arial"/>
            <w:sz w:val="16"/>
            <w:szCs w:val="16"/>
            <w:u w:val="double"/>
            <w:lang w:val="en-IE"/>
          </w:rPr>
          <w:t>https://www.fda.gov/food/laboratory-methods-food/bam-detection-and-enumeration-listeria-monocytogenes</w:t>
        </w:r>
      </w:hyperlink>
    </w:p>
  </w:footnote>
  <w:footnote w:id="6">
    <w:p w14:paraId="0BDCE9F7" w14:textId="5AAD1FE1" w:rsidR="00780271" w:rsidRPr="00DA27D4" w:rsidRDefault="00780271" w:rsidP="00DA27D4">
      <w:pPr>
        <w:pStyle w:val="Ref"/>
        <w:spacing w:after="0"/>
        <w:ind w:left="425" w:hanging="425"/>
        <w:rPr>
          <w:smallCaps/>
          <w:sz w:val="16"/>
          <w:szCs w:val="16"/>
          <w:u w:val="double"/>
          <w:lang w:val="en-IE"/>
        </w:rPr>
      </w:pPr>
      <w:r w:rsidRPr="00DA27D4">
        <w:rPr>
          <w:rStyle w:val="Appelnotedebasdep"/>
          <w:sz w:val="16"/>
          <w:szCs w:val="16"/>
          <w:u w:val="double"/>
          <w:vertAlign w:val="baseline"/>
        </w:rPr>
        <w:footnoteRef/>
      </w:r>
      <w:r w:rsidRPr="00DA27D4">
        <w:rPr>
          <w:sz w:val="16"/>
          <w:szCs w:val="16"/>
          <w:u w:val="double"/>
        </w:rPr>
        <w:t xml:space="preserve"> </w:t>
      </w:r>
      <w:r w:rsidRPr="00DA27D4">
        <w:rPr>
          <w:sz w:val="16"/>
          <w:szCs w:val="16"/>
          <w:u w:val="double"/>
        </w:rPr>
        <w:tab/>
      </w:r>
      <w:r w:rsidRPr="00DA27D4">
        <w:rPr>
          <w:smallCaps/>
          <w:sz w:val="16"/>
          <w:szCs w:val="16"/>
          <w:u w:val="double"/>
          <w:lang w:val="en-IE"/>
        </w:rPr>
        <w:t xml:space="preserve">Food and Drug Administration </w:t>
      </w:r>
      <w:r w:rsidRPr="00DA27D4">
        <w:rPr>
          <w:sz w:val="16"/>
          <w:szCs w:val="16"/>
          <w:u w:val="double"/>
          <w:lang w:val="en-IE"/>
        </w:rPr>
        <w:t xml:space="preserve">(2018). BAM Protocol: Simultaneous confirmation of </w:t>
      </w:r>
      <w:r w:rsidRPr="00DA27D4">
        <w:rPr>
          <w:i/>
          <w:sz w:val="16"/>
          <w:szCs w:val="16"/>
          <w:u w:val="double"/>
          <w:lang w:val="en-IE"/>
        </w:rPr>
        <w:t>Listeria</w:t>
      </w:r>
      <w:r w:rsidRPr="00DA27D4">
        <w:rPr>
          <w:sz w:val="16"/>
          <w:szCs w:val="16"/>
          <w:u w:val="double"/>
          <w:lang w:val="en-IE"/>
        </w:rPr>
        <w:t xml:space="preserve"> species and </w:t>
      </w:r>
      <w:r w:rsidRPr="00DA27D4">
        <w:rPr>
          <w:i/>
          <w:sz w:val="16"/>
          <w:szCs w:val="16"/>
          <w:u w:val="double"/>
          <w:lang w:val="en-IE"/>
        </w:rPr>
        <w:t>L.</w:t>
      </w:r>
      <w:r>
        <w:rPr>
          <w:i/>
          <w:sz w:val="16"/>
          <w:szCs w:val="16"/>
          <w:u w:val="double"/>
          <w:lang w:val="en-IE"/>
        </w:rPr>
        <w:t> </w:t>
      </w:r>
      <w:r w:rsidRPr="00DA27D4">
        <w:rPr>
          <w:i/>
          <w:sz w:val="16"/>
          <w:szCs w:val="16"/>
          <w:u w:val="double"/>
          <w:lang w:val="en-IE"/>
        </w:rPr>
        <w:t>monocytogenes</w:t>
      </w:r>
      <w:r w:rsidRPr="00DA27D4">
        <w:rPr>
          <w:sz w:val="16"/>
          <w:szCs w:val="16"/>
          <w:u w:val="double"/>
          <w:lang w:val="en-IE"/>
        </w:rPr>
        <w:t xml:space="preserve"> isolates by real-time PCR. </w:t>
      </w:r>
      <w:r w:rsidRPr="00DA27D4">
        <w:rPr>
          <w:i/>
          <w:sz w:val="16"/>
          <w:szCs w:val="16"/>
          <w:u w:val="double"/>
          <w:lang w:val="en-IE"/>
        </w:rPr>
        <w:t>In:</w:t>
      </w:r>
      <w:r w:rsidRPr="00DA27D4">
        <w:rPr>
          <w:sz w:val="16"/>
          <w:szCs w:val="16"/>
          <w:u w:val="double"/>
          <w:lang w:val="en-IE"/>
        </w:rPr>
        <w:t xml:space="preserve"> Bacteriological Analytical Manual (BAM), Available online: </w:t>
      </w:r>
      <w:hyperlink r:id="rId3" w:history="1">
        <w:r w:rsidRPr="00D03FD0">
          <w:rPr>
            <w:rStyle w:val="Lienhypertexte"/>
            <w:rFonts w:cs="Arial"/>
            <w:sz w:val="16"/>
            <w:szCs w:val="16"/>
            <w:lang w:val="en-IE"/>
          </w:rPr>
          <w:t>http://www.fda.gov/Food/FoodScienceResearch/LaboratoryMethods/ucm279532.htm</w:t>
        </w:r>
      </w:hyperlink>
    </w:p>
  </w:footnote>
  <w:footnote w:id="7">
    <w:p w14:paraId="01EB1733" w14:textId="299B1DE0" w:rsidR="00780271" w:rsidRPr="00DA27D4" w:rsidRDefault="00780271" w:rsidP="00DA27D4">
      <w:pPr>
        <w:pStyle w:val="Ref"/>
        <w:spacing w:after="0"/>
        <w:ind w:left="425" w:hanging="425"/>
        <w:rPr>
          <w:sz w:val="16"/>
          <w:szCs w:val="16"/>
          <w:u w:val="double"/>
        </w:rPr>
      </w:pPr>
      <w:r w:rsidRPr="00DA27D4">
        <w:rPr>
          <w:rStyle w:val="Appelnotedebasdep"/>
          <w:sz w:val="16"/>
          <w:szCs w:val="16"/>
          <w:u w:val="double"/>
          <w:vertAlign w:val="baseline"/>
        </w:rPr>
        <w:footnoteRef/>
      </w:r>
      <w:r w:rsidRPr="00DA27D4">
        <w:rPr>
          <w:sz w:val="16"/>
          <w:szCs w:val="16"/>
          <w:u w:val="double"/>
        </w:rPr>
        <w:t xml:space="preserve"> </w:t>
      </w:r>
      <w:r w:rsidRPr="00DA27D4">
        <w:rPr>
          <w:sz w:val="16"/>
          <w:szCs w:val="16"/>
          <w:u w:val="double"/>
        </w:rPr>
        <w:tab/>
      </w:r>
      <w:r w:rsidRPr="00DA27D4">
        <w:rPr>
          <w:smallCaps/>
          <w:sz w:val="16"/>
          <w:szCs w:val="16"/>
          <w:u w:val="double"/>
          <w:lang w:val="en-IE"/>
        </w:rPr>
        <w:t>USDA-FSIS</w:t>
      </w:r>
      <w:r w:rsidRPr="00DA27D4">
        <w:rPr>
          <w:sz w:val="16"/>
          <w:szCs w:val="16"/>
          <w:u w:val="double"/>
          <w:lang w:val="en-IE"/>
        </w:rPr>
        <w:t xml:space="preserve"> (2019). Isolation and Identification of </w:t>
      </w:r>
      <w:r w:rsidRPr="00DA27D4">
        <w:rPr>
          <w:i/>
          <w:sz w:val="16"/>
          <w:szCs w:val="16"/>
          <w:u w:val="double"/>
          <w:lang w:val="en-IE"/>
        </w:rPr>
        <w:t xml:space="preserve">Listeria monocytogenes </w:t>
      </w:r>
      <w:r w:rsidRPr="00DA27D4">
        <w:rPr>
          <w:sz w:val="16"/>
          <w:szCs w:val="16"/>
          <w:u w:val="double"/>
          <w:lang w:val="en-IE"/>
        </w:rPr>
        <w:t xml:space="preserve">from Red Meat, Poultry, Egg and Environmental Samples. </w:t>
      </w:r>
      <w:r w:rsidRPr="00DA27D4">
        <w:rPr>
          <w:i/>
          <w:sz w:val="16"/>
          <w:szCs w:val="16"/>
          <w:u w:val="double"/>
          <w:lang w:val="en-IE"/>
        </w:rPr>
        <w:t>In:</w:t>
      </w:r>
      <w:r w:rsidRPr="00DA27D4">
        <w:rPr>
          <w:sz w:val="16"/>
          <w:szCs w:val="16"/>
          <w:u w:val="double"/>
          <w:lang w:val="en-IE"/>
        </w:rPr>
        <w:t xml:space="preserve"> Microbiology Laboratory Guidebook, MBLG 8.11 pp 1–18, Available online: </w:t>
      </w:r>
      <w:r w:rsidRPr="00DA27D4">
        <w:rPr>
          <w:rStyle w:val="Lienhypertexte"/>
          <w:rFonts w:cs="Arial"/>
          <w:sz w:val="16"/>
          <w:szCs w:val="16"/>
          <w:u w:val="double"/>
          <w:lang w:val="en-IE"/>
        </w:rPr>
        <w:t>https://www.fsis.usda.gov/wps/wcm/connect/1710bee8-76b9-4e6c-92fc-fdc290dbfa92/MLG-8.pdf?MOD=AJPERES</w:t>
      </w:r>
    </w:p>
  </w:footnote>
  <w:footnote w:id="8">
    <w:p w14:paraId="34DA8EF7" w14:textId="3ED5EF45" w:rsidR="00780271" w:rsidRPr="00DA27D4" w:rsidRDefault="00780271" w:rsidP="00DA27D4">
      <w:pPr>
        <w:pStyle w:val="Notedebasdepage"/>
        <w:spacing w:line="240" w:lineRule="auto"/>
        <w:ind w:left="425" w:hanging="425"/>
        <w:rPr>
          <w:rFonts w:ascii="Arial" w:hAnsi="Arial" w:cs="Arial"/>
          <w:sz w:val="16"/>
          <w:szCs w:val="16"/>
          <w:u w:val="double"/>
        </w:rPr>
      </w:pPr>
      <w:r w:rsidRPr="00DA27D4">
        <w:rPr>
          <w:rStyle w:val="Appelnotedebasdep"/>
          <w:rFonts w:ascii="Arial" w:hAnsi="Arial" w:cs="Arial"/>
          <w:sz w:val="16"/>
          <w:szCs w:val="16"/>
          <w:u w:val="double"/>
          <w:vertAlign w:val="baseline"/>
        </w:rPr>
        <w:footnoteRef/>
      </w:r>
      <w:r w:rsidRPr="00DA27D4">
        <w:rPr>
          <w:rFonts w:ascii="Arial" w:hAnsi="Arial" w:cs="Arial"/>
          <w:sz w:val="16"/>
          <w:szCs w:val="16"/>
          <w:u w:val="double"/>
        </w:rPr>
        <w:t xml:space="preserve"> </w:t>
      </w:r>
      <w:r w:rsidRPr="00DA27D4">
        <w:rPr>
          <w:rFonts w:ascii="Arial" w:hAnsi="Arial" w:cs="Arial"/>
          <w:sz w:val="16"/>
          <w:szCs w:val="16"/>
          <w:u w:val="double"/>
        </w:rPr>
        <w:tab/>
      </w:r>
      <w:r w:rsidRPr="00DA27D4">
        <w:rPr>
          <w:rFonts w:ascii="Arial" w:hAnsi="Arial" w:cs="Arial"/>
          <w:smallCaps/>
          <w:sz w:val="16"/>
          <w:szCs w:val="16"/>
          <w:u w:val="double"/>
          <w:lang w:val="en-IE"/>
        </w:rPr>
        <w:t>NMKL</w:t>
      </w:r>
      <w:r w:rsidRPr="00DA27D4">
        <w:rPr>
          <w:rFonts w:ascii="Arial" w:hAnsi="Arial" w:cs="Arial"/>
          <w:sz w:val="16"/>
          <w:szCs w:val="16"/>
          <w:u w:val="double"/>
          <w:lang w:val="en-IE"/>
        </w:rPr>
        <w:t xml:space="preserve"> (2007). Method no. 136, Fourth Edition, </w:t>
      </w:r>
      <w:r w:rsidRPr="00DA27D4">
        <w:rPr>
          <w:rFonts w:ascii="Arial" w:eastAsia="MS Mincho" w:hAnsi="Arial" w:cs="Arial"/>
          <w:i/>
          <w:iCs/>
          <w:sz w:val="16"/>
          <w:szCs w:val="16"/>
          <w:u w:val="double"/>
          <w:lang w:val="en-IE" w:eastAsia="ja-JP"/>
        </w:rPr>
        <w:t xml:space="preserve">Listeria monocytogenes. </w:t>
      </w:r>
      <w:r w:rsidRPr="00DA27D4">
        <w:rPr>
          <w:rFonts w:ascii="Arial" w:eastAsia="MS Mincho" w:hAnsi="Arial" w:cs="Arial"/>
          <w:sz w:val="16"/>
          <w:szCs w:val="16"/>
          <w:u w:val="double"/>
          <w:lang w:val="en-IE" w:eastAsia="ja-JP"/>
        </w:rPr>
        <w:t>Detection in foods and feeding stuffs and enumeration in foods. NMKL, Secretary General, c/o Norwegian Veterinary Institute, Oslo, Norway</w:t>
      </w:r>
    </w:p>
  </w:footnote>
  <w:footnote w:id="9">
    <w:p w14:paraId="001AA23A" w14:textId="04DC96EA" w:rsidR="00780271" w:rsidRPr="00E514FC" w:rsidRDefault="00780271" w:rsidP="00E514FC">
      <w:pPr>
        <w:pStyle w:val="Notedebasdepage"/>
        <w:spacing w:line="240" w:lineRule="auto"/>
        <w:ind w:left="425" w:hanging="425"/>
        <w:rPr>
          <w:rFonts w:ascii="Arial" w:hAnsi="Arial" w:cs="Arial"/>
          <w:sz w:val="16"/>
          <w:szCs w:val="16"/>
          <w:lang w:val="en-IE"/>
        </w:rPr>
      </w:pPr>
      <w:r w:rsidRPr="00E514FC">
        <w:rPr>
          <w:rStyle w:val="Appelnotedebasdep"/>
          <w:rFonts w:ascii="Arial" w:hAnsi="Arial" w:cs="Arial"/>
          <w:sz w:val="16"/>
          <w:szCs w:val="16"/>
          <w:vertAlign w:val="baseline"/>
        </w:rPr>
        <w:footnoteRef/>
      </w:r>
      <w:r w:rsidRPr="00E514FC">
        <w:rPr>
          <w:rFonts w:ascii="Arial" w:hAnsi="Arial" w:cs="Arial"/>
          <w:sz w:val="16"/>
          <w:szCs w:val="16"/>
        </w:rPr>
        <w:t xml:space="preserve"> </w:t>
      </w:r>
      <w:r w:rsidRPr="00E514FC">
        <w:rPr>
          <w:rFonts w:ascii="Arial" w:hAnsi="Arial" w:cs="Arial"/>
          <w:sz w:val="16"/>
          <w:szCs w:val="16"/>
        </w:rPr>
        <w:tab/>
        <w:t xml:space="preserve">WHO: </w:t>
      </w:r>
      <w:r w:rsidRPr="00E514FC">
        <w:rPr>
          <w:rFonts w:ascii="Arial" w:hAnsi="Arial" w:cs="Arial"/>
          <w:sz w:val="16"/>
          <w:szCs w:val="16"/>
          <w:lang w:val="en-IE"/>
        </w:rPr>
        <w:t>World Health Organization</w:t>
      </w:r>
    </w:p>
  </w:footnote>
  <w:footnote w:id="10">
    <w:p w14:paraId="634C6617" w14:textId="77777777" w:rsidR="00780271" w:rsidRPr="006E5416" w:rsidRDefault="00780271" w:rsidP="00514A72">
      <w:pPr>
        <w:pStyle w:val="Notedebasdepage"/>
        <w:spacing w:line="240" w:lineRule="auto"/>
        <w:ind w:left="425" w:hanging="425"/>
        <w:rPr>
          <w:rFonts w:ascii="Arial" w:hAnsi="Arial" w:cs="Arial"/>
          <w:strike/>
          <w:sz w:val="16"/>
          <w:szCs w:val="16"/>
        </w:rPr>
      </w:pPr>
      <w:r w:rsidRPr="006E5416">
        <w:rPr>
          <w:rStyle w:val="Appelnotedebasdep"/>
          <w:rFonts w:ascii="Arial" w:hAnsi="Arial" w:cs="Arial"/>
          <w:strike/>
          <w:sz w:val="16"/>
          <w:szCs w:val="16"/>
          <w:vertAlign w:val="baseline"/>
        </w:rPr>
        <w:footnoteRef/>
      </w:r>
      <w:r w:rsidRPr="006E5416">
        <w:rPr>
          <w:rFonts w:ascii="Arial" w:hAnsi="Arial" w:cs="Arial"/>
          <w:strike/>
          <w:sz w:val="16"/>
          <w:szCs w:val="16"/>
        </w:rPr>
        <w:t xml:space="preserve"> </w:t>
      </w:r>
      <w:r w:rsidRPr="006E5416">
        <w:rPr>
          <w:rFonts w:ascii="Arial" w:hAnsi="Arial" w:cs="Arial"/>
          <w:strike/>
          <w:sz w:val="16"/>
          <w:szCs w:val="16"/>
        </w:rPr>
        <w:tab/>
        <w:t xml:space="preserve">Available from </w:t>
      </w:r>
      <w:proofErr w:type="spellStart"/>
      <w:r w:rsidRPr="006E5416">
        <w:rPr>
          <w:rFonts w:ascii="Arial" w:hAnsi="Arial" w:cs="Arial"/>
          <w:strike/>
          <w:sz w:val="16"/>
          <w:szCs w:val="16"/>
          <w:lang w:val="en-IE"/>
        </w:rPr>
        <w:t>Qualicon</w:t>
      </w:r>
      <w:proofErr w:type="spellEnd"/>
      <w:r w:rsidRPr="006E5416">
        <w:rPr>
          <w:rFonts w:ascii="Arial" w:hAnsi="Arial" w:cs="Arial"/>
          <w:strike/>
          <w:sz w:val="16"/>
          <w:szCs w:val="16"/>
          <w:lang w:val="en-IE"/>
        </w:rPr>
        <w:t>-Dupont, Wilmington, USA.</w:t>
      </w:r>
    </w:p>
  </w:footnote>
  <w:footnote w:id="11">
    <w:p w14:paraId="4038F755" w14:textId="1BD3B90A" w:rsidR="00780271" w:rsidRPr="006E5416" w:rsidRDefault="00780271" w:rsidP="00DE21F3">
      <w:pPr>
        <w:pStyle w:val="Notedebasdepage"/>
        <w:spacing w:line="240" w:lineRule="auto"/>
        <w:ind w:left="425" w:hanging="425"/>
        <w:rPr>
          <w:rFonts w:ascii="Arial" w:hAnsi="Arial" w:cs="Arial"/>
          <w:sz w:val="16"/>
          <w:szCs w:val="16"/>
          <w:u w:val="double"/>
          <w:lang w:val="fr-FR"/>
        </w:rPr>
      </w:pPr>
      <w:r w:rsidRPr="006E5416">
        <w:rPr>
          <w:rStyle w:val="Appelnotedebasdep"/>
          <w:rFonts w:ascii="Arial" w:hAnsi="Arial" w:cs="Arial"/>
          <w:sz w:val="16"/>
          <w:szCs w:val="16"/>
          <w:u w:val="double"/>
          <w:vertAlign w:val="baseline"/>
        </w:rPr>
        <w:footnoteRef/>
      </w:r>
      <w:r w:rsidRPr="006E5416">
        <w:rPr>
          <w:rFonts w:ascii="Arial" w:hAnsi="Arial" w:cs="Arial"/>
          <w:sz w:val="16"/>
          <w:szCs w:val="16"/>
          <w:u w:val="double"/>
          <w:lang w:val="fr-FR"/>
        </w:rPr>
        <w:t xml:space="preserve"> </w:t>
      </w:r>
      <w:r w:rsidRPr="006E5416">
        <w:rPr>
          <w:rFonts w:ascii="Arial" w:hAnsi="Arial" w:cs="Arial"/>
          <w:sz w:val="16"/>
          <w:szCs w:val="16"/>
          <w:u w:val="double"/>
          <w:lang w:val="fr-FR"/>
        </w:rPr>
        <w:tab/>
      </w:r>
      <w:proofErr w:type="spellStart"/>
      <w:r w:rsidRPr="006E5416">
        <w:rPr>
          <w:rFonts w:ascii="Arial" w:hAnsi="Arial" w:cs="Arial"/>
          <w:sz w:val="16"/>
          <w:szCs w:val="16"/>
          <w:u w:val="double"/>
          <w:lang w:val="fr-FR"/>
        </w:rPr>
        <w:t>Eurocast</w:t>
      </w:r>
      <w:proofErr w:type="spellEnd"/>
      <w:r w:rsidRPr="006E5416">
        <w:rPr>
          <w:rFonts w:ascii="Arial" w:hAnsi="Arial" w:cs="Arial"/>
          <w:sz w:val="16"/>
          <w:szCs w:val="16"/>
          <w:u w:val="double"/>
          <w:lang w:val="fr-FR"/>
        </w:rPr>
        <w:t xml:space="preserve">: </w:t>
      </w:r>
      <w:r w:rsidR="007218AE">
        <w:fldChar w:fldCharType="begin"/>
      </w:r>
      <w:r w:rsidR="007218AE" w:rsidRPr="007218AE">
        <w:rPr>
          <w:lang w:val="fr-FR"/>
        </w:rPr>
        <w:instrText xml:space="preserve"> HYPERLINK "http://www.eucast.org" </w:instrText>
      </w:r>
      <w:r w:rsidR="007218AE">
        <w:fldChar w:fldCharType="separate"/>
      </w:r>
      <w:r w:rsidRPr="006E5416">
        <w:rPr>
          <w:rStyle w:val="Lienhypertexte"/>
          <w:rFonts w:ascii="Arial" w:hAnsi="Arial" w:cs="Arial"/>
          <w:color w:val="auto"/>
          <w:sz w:val="16"/>
          <w:szCs w:val="16"/>
          <w:u w:val="double"/>
          <w:lang w:val="fr-FR"/>
        </w:rPr>
        <w:t>www.eucast.org</w:t>
      </w:r>
      <w:r w:rsidR="007218AE">
        <w:rPr>
          <w:rStyle w:val="Lienhypertexte"/>
          <w:rFonts w:ascii="Arial" w:hAnsi="Arial" w:cs="Arial"/>
          <w:color w:val="auto"/>
          <w:sz w:val="16"/>
          <w:szCs w:val="16"/>
          <w:u w:val="double"/>
          <w:lang w:val="fr-FR"/>
        </w:rPr>
        <w:fldChar w:fldCharType="end"/>
      </w:r>
    </w:p>
  </w:footnote>
  <w:footnote w:id="12">
    <w:p w14:paraId="10B29106" w14:textId="51DEB1EA" w:rsidR="00780271" w:rsidRPr="00513527" w:rsidRDefault="00780271" w:rsidP="00354761">
      <w:pPr>
        <w:pStyle w:val="Notedebasdepage"/>
        <w:spacing w:line="240" w:lineRule="auto"/>
        <w:ind w:left="425" w:hanging="425"/>
        <w:rPr>
          <w:rFonts w:ascii="Arial" w:hAnsi="Arial" w:cs="Arial"/>
          <w:sz w:val="16"/>
          <w:szCs w:val="16"/>
          <w:u w:val="double"/>
          <w:lang w:val="fr-FR"/>
        </w:rPr>
      </w:pPr>
      <w:r w:rsidRPr="006E5416">
        <w:rPr>
          <w:rStyle w:val="Appelnotedebasdep"/>
          <w:rFonts w:ascii="Arial" w:hAnsi="Arial" w:cs="Arial"/>
          <w:sz w:val="16"/>
          <w:szCs w:val="16"/>
          <w:u w:val="double"/>
          <w:vertAlign w:val="baseline"/>
        </w:rPr>
        <w:footnoteRef/>
      </w:r>
      <w:r w:rsidRPr="006E5416">
        <w:rPr>
          <w:rFonts w:ascii="Arial" w:hAnsi="Arial" w:cs="Arial"/>
          <w:sz w:val="16"/>
          <w:szCs w:val="16"/>
          <w:u w:val="double"/>
          <w:lang w:val="fr-FR"/>
        </w:rPr>
        <w:t xml:space="preserve"> </w:t>
      </w:r>
      <w:r w:rsidRPr="006E5416">
        <w:rPr>
          <w:rFonts w:ascii="Arial" w:hAnsi="Arial" w:cs="Arial"/>
          <w:sz w:val="16"/>
          <w:szCs w:val="16"/>
          <w:u w:val="double"/>
          <w:lang w:val="fr-FR"/>
        </w:rPr>
        <w:tab/>
        <w:t>Institut Pasteur, Paris, France</w:t>
      </w:r>
    </w:p>
  </w:footnote>
  <w:footnote w:id="13">
    <w:p w14:paraId="6D44C0BC" w14:textId="77777777" w:rsidR="00780271" w:rsidRPr="007A722B" w:rsidRDefault="00780271" w:rsidP="001F391B">
      <w:pPr>
        <w:pStyle w:val="Notedebasdepage"/>
        <w:spacing w:line="240" w:lineRule="auto"/>
        <w:ind w:left="425" w:hanging="425"/>
        <w:rPr>
          <w:strike/>
          <w:lang w:val="fr-FR"/>
        </w:rPr>
      </w:pPr>
      <w:r w:rsidRPr="007A722B">
        <w:rPr>
          <w:rStyle w:val="Appelnotedebasdep"/>
          <w:rFonts w:ascii="Arial" w:hAnsi="Arial"/>
          <w:strike/>
          <w:sz w:val="16"/>
          <w:vertAlign w:val="baseline"/>
        </w:rPr>
        <w:footnoteRef/>
      </w:r>
      <w:r w:rsidRPr="007A722B">
        <w:rPr>
          <w:rFonts w:ascii="Arial" w:hAnsi="Arial"/>
          <w:strike/>
          <w:sz w:val="16"/>
          <w:lang w:val="fr-FR"/>
        </w:rPr>
        <w:tab/>
        <w:t>AFNOR: Association Française de Normalisation</w:t>
      </w:r>
    </w:p>
  </w:footnote>
  <w:footnote w:id="14">
    <w:p w14:paraId="01A2E888" w14:textId="77777777" w:rsidR="00780271" w:rsidRPr="00636C38" w:rsidRDefault="00780271" w:rsidP="00172FF0">
      <w:pPr>
        <w:pStyle w:val="Notedebasdepage"/>
        <w:spacing w:line="240" w:lineRule="auto"/>
        <w:ind w:left="425" w:hanging="425"/>
        <w:rPr>
          <w:strike/>
          <w:lang w:val="fr-FR"/>
        </w:rPr>
      </w:pPr>
      <w:r w:rsidRPr="007A722B">
        <w:rPr>
          <w:rStyle w:val="Appelnotedebasdep"/>
          <w:rFonts w:ascii="Arial" w:hAnsi="Arial"/>
          <w:strike/>
          <w:sz w:val="16"/>
          <w:vertAlign w:val="baseline"/>
          <w:lang w:val="en-IE"/>
        </w:rPr>
        <w:footnoteRef/>
      </w:r>
      <w:r w:rsidRPr="00636C38">
        <w:rPr>
          <w:rFonts w:ascii="Arial" w:hAnsi="Arial"/>
          <w:strike/>
          <w:sz w:val="16"/>
          <w:lang w:val="fr-FR"/>
        </w:rPr>
        <w:t xml:space="preserve"> </w:t>
      </w:r>
      <w:r w:rsidRPr="00636C38">
        <w:rPr>
          <w:rFonts w:ascii="Arial" w:hAnsi="Arial"/>
          <w:strike/>
          <w:sz w:val="16"/>
          <w:lang w:val="fr-FR"/>
        </w:rPr>
        <w:tab/>
        <w:t xml:space="preserve">AOAC: Association of Official </w:t>
      </w:r>
      <w:proofErr w:type="spellStart"/>
      <w:r w:rsidRPr="00636C38">
        <w:rPr>
          <w:rFonts w:ascii="Arial" w:hAnsi="Arial"/>
          <w:strike/>
          <w:sz w:val="16"/>
          <w:lang w:val="fr-FR"/>
        </w:rPr>
        <w:t>Analytical</w:t>
      </w:r>
      <w:proofErr w:type="spellEnd"/>
      <w:r w:rsidRPr="00636C38">
        <w:rPr>
          <w:rFonts w:ascii="Arial" w:hAnsi="Arial"/>
          <w:strike/>
          <w:sz w:val="16"/>
          <w:lang w:val="fr-FR"/>
        </w:rPr>
        <w:t xml:space="preserve"> </w:t>
      </w:r>
      <w:proofErr w:type="spellStart"/>
      <w:r w:rsidRPr="00636C38">
        <w:rPr>
          <w:rFonts w:ascii="Arial" w:hAnsi="Arial"/>
          <w:strike/>
          <w:sz w:val="16"/>
          <w:lang w:val="fr-FR"/>
        </w:rPr>
        <w:t>Chemists</w:t>
      </w:r>
      <w:proofErr w:type="spellEnd"/>
    </w:p>
  </w:footnote>
  <w:footnote w:id="15">
    <w:p w14:paraId="344C4D51" w14:textId="77777777" w:rsidR="00780271" w:rsidRPr="00636C38" w:rsidRDefault="00780271" w:rsidP="00A03D09">
      <w:pPr>
        <w:pStyle w:val="Notedebasdepage"/>
        <w:spacing w:line="240" w:lineRule="auto"/>
        <w:ind w:left="426" w:hanging="426"/>
        <w:rPr>
          <w:strike/>
          <w:lang w:val="fr-FR"/>
        </w:rPr>
      </w:pPr>
      <w:r w:rsidRPr="00A03D09">
        <w:rPr>
          <w:rStyle w:val="Appelnotedebasdep"/>
          <w:rFonts w:ascii="Arial" w:hAnsi="Arial" w:cs="Arial"/>
          <w:strike/>
          <w:sz w:val="16"/>
          <w:szCs w:val="16"/>
          <w:vertAlign w:val="baseline"/>
        </w:rPr>
        <w:footnoteRef/>
      </w:r>
      <w:r w:rsidRPr="00636C38">
        <w:rPr>
          <w:rFonts w:ascii="Arial" w:hAnsi="Arial" w:cs="Arial"/>
          <w:strike/>
          <w:sz w:val="16"/>
          <w:szCs w:val="16"/>
          <w:lang w:val="fr-FR"/>
        </w:rPr>
        <w:t xml:space="preserve"> </w:t>
      </w:r>
      <w:r w:rsidRPr="00636C38">
        <w:rPr>
          <w:rFonts w:ascii="Arial" w:hAnsi="Arial" w:cs="Arial"/>
          <w:strike/>
          <w:sz w:val="16"/>
          <w:szCs w:val="16"/>
          <w:lang w:val="fr-FR"/>
        </w:rPr>
        <w:tab/>
        <w:t xml:space="preserve">ISO: International </w:t>
      </w:r>
      <w:proofErr w:type="spellStart"/>
      <w:r w:rsidRPr="00636C38">
        <w:rPr>
          <w:rFonts w:ascii="Arial" w:hAnsi="Arial" w:cs="Arial"/>
          <w:strike/>
          <w:sz w:val="16"/>
          <w:szCs w:val="16"/>
          <w:lang w:val="fr-FR"/>
        </w:rPr>
        <w:t>Organization</w:t>
      </w:r>
      <w:proofErr w:type="spellEnd"/>
      <w:r w:rsidRPr="00636C38">
        <w:rPr>
          <w:rFonts w:ascii="Arial" w:hAnsi="Arial" w:cs="Arial"/>
          <w:strike/>
          <w:sz w:val="16"/>
          <w:szCs w:val="16"/>
          <w:lang w:val="fr-FR"/>
        </w:rPr>
        <w:t xml:space="preserve"> for </w:t>
      </w:r>
      <w:proofErr w:type="spellStart"/>
      <w:r w:rsidRPr="00636C38">
        <w:rPr>
          <w:rFonts w:ascii="Arial" w:hAnsi="Arial" w:cs="Arial"/>
          <w:strike/>
          <w:sz w:val="16"/>
          <w:szCs w:val="16"/>
          <w:lang w:val="fr-FR"/>
        </w:rPr>
        <w:t>Standardization</w:t>
      </w:r>
      <w:proofErr w:type="spellEnd"/>
    </w:p>
  </w:footnote>
  <w:footnote w:id="16">
    <w:p w14:paraId="064C90EA" w14:textId="77777777" w:rsidR="00780271" w:rsidRPr="00636C38" w:rsidRDefault="00780271" w:rsidP="004B1F2A">
      <w:pPr>
        <w:pStyle w:val="Notedebasdepage"/>
        <w:spacing w:line="240" w:lineRule="auto"/>
        <w:ind w:left="425" w:hanging="425"/>
        <w:rPr>
          <w:strike/>
          <w:lang w:val="fr-FR"/>
        </w:rPr>
      </w:pPr>
      <w:r w:rsidRPr="008E6403">
        <w:rPr>
          <w:rStyle w:val="Appelnotedebasdep"/>
          <w:rFonts w:ascii="Arial" w:hAnsi="Arial" w:cs="Arial"/>
          <w:strike/>
          <w:sz w:val="16"/>
          <w:szCs w:val="16"/>
          <w:vertAlign w:val="baseline"/>
        </w:rPr>
        <w:footnoteRef/>
      </w:r>
      <w:r w:rsidRPr="00636C38">
        <w:rPr>
          <w:rFonts w:ascii="Arial" w:hAnsi="Arial" w:cs="Arial"/>
          <w:strike/>
          <w:sz w:val="16"/>
          <w:szCs w:val="16"/>
          <w:lang w:val="fr-FR"/>
        </w:rPr>
        <w:t xml:space="preserve"> </w:t>
      </w:r>
      <w:r w:rsidRPr="00636C38">
        <w:rPr>
          <w:rFonts w:ascii="Arial" w:hAnsi="Arial" w:cs="Arial"/>
          <w:strike/>
          <w:sz w:val="16"/>
          <w:szCs w:val="16"/>
          <w:lang w:val="fr-FR"/>
        </w:rPr>
        <w:tab/>
      </w:r>
      <w:proofErr w:type="spellStart"/>
      <w:r w:rsidRPr="00636C38">
        <w:rPr>
          <w:rFonts w:ascii="Arial" w:hAnsi="Arial" w:cs="Arial"/>
          <w:strike/>
          <w:sz w:val="16"/>
          <w:szCs w:val="16"/>
          <w:lang w:val="fr-FR"/>
        </w:rPr>
        <w:t>Microval</w:t>
      </w:r>
      <w:proofErr w:type="spellEnd"/>
      <w:r w:rsidRPr="00636C38">
        <w:rPr>
          <w:rFonts w:ascii="Arial" w:hAnsi="Arial" w:cs="Arial"/>
          <w:strike/>
          <w:sz w:val="16"/>
          <w:szCs w:val="16"/>
          <w:lang w:val="fr-FR"/>
        </w:rPr>
        <w:t xml:space="preserve">: </w:t>
      </w:r>
      <w:proofErr w:type="spellStart"/>
      <w:r w:rsidRPr="00636C38">
        <w:rPr>
          <w:rFonts w:ascii="Arial" w:hAnsi="Arial" w:cs="Arial"/>
          <w:strike/>
          <w:sz w:val="16"/>
          <w:szCs w:val="16"/>
          <w:lang w:val="fr-FR"/>
        </w:rPr>
        <w:t>European</w:t>
      </w:r>
      <w:proofErr w:type="spellEnd"/>
      <w:r w:rsidRPr="00636C38">
        <w:rPr>
          <w:rFonts w:ascii="Arial" w:hAnsi="Arial" w:cs="Arial"/>
          <w:strike/>
          <w:sz w:val="16"/>
          <w:szCs w:val="16"/>
          <w:lang w:val="fr-FR"/>
        </w:rPr>
        <w:t xml:space="preserve"> Validation and Certification Organisation</w:t>
      </w:r>
    </w:p>
  </w:footnote>
  <w:footnote w:id="17">
    <w:p w14:paraId="42601E99" w14:textId="77777777" w:rsidR="00780271" w:rsidRPr="008E6403" w:rsidRDefault="00780271" w:rsidP="004B1F2A">
      <w:pPr>
        <w:pStyle w:val="Notedebasdepage"/>
        <w:spacing w:line="240" w:lineRule="auto"/>
        <w:ind w:left="425" w:hanging="425"/>
        <w:rPr>
          <w:strike/>
        </w:rPr>
      </w:pPr>
      <w:r w:rsidRPr="008E6403">
        <w:rPr>
          <w:rStyle w:val="Appelnotedebasdep"/>
          <w:rFonts w:ascii="Arial" w:hAnsi="Arial" w:cs="Arial"/>
          <w:strike/>
          <w:sz w:val="16"/>
          <w:szCs w:val="16"/>
          <w:vertAlign w:val="baseline"/>
        </w:rPr>
        <w:footnoteRef/>
      </w:r>
      <w:r w:rsidRPr="008E6403">
        <w:rPr>
          <w:rFonts w:ascii="Arial" w:hAnsi="Arial" w:cs="Arial"/>
          <w:strike/>
          <w:sz w:val="16"/>
          <w:szCs w:val="16"/>
        </w:rPr>
        <w:t xml:space="preserve"> </w:t>
      </w:r>
      <w:r w:rsidRPr="008E6403">
        <w:rPr>
          <w:rFonts w:ascii="Arial" w:hAnsi="Arial" w:cs="Arial"/>
          <w:strike/>
          <w:sz w:val="16"/>
          <w:szCs w:val="16"/>
        </w:rPr>
        <w:tab/>
        <w:t>NMKL: Nordic Committee on Food Analysis</w:t>
      </w:r>
    </w:p>
  </w:footnote>
  <w:footnote w:id="18">
    <w:p w14:paraId="4348FE83" w14:textId="77777777" w:rsidR="00780271" w:rsidRPr="003430A0" w:rsidRDefault="00780271" w:rsidP="003430A0">
      <w:pPr>
        <w:pStyle w:val="Notedebasdepage"/>
        <w:spacing w:line="240" w:lineRule="auto"/>
        <w:ind w:left="425" w:hanging="425"/>
        <w:rPr>
          <w:strike/>
        </w:rPr>
      </w:pPr>
      <w:r w:rsidRPr="003430A0">
        <w:rPr>
          <w:rStyle w:val="Appelnotedebasdep"/>
          <w:rFonts w:ascii="Arial" w:hAnsi="Arial" w:cs="Arial"/>
          <w:strike/>
          <w:sz w:val="16"/>
          <w:szCs w:val="16"/>
          <w:vertAlign w:val="baseline"/>
        </w:rPr>
        <w:footnoteRef/>
      </w:r>
      <w:r w:rsidRPr="003430A0">
        <w:rPr>
          <w:rFonts w:ascii="Arial" w:hAnsi="Arial" w:cs="Arial"/>
          <w:strike/>
          <w:sz w:val="16"/>
          <w:szCs w:val="16"/>
        </w:rPr>
        <w:t xml:space="preserve"> </w:t>
      </w:r>
      <w:r w:rsidRPr="003430A0">
        <w:rPr>
          <w:rFonts w:ascii="Arial" w:hAnsi="Arial" w:cs="Arial"/>
          <w:strike/>
          <w:sz w:val="16"/>
          <w:szCs w:val="16"/>
        </w:rPr>
        <w:tab/>
      </w:r>
      <w:r w:rsidRPr="003430A0">
        <w:rPr>
          <w:rFonts w:ascii="Arial" w:hAnsi="Arial" w:cs="Arial"/>
          <w:smallCaps/>
          <w:strike/>
          <w:sz w:val="16"/>
          <w:szCs w:val="16"/>
        </w:rPr>
        <w:t>USDA-FSIS:</w:t>
      </w:r>
      <w:r w:rsidRPr="003430A0">
        <w:rPr>
          <w:rFonts w:ascii="Arial" w:hAnsi="Arial" w:cs="Arial"/>
          <w:strike/>
          <w:sz w:val="16"/>
          <w:szCs w:val="16"/>
        </w:rPr>
        <w:t xml:space="preserve"> United States Department of Agriculture – Food Safety and Inspection Service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86FD7" w14:textId="77777777" w:rsidR="00780271" w:rsidRPr="00AF65D8" w:rsidRDefault="00780271" w:rsidP="00AF65D8">
    <w:pPr>
      <w:pBdr>
        <w:bottom w:val="single" w:sz="6" w:space="1" w:color="auto"/>
      </w:pBdr>
      <w:spacing w:line="240" w:lineRule="auto"/>
      <w:ind w:right="-1"/>
      <w:jc w:val="center"/>
      <w:rPr>
        <w:rFonts w:ascii="Ottawa" w:hAnsi="Ottawa"/>
        <w:i/>
      </w:rPr>
    </w:pPr>
    <w:r>
      <w:rPr>
        <w:rFonts w:ascii="Ottawa" w:hAnsi="Ottawa"/>
        <w:i/>
      </w:rPr>
      <w:t xml:space="preserve">Chapter 3.9.6. – </w:t>
    </w:r>
    <w:r>
      <w:rPr>
        <w:rFonts w:ascii="Ottawa" w:hAnsi="Ottawa"/>
      </w:rPr>
      <w:t>Listeria monocytogenes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F9A36" w14:textId="77777777" w:rsidR="00780271" w:rsidRPr="00AF65D8" w:rsidRDefault="00780271" w:rsidP="00AF65D8">
    <w:pPr>
      <w:pBdr>
        <w:bottom w:val="single" w:sz="6" w:space="1" w:color="auto"/>
      </w:pBdr>
      <w:spacing w:line="240" w:lineRule="auto"/>
      <w:ind w:right="-1"/>
      <w:jc w:val="center"/>
      <w:rPr>
        <w:rFonts w:ascii="Ottawa" w:hAnsi="Ottawa"/>
        <w:i/>
      </w:rPr>
    </w:pPr>
    <w:r>
      <w:rPr>
        <w:rFonts w:ascii="Ottawa" w:hAnsi="Ottawa"/>
        <w:i/>
      </w:rPr>
      <w:t xml:space="preserve">Chapter 3.9.6. – </w:t>
    </w:r>
    <w:r>
      <w:rPr>
        <w:rFonts w:ascii="Ottawa" w:hAnsi="Ottawa"/>
      </w:rPr>
      <w:t>Listeria monocytogenes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40CC204E"/>
    <w:lvl w:ilvl="0">
      <w:numFmt w:val="decimal"/>
      <w:lvlText w:val="*"/>
      <w:lvlJc w:val="left"/>
      <w:rPr>
        <w:rFonts w:cs="Times New Roman"/>
      </w:rPr>
    </w:lvl>
  </w:abstractNum>
  <w:abstractNum w:abstractNumId="1" w15:restartNumberingAfterBreak="0">
    <w:nsid w:val="00000006"/>
    <w:multiLevelType w:val="multilevel"/>
    <w:tmpl w:val="00000000"/>
    <w:name w:val="AutoList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numFmt w:val="decimal"/>
      <w:lvlText w:val=""/>
      <w:lvlJc w:val="left"/>
      <w:rPr>
        <w:rFonts w:cs="Times New Roman"/>
      </w:rPr>
    </w:lvl>
  </w:abstractNum>
  <w:abstractNum w:abstractNumId="2" w15:restartNumberingAfterBreak="0">
    <w:nsid w:val="052051BD"/>
    <w:multiLevelType w:val="hybridMultilevel"/>
    <w:tmpl w:val="589E2DF2"/>
    <w:lvl w:ilvl="0" w:tplc="72E2CC3E">
      <w:start w:val="1"/>
      <w:numFmt w:val="lowerRoman"/>
      <w:lvlText w:val="%1)"/>
      <w:lvlJc w:val="left"/>
      <w:pPr>
        <w:tabs>
          <w:tab w:val="num" w:pos="425"/>
        </w:tabs>
        <w:ind w:left="42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5AE5542"/>
    <w:multiLevelType w:val="hybridMultilevel"/>
    <w:tmpl w:val="50507BDC"/>
    <w:lvl w:ilvl="0" w:tplc="A21ED914">
      <w:start w:val="1"/>
      <w:numFmt w:val="lowerRoman"/>
      <w:lvlText w:val="%1)"/>
      <w:lvlJc w:val="left"/>
      <w:pPr>
        <w:tabs>
          <w:tab w:val="num" w:pos="425"/>
        </w:tabs>
        <w:ind w:left="42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7307A94"/>
    <w:multiLevelType w:val="hybridMultilevel"/>
    <w:tmpl w:val="89786A54"/>
    <w:lvl w:ilvl="0" w:tplc="1009000F">
      <w:start w:val="1"/>
      <w:numFmt w:val="decimal"/>
      <w:lvlText w:val="%1."/>
      <w:lvlJc w:val="left"/>
      <w:pPr>
        <w:tabs>
          <w:tab w:val="num" w:pos="785"/>
        </w:tabs>
        <w:ind w:left="785" w:hanging="360"/>
      </w:pPr>
      <w:rPr>
        <w:rFonts w:cs="Times New Roman"/>
      </w:rPr>
    </w:lvl>
    <w:lvl w:ilvl="1" w:tplc="10090019" w:tentative="1">
      <w:start w:val="1"/>
      <w:numFmt w:val="lowerLetter"/>
      <w:lvlText w:val="%2."/>
      <w:lvlJc w:val="left"/>
      <w:pPr>
        <w:tabs>
          <w:tab w:val="num" w:pos="1505"/>
        </w:tabs>
        <w:ind w:left="1505" w:hanging="360"/>
      </w:pPr>
      <w:rPr>
        <w:rFonts w:cs="Times New Roman"/>
      </w:rPr>
    </w:lvl>
    <w:lvl w:ilvl="2" w:tplc="1009001B" w:tentative="1">
      <w:start w:val="1"/>
      <w:numFmt w:val="lowerRoman"/>
      <w:lvlText w:val="%3."/>
      <w:lvlJc w:val="right"/>
      <w:pPr>
        <w:tabs>
          <w:tab w:val="num" w:pos="2225"/>
        </w:tabs>
        <w:ind w:left="2225" w:hanging="180"/>
      </w:pPr>
      <w:rPr>
        <w:rFonts w:cs="Times New Roman"/>
      </w:rPr>
    </w:lvl>
    <w:lvl w:ilvl="3" w:tplc="1009000F" w:tentative="1">
      <w:start w:val="1"/>
      <w:numFmt w:val="decimal"/>
      <w:lvlText w:val="%4."/>
      <w:lvlJc w:val="left"/>
      <w:pPr>
        <w:tabs>
          <w:tab w:val="num" w:pos="2945"/>
        </w:tabs>
        <w:ind w:left="2945" w:hanging="360"/>
      </w:pPr>
      <w:rPr>
        <w:rFonts w:cs="Times New Roman"/>
      </w:rPr>
    </w:lvl>
    <w:lvl w:ilvl="4" w:tplc="10090019" w:tentative="1">
      <w:start w:val="1"/>
      <w:numFmt w:val="lowerLetter"/>
      <w:lvlText w:val="%5."/>
      <w:lvlJc w:val="left"/>
      <w:pPr>
        <w:tabs>
          <w:tab w:val="num" w:pos="3665"/>
        </w:tabs>
        <w:ind w:left="3665" w:hanging="360"/>
      </w:pPr>
      <w:rPr>
        <w:rFonts w:cs="Times New Roman"/>
      </w:rPr>
    </w:lvl>
    <w:lvl w:ilvl="5" w:tplc="1009001B" w:tentative="1">
      <w:start w:val="1"/>
      <w:numFmt w:val="lowerRoman"/>
      <w:lvlText w:val="%6."/>
      <w:lvlJc w:val="right"/>
      <w:pPr>
        <w:tabs>
          <w:tab w:val="num" w:pos="4385"/>
        </w:tabs>
        <w:ind w:left="4385" w:hanging="180"/>
      </w:pPr>
      <w:rPr>
        <w:rFonts w:cs="Times New Roman"/>
      </w:rPr>
    </w:lvl>
    <w:lvl w:ilvl="6" w:tplc="1009000F" w:tentative="1">
      <w:start w:val="1"/>
      <w:numFmt w:val="decimal"/>
      <w:lvlText w:val="%7."/>
      <w:lvlJc w:val="left"/>
      <w:pPr>
        <w:tabs>
          <w:tab w:val="num" w:pos="5105"/>
        </w:tabs>
        <w:ind w:left="5105" w:hanging="360"/>
      </w:pPr>
      <w:rPr>
        <w:rFonts w:cs="Times New Roman"/>
      </w:rPr>
    </w:lvl>
    <w:lvl w:ilvl="7" w:tplc="10090019" w:tentative="1">
      <w:start w:val="1"/>
      <w:numFmt w:val="lowerLetter"/>
      <w:lvlText w:val="%8."/>
      <w:lvlJc w:val="left"/>
      <w:pPr>
        <w:tabs>
          <w:tab w:val="num" w:pos="5825"/>
        </w:tabs>
        <w:ind w:left="5825" w:hanging="360"/>
      </w:pPr>
      <w:rPr>
        <w:rFonts w:cs="Times New Roman"/>
      </w:rPr>
    </w:lvl>
    <w:lvl w:ilvl="8" w:tplc="1009001B" w:tentative="1">
      <w:start w:val="1"/>
      <w:numFmt w:val="lowerRoman"/>
      <w:lvlText w:val="%9."/>
      <w:lvlJc w:val="right"/>
      <w:pPr>
        <w:tabs>
          <w:tab w:val="num" w:pos="6545"/>
        </w:tabs>
        <w:ind w:left="6545" w:hanging="180"/>
      </w:pPr>
      <w:rPr>
        <w:rFonts w:cs="Times New Roman"/>
      </w:rPr>
    </w:lvl>
  </w:abstractNum>
  <w:abstractNum w:abstractNumId="5"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6" w15:restartNumberingAfterBreak="0">
    <w:nsid w:val="7BBA5751"/>
    <w:multiLevelType w:val="singleLevel"/>
    <w:tmpl w:val="133E7B18"/>
    <w:lvl w:ilvl="0">
      <w:start w:val="1"/>
      <w:numFmt w:val="decimal"/>
      <w:lvlText w:val="%1)"/>
      <w:lvlJc w:val="left"/>
      <w:pPr>
        <w:tabs>
          <w:tab w:val="num" w:pos="785"/>
        </w:tabs>
        <w:ind w:left="785" w:hanging="360"/>
      </w:pPr>
      <w:rPr>
        <w:rFonts w:cs="Times New Roman" w:hint="default"/>
      </w:rPr>
    </w:lvl>
  </w:abstractNum>
  <w:abstractNum w:abstractNumId="7"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Times New Roman" w:hint="default"/>
        <w:b w:val="0"/>
        <w:i w:val="0"/>
        <w:sz w:val="18"/>
        <w:u w:val="none"/>
      </w:rPr>
    </w:lvl>
  </w:abstractNum>
  <w:num w:numId="1">
    <w:abstractNumId w:val="5"/>
  </w:num>
  <w:num w:numId="2">
    <w:abstractNumId w:val="7"/>
  </w:num>
  <w:num w:numId="3">
    <w:abstractNumId w:val="7"/>
    <w:lvlOverride w:ilvl="0">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lvlOverride>
  </w:num>
  <w:num w:numId="4">
    <w:abstractNumId w:val="1"/>
    <w:lvlOverride w:ilvl="0">
      <w:startOverride w:val="1"/>
      <w:lvl w:ilvl="0">
        <w:start w:val="1"/>
        <w:numFmt w:val="decimal"/>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5">
    <w:abstractNumId w:val="0"/>
    <w:lvlOverride w:ilvl="0">
      <w:lvl w:ilvl="0">
        <w:numFmt w:val="bullet"/>
        <w:lvlText w:val="·"/>
        <w:legacy w:legacy="1" w:legacySpace="0" w:legacyIndent="720"/>
        <w:lvlJc w:val="left"/>
        <w:pPr>
          <w:ind w:left="720" w:hanging="720"/>
        </w:pPr>
        <w:rPr>
          <w:rFonts w:ascii="Arial" w:hAnsi="Arial" w:hint="default"/>
        </w:rPr>
      </w:lvl>
    </w:lvlOverride>
  </w:num>
  <w:num w:numId="6">
    <w:abstractNumId w:val="6"/>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3F9"/>
    <w:rsid w:val="00001B1C"/>
    <w:rsid w:val="000054E6"/>
    <w:rsid w:val="00006CCA"/>
    <w:rsid w:val="00007180"/>
    <w:rsid w:val="0000718E"/>
    <w:rsid w:val="00010160"/>
    <w:rsid w:val="000107EB"/>
    <w:rsid w:val="00014A1E"/>
    <w:rsid w:val="000259EA"/>
    <w:rsid w:val="00027677"/>
    <w:rsid w:val="00030328"/>
    <w:rsid w:val="00032BD4"/>
    <w:rsid w:val="00032ECD"/>
    <w:rsid w:val="00033930"/>
    <w:rsid w:val="00034FAF"/>
    <w:rsid w:val="00041A1B"/>
    <w:rsid w:val="00042BD5"/>
    <w:rsid w:val="00044352"/>
    <w:rsid w:val="00045012"/>
    <w:rsid w:val="0004772C"/>
    <w:rsid w:val="00047943"/>
    <w:rsid w:val="0005023B"/>
    <w:rsid w:val="00052120"/>
    <w:rsid w:val="000521F7"/>
    <w:rsid w:val="000536BA"/>
    <w:rsid w:val="00054200"/>
    <w:rsid w:val="00055CE0"/>
    <w:rsid w:val="00056AEC"/>
    <w:rsid w:val="000601A1"/>
    <w:rsid w:val="000601E8"/>
    <w:rsid w:val="000613FB"/>
    <w:rsid w:val="000628BD"/>
    <w:rsid w:val="000714E9"/>
    <w:rsid w:val="00071DE6"/>
    <w:rsid w:val="00073015"/>
    <w:rsid w:val="00073F14"/>
    <w:rsid w:val="00075A91"/>
    <w:rsid w:val="0007669A"/>
    <w:rsid w:val="000771A1"/>
    <w:rsid w:val="0008248C"/>
    <w:rsid w:val="00082B8B"/>
    <w:rsid w:val="00084D13"/>
    <w:rsid w:val="00085392"/>
    <w:rsid w:val="000857A7"/>
    <w:rsid w:val="0008658F"/>
    <w:rsid w:val="00086689"/>
    <w:rsid w:val="0008732B"/>
    <w:rsid w:val="0009053F"/>
    <w:rsid w:val="0009066A"/>
    <w:rsid w:val="000923F4"/>
    <w:rsid w:val="00092C36"/>
    <w:rsid w:val="00096253"/>
    <w:rsid w:val="00096765"/>
    <w:rsid w:val="00096D57"/>
    <w:rsid w:val="000A05E2"/>
    <w:rsid w:val="000A0E99"/>
    <w:rsid w:val="000A3D9B"/>
    <w:rsid w:val="000A4C9C"/>
    <w:rsid w:val="000B07BD"/>
    <w:rsid w:val="000C1DAC"/>
    <w:rsid w:val="000C33C1"/>
    <w:rsid w:val="000C4259"/>
    <w:rsid w:val="000C592B"/>
    <w:rsid w:val="000C63FC"/>
    <w:rsid w:val="000C743F"/>
    <w:rsid w:val="000D106D"/>
    <w:rsid w:val="000D2FD1"/>
    <w:rsid w:val="000D3D18"/>
    <w:rsid w:val="000D4280"/>
    <w:rsid w:val="000D78AA"/>
    <w:rsid w:val="000E2D56"/>
    <w:rsid w:val="000E3262"/>
    <w:rsid w:val="000E4603"/>
    <w:rsid w:val="000E5CC2"/>
    <w:rsid w:val="000E7233"/>
    <w:rsid w:val="000F32DE"/>
    <w:rsid w:val="000F476A"/>
    <w:rsid w:val="00100682"/>
    <w:rsid w:val="00101DA3"/>
    <w:rsid w:val="001028C1"/>
    <w:rsid w:val="00102D4A"/>
    <w:rsid w:val="00103897"/>
    <w:rsid w:val="0010449B"/>
    <w:rsid w:val="00111BA6"/>
    <w:rsid w:val="00111C47"/>
    <w:rsid w:val="001133BA"/>
    <w:rsid w:val="001148B7"/>
    <w:rsid w:val="00115A49"/>
    <w:rsid w:val="0012273D"/>
    <w:rsid w:val="0012327E"/>
    <w:rsid w:val="00123CA5"/>
    <w:rsid w:val="00123CDC"/>
    <w:rsid w:val="00124FE1"/>
    <w:rsid w:val="001266A2"/>
    <w:rsid w:val="00136A42"/>
    <w:rsid w:val="00136DBD"/>
    <w:rsid w:val="00137574"/>
    <w:rsid w:val="00137DC0"/>
    <w:rsid w:val="00137EDD"/>
    <w:rsid w:val="001404C2"/>
    <w:rsid w:val="00144E3D"/>
    <w:rsid w:val="0014563E"/>
    <w:rsid w:val="001463BC"/>
    <w:rsid w:val="0014735E"/>
    <w:rsid w:val="00147710"/>
    <w:rsid w:val="00150800"/>
    <w:rsid w:val="00151518"/>
    <w:rsid w:val="001521F4"/>
    <w:rsid w:val="00152557"/>
    <w:rsid w:val="001555D9"/>
    <w:rsid w:val="001572FB"/>
    <w:rsid w:val="001574A5"/>
    <w:rsid w:val="00157F00"/>
    <w:rsid w:val="0016264B"/>
    <w:rsid w:val="00163B24"/>
    <w:rsid w:val="00165006"/>
    <w:rsid w:val="001659E5"/>
    <w:rsid w:val="00170E34"/>
    <w:rsid w:val="001715FF"/>
    <w:rsid w:val="00172FF0"/>
    <w:rsid w:val="00173512"/>
    <w:rsid w:val="00174C14"/>
    <w:rsid w:val="00175E9F"/>
    <w:rsid w:val="001768E8"/>
    <w:rsid w:val="00176F68"/>
    <w:rsid w:val="001822BF"/>
    <w:rsid w:val="00182311"/>
    <w:rsid w:val="00184D03"/>
    <w:rsid w:val="00185F23"/>
    <w:rsid w:val="0018674A"/>
    <w:rsid w:val="00191F49"/>
    <w:rsid w:val="00193981"/>
    <w:rsid w:val="001A0EBF"/>
    <w:rsid w:val="001A24CA"/>
    <w:rsid w:val="001A2609"/>
    <w:rsid w:val="001A2FA2"/>
    <w:rsid w:val="001A6346"/>
    <w:rsid w:val="001A7A9C"/>
    <w:rsid w:val="001B08FB"/>
    <w:rsid w:val="001B1669"/>
    <w:rsid w:val="001B4D17"/>
    <w:rsid w:val="001B6D7B"/>
    <w:rsid w:val="001C1925"/>
    <w:rsid w:val="001C1A50"/>
    <w:rsid w:val="001C28C0"/>
    <w:rsid w:val="001C5567"/>
    <w:rsid w:val="001C5EF9"/>
    <w:rsid w:val="001D5AC6"/>
    <w:rsid w:val="001D6E39"/>
    <w:rsid w:val="001E0507"/>
    <w:rsid w:val="001E07F8"/>
    <w:rsid w:val="001E48DB"/>
    <w:rsid w:val="001E68B8"/>
    <w:rsid w:val="001E6B2F"/>
    <w:rsid w:val="001F20AB"/>
    <w:rsid w:val="001F391B"/>
    <w:rsid w:val="001F4F30"/>
    <w:rsid w:val="0020003A"/>
    <w:rsid w:val="0020029C"/>
    <w:rsid w:val="0020563D"/>
    <w:rsid w:val="00215B24"/>
    <w:rsid w:val="00215E65"/>
    <w:rsid w:val="002175D8"/>
    <w:rsid w:val="0022134F"/>
    <w:rsid w:val="00222B82"/>
    <w:rsid w:val="002260B2"/>
    <w:rsid w:val="00227963"/>
    <w:rsid w:val="00227ABB"/>
    <w:rsid w:val="002313A6"/>
    <w:rsid w:val="002338CD"/>
    <w:rsid w:val="00234A21"/>
    <w:rsid w:val="0023551F"/>
    <w:rsid w:val="002356A5"/>
    <w:rsid w:val="0023593D"/>
    <w:rsid w:val="002369EA"/>
    <w:rsid w:val="00236AD5"/>
    <w:rsid w:val="00237CB9"/>
    <w:rsid w:val="002411CE"/>
    <w:rsid w:val="00243A93"/>
    <w:rsid w:val="00245FEF"/>
    <w:rsid w:val="002508A5"/>
    <w:rsid w:val="0025094A"/>
    <w:rsid w:val="00252C8E"/>
    <w:rsid w:val="00254CB6"/>
    <w:rsid w:val="00255195"/>
    <w:rsid w:val="00256C87"/>
    <w:rsid w:val="002570A2"/>
    <w:rsid w:val="002578D6"/>
    <w:rsid w:val="00257FAF"/>
    <w:rsid w:val="002628F1"/>
    <w:rsid w:val="00262B7A"/>
    <w:rsid w:val="00263267"/>
    <w:rsid w:val="00274221"/>
    <w:rsid w:val="00274950"/>
    <w:rsid w:val="002769D2"/>
    <w:rsid w:val="002826E5"/>
    <w:rsid w:val="00282E27"/>
    <w:rsid w:val="00283642"/>
    <w:rsid w:val="002838DE"/>
    <w:rsid w:val="0028670A"/>
    <w:rsid w:val="002878B9"/>
    <w:rsid w:val="00290BAB"/>
    <w:rsid w:val="00292BC2"/>
    <w:rsid w:val="00294220"/>
    <w:rsid w:val="00294BEC"/>
    <w:rsid w:val="00296102"/>
    <w:rsid w:val="0029636E"/>
    <w:rsid w:val="002A0F78"/>
    <w:rsid w:val="002A260E"/>
    <w:rsid w:val="002A26CE"/>
    <w:rsid w:val="002A3CDB"/>
    <w:rsid w:val="002A3EFB"/>
    <w:rsid w:val="002B023E"/>
    <w:rsid w:val="002B70E1"/>
    <w:rsid w:val="002C0419"/>
    <w:rsid w:val="002C123D"/>
    <w:rsid w:val="002C20DC"/>
    <w:rsid w:val="002D0780"/>
    <w:rsid w:val="002D121E"/>
    <w:rsid w:val="002D21A8"/>
    <w:rsid w:val="002D5CF7"/>
    <w:rsid w:val="002E2C0A"/>
    <w:rsid w:val="002E41D1"/>
    <w:rsid w:val="002E5771"/>
    <w:rsid w:val="002E7D25"/>
    <w:rsid w:val="002F05DF"/>
    <w:rsid w:val="002F2DBD"/>
    <w:rsid w:val="002F398F"/>
    <w:rsid w:val="002F49D1"/>
    <w:rsid w:val="00300A17"/>
    <w:rsid w:val="00301E8E"/>
    <w:rsid w:val="00304F37"/>
    <w:rsid w:val="00306B46"/>
    <w:rsid w:val="0030720B"/>
    <w:rsid w:val="00307AB6"/>
    <w:rsid w:val="00310192"/>
    <w:rsid w:val="00310F3F"/>
    <w:rsid w:val="0031296E"/>
    <w:rsid w:val="00313A30"/>
    <w:rsid w:val="00314742"/>
    <w:rsid w:val="003152CE"/>
    <w:rsid w:val="003162BA"/>
    <w:rsid w:val="003162ED"/>
    <w:rsid w:val="003166FB"/>
    <w:rsid w:val="00320C3E"/>
    <w:rsid w:val="00320CA6"/>
    <w:rsid w:val="00321603"/>
    <w:rsid w:val="00321B70"/>
    <w:rsid w:val="003234B3"/>
    <w:rsid w:val="003249A3"/>
    <w:rsid w:val="003255E8"/>
    <w:rsid w:val="003258D4"/>
    <w:rsid w:val="00327D43"/>
    <w:rsid w:val="0033023F"/>
    <w:rsid w:val="00330471"/>
    <w:rsid w:val="00331B21"/>
    <w:rsid w:val="00332EEB"/>
    <w:rsid w:val="00335B13"/>
    <w:rsid w:val="00336CF9"/>
    <w:rsid w:val="0034005A"/>
    <w:rsid w:val="00340CFC"/>
    <w:rsid w:val="00340E08"/>
    <w:rsid w:val="00341F78"/>
    <w:rsid w:val="0034242B"/>
    <w:rsid w:val="003428CC"/>
    <w:rsid w:val="003430A0"/>
    <w:rsid w:val="00343616"/>
    <w:rsid w:val="00343FFE"/>
    <w:rsid w:val="00344B81"/>
    <w:rsid w:val="00344F92"/>
    <w:rsid w:val="00350701"/>
    <w:rsid w:val="0035236D"/>
    <w:rsid w:val="003523C1"/>
    <w:rsid w:val="00354761"/>
    <w:rsid w:val="00354772"/>
    <w:rsid w:val="00354C9B"/>
    <w:rsid w:val="00354E1E"/>
    <w:rsid w:val="00355839"/>
    <w:rsid w:val="00356368"/>
    <w:rsid w:val="0035759F"/>
    <w:rsid w:val="0036022E"/>
    <w:rsid w:val="0036037F"/>
    <w:rsid w:val="00364466"/>
    <w:rsid w:val="0036495A"/>
    <w:rsid w:val="003652F7"/>
    <w:rsid w:val="00367A67"/>
    <w:rsid w:val="00376541"/>
    <w:rsid w:val="0038003F"/>
    <w:rsid w:val="00384F92"/>
    <w:rsid w:val="00385C1A"/>
    <w:rsid w:val="00390BD9"/>
    <w:rsid w:val="00394EDA"/>
    <w:rsid w:val="00394FCC"/>
    <w:rsid w:val="00395E67"/>
    <w:rsid w:val="003A0476"/>
    <w:rsid w:val="003A0788"/>
    <w:rsid w:val="003A13EC"/>
    <w:rsid w:val="003A2067"/>
    <w:rsid w:val="003A2962"/>
    <w:rsid w:val="003A3378"/>
    <w:rsid w:val="003A563E"/>
    <w:rsid w:val="003A70FB"/>
    <w:rsid w:val="003A79EA"/>
    <w:rsid w:val="003B091E"/>
    <w:rsid w:val="003B4523"/>
    <w:rsid w:val="003B4637"/>
    <w:rsid w:val="003B48BD"/>
    <w:rsid w:val="003B4936"/>
    <w:rsid w:val="003B520F"/>
    <w:rsid w:val="003B5894"/>
    <w:rsid w:val="003B5B6B"/>
    <w:rsid w:val="003B5E81"/>
    <w:rsid w:val="003C351E"/>
    <w:rsid w:val="003C4D0B"/>
    <w:rsid w:val="003C59B4"/>
    <w:rsid w:val="003C7F2F"/>
    <w:rsid w:val="003D145A"/>
    <w:rsid w:val="003D35F1"/>
    <w:rsid w:val="003D3827"/>
    <w:rsid w:val="003D3A2B"/>
    <w:rsid w:val="003D7DF9"/>
    <w:rsid w:val="003E1539"/>
    <w:rsid w:val="003E2A2C"/>
    <w:rsid w:val="003E3659"/>
    <w:rsid w:val="003E3778"/>
    <w:rsid w:val="003E425D"/>
    <w:rsid w:val="003F4984"/>
    <w:rsid w:val="003F5D46"/>
    <w:rsid w:val="003F6F3F"/>
    <w:rsid w:val="003F7104"/>
    <w:rsid w:val="00401460"/>
    <w:rsid w:val="00401588"/>
    <w:rsid w:val="004029BD"/>
    <w:rsid w:val="004034A1"/>
    <w:rsid w:val="00403BCD"/>
    <w:rsid w:val="004055D7"/>
    <w:rsid w:val="00406117"/>
    <w:rsid w:val="00406ADC"/>
    <w:rsid w:val="00407542"/>
    <w:rsid w:val="0041164C"/>
    <w:rsid w:val="00411951"/>
    <w:rsid w:val="00411F72"/>
    <w:rsid w:val="00412BA0"/>
    <w:rsid w:val="004141D6"/>
    <w:rsid w:val="00415340"/>
    <w:rsid w:val="0041546A"/>
    <w:rsid w:val="004175F5"/>
    <w:rsid w:val="00420517"/>
    <w:rsid w:val="00421699"/>
    <w:rsid w:val="004222C7"/>
    <w:rsid w:val="004225B4"/>
    <w:rsid w:val="00422A89"/>
    <w:rsid w:val="00424080"/>
    <w:rsid w:val="00424B85"/>
    <w:rsid w:val="0042656D"/>
    <w:rsid w:val="00426CAC"/>
    <w:rsid w:val="00431683"/>
    <w:rsid w:val="004329C6"/>
    <w:rsid w:val="00433CD1"/>
    <w:rsid w:val="00433DFC"/>
    <w:rsid w:val="0043541F"/>
    <w:rsid w:val="00437985"/>
    <w:rsid w:val="004404EB"/>
    <w:rsid w:val="00445805"/>
    <w:rsid w:val="00447D40"/>
    <w:rsid w:val="00450942"/>
    <w:rsid w:val="004521CF"/>
    <w:rsid w:val="00452623"/>
    <w:rsid w:val="00453800"/>
    <w:rsid w:val="00453B95"/>
    <w:rsid w:val="00456652"/>
    <w:rsid w:val="004577D9"/>
    <w:rsid w:val="00460977"/>
    <w:rsid w:val="0046350F"/>
    <w:rsid w:val="004662CA"/>
    <w:rsid w:val="00467006"/>
    <w:rsid w:val="00467BAB"/>
    <w:rsid w:val="00471B09"/>
    <w:rsid w:val="004749C1"/>
    <w:rsid w:val="00475469"/>
    <w:rsid w:val="00477346"/>
    <w:rsid w:val="0047747E"/>
    <w:rsid w:val="0047759D"/>
    <w:rsid w:val="00480DC0"/>
    <w:rsid w:val="00483160"/>
    <w:rsid w:val="00483E8F"/>
    <w:rsid w:val="00484990"/>
    <w:rsid w:val="004849E4"/>
    <w:rsid w:val="004873D9"/>
    <w:rsid w:val="00491578"/>
    <w:rsid w:val="0049196E"/>
    <w:rsid w:val="0049405C"/>
    <w:rsid w:val="004961B6"/>
    <w:rsid w:val="004968D6"/>
    <w:rsid w:val="004A087F"/>
    <w:rsid w:val="004A2D13"/>
    <w:rsid w:val="004A3293"/>
    <w:rsid w:val="004A38AB"/>
    <w:rsid w:val="004A72AF"/>
    <w:rsid w:val="004A77F5"/>
    <w:rsid w:val="004B1F2A"/>
    <w:rsid w:val="004C0808"/>
    <w:rsid w:val="004C1C77"/>
    <w:rsid w:val="004C2E10"/>
    <w:rsid w:val="004C37CE"/>
    <w:rsid w:val="004C5B5A"/>
    <w:rsid w:val="004C7B01"/>
    <w:rsid w:val="004D476E"/>
    <w:rsid w:val="004D4D60"/>
    <w:rsid w:val="004D5445"/>
    <w:rsid w:val="004D6786"/>
    <w:rsid w:val="004E115C"/>
    <w:rsid w:val="004E2459"/>
    <w:rsid w:val="004E2B79"/>
    <w:rsid w:val="004E2D7C"/>
    <w:rsid w:val="004E675D"/>
    <w:rsid w:val="004E6795"/>
    <w:rsid w:val="004E7376"/>
    <w:rsid w:val="004F693B"/>
    <w:rsid w:val="0050009D"/>
    <w:rsid w:val="005009D6"/>
    <w:rsid w:val="00501AA7"/>
    <w:rsid w:val="005036FB"/>
    <w:rsid w:val="00503A23"/>
    <w:rsid w:val="00504056"/>
    <w:rsid w:val="005079AD"/>
    <w:rsid w:val="00510BA8"/>
    <w:rsid w:val="00511CC1"/>
    <w:rsid w:val="00513527"/>
    <w:rsid w:val="00514A72"/>
    <w:rsid w:val="00517409"/>
    <w:rsid w:val="00520575"/>
    <w:rsid w:val="005223D4"/>
    <w:rsid w:val="0052479A"/>
    <w:rsid w:val="00530217"/>
    <w:rsid w:val="005310C4"/>
    <w:rsid w:val="005324D3"/>
    <w:rsid w:val="00532CF6"/>
    <w:rsid w:val="00536C88"/>
    <w:rsid w:val="005408D4"/>
    <w:rsid w:val="0054404C"/>
    <w:rsid w:val="005449A5"/>
    <w:rsid w:val="00546357"/>
    <w:rsid w:val="00547405"/>
    <w:rsid w:val="00551A3D"/>
    <w:rsid w:val="00551BD5"/>
    <w:rsid w:val="00555F5C"/>
    <w:rsid w:val="00557A28"/>
    <w:rsid w:val="00557C8D"/>
    <w:rsid w:val="005622DE"/>
    <w:rsid w:val="005625A8"/>
    <w:rsid w:val="005655CE"/>
    <w:rsid w:val="00565821"/>
    <w:rsid w:val="0057312A"/>
    <w:rsid w:val="005747F9"/>
    <w:rsid w:val="00575319"/>
    <w:rsid w:val="00576857"/>
    <w:rsid w:val="00576A95"/>
    <w:rsid w:val="00580A4B"/>
    <w:rsid w:val="00584B9D"/>
    <w:rsid w:val="00592444"/>
    <w:rsid w:val="005944FD"/>
    <w:rsid w:val="00595471"/>
    <w:rsid w:val="005A385D"/>
    <w:rsid w:val="005A3E24"/>
    <w:rsid w:val="005A4A77"/>
    <w:rsid w:val="005A4CE8"/>
    <w:rsid w:val="005A7614"/>
    <w:rsid w:val="005B0BA0"/>
    <w:rsid w:val="005B30B7"/>
    <w:rsid w:val="005B7DE9"/>
    <w:rsid w:val="005C27A0"/>
    <w:rsid w:val="005C38A7"/>
    <w:rsid w:val="005C51A3"/>
    <w:rsid w:val="005C5DE5"/>
    <w:rsid w:val="005C5E64"/>
    <w:rsid w:val="005C703A"/>
    <w:rsid w:val="005D1FC0"/>
    <w:rsid w:val="005D4FB6"/>
    <w:rsid w:val="005E1FC6"/>
    <w:rsid w:val="005E39B9"/>
    <w:rsid w:val="005E4ADA"/>
    <w:rsid w:val="005E5C92"/>
    <w:rsid w:val="005E7E5D"/>
    <w:rsid w:val="005F1569"/>
    <w:rsid w:val="005F160C"/>
    <w:rsid w:val="005F2BA6"/>
    <w:rsid w:val="005F2DC9"/>
    <w:rsid w:val="005F586D"/>
    <w:rsid w:val="00602877"/>
    <w:rsid w:val="00605D43"/>
    <w:rsid w:val="00606611"/>
    <w:rsid w:val="00606D98"/>
    <w:rsid w:val="00606FFE"/>
    <w:rsid w:val="00612051"/>
    <w:rsid w:val="00613757"/>
    <w:rsid w:val="00613ED3"/>
    <w:rsid w:val="00615A35"/>
    <w:rsid w:val="00616571"/>
    <w:rsid w:val="00622887"/>
    <w:rsid w:val="00622E9C"/>
    <w:rsid w:val="0062314A"/>
    <w:rsid w:val="00623D57"/>
    <w:rsid w:val="00623EF1"/>
    <w:rsid w:val="006263B7"/>
    <w:rsid w:val="00627B53"/>
    <w:rsid w:val="0063001D"/>
    <w:rsid w:val="00631082"/>
    <w:rsid w:val="006314D8"/>
    <w:rsid w:val="00636A1F"/>
    <w:rsid w:val="00636BA2"/>
    <w:rsid w:val="00636BF8"/>
    <w:rsid w:val="00636C38"/>
    <w:rsid w:val="00641AE6"/>
    <w:rsid w:val="00643B21"/>
    <w:rsid w:val="0064467D"/>
    <w:rsid w:val="00651101"/>
    <w:rsid w:val="00654188"/>
    <w:rsid w:val="00656DF6"/>
    <w:rsid w:val="006571C8"/>
    <w:rsid w:val="00657859"/>
    <w:rsid w:val="006600B8"/>
    <w:rsid w:val="00661235"/>
    <w:rsid w:val="00665368"/>
    <w:rsid w:val="00666960"/>
    <w:rsid w:val="00670B6D"/>
    <w:rsid w:val="00672ADE"/>
    <w:rsid w:val="0067599A"/>
    <w:rsid w:val="006759E2"/>
    <w:rsid w:val="0068134A"/>
    <w:rsid w:val="00682BD5"/>
    <w:rsid w:val="00683109"/>
    <w:rsid w:val="0068389A"/>
    <w:rsid w:val="0068453F"/>
    <w:rsid w:val="00685C65"/>
    <w:rsid w:val="00686C26"/>
    <w:rsid w:val="006875C9"/>
    <w:rsid w:val="006928FA"/>
    <w:rsid w:val="006943ED"/>
    <w:rsid w:val="0069573D"/>
    <w:rsid w:val="00695A7C"/>
    <w:rsid w:val="006A0CFE"/>
    <w:rsid w:val="006A4DF9"/>
    <w:rsid w:val="006A6303"/>
    <w:rsid w:val="006A7E48"/>
    <w:rsid w:val="006B1585"/>
    <w:rsid w:val="006B22AC"/>
    <w:rsid w:val="006B2F7D"/>
    <w:rsid w:val="006B42FC"/>
    <w:rsid w:val="006B465D"/>
    <w:rsid w:val="006B4AEE"/>
    <w:rsid w:val="006B75A5"/>
    <w:rsid w:val="006C46BE"/>
    <w:rsid w:val="006C4946"/>
    <w:rsid w:val="006C56A4"/>
    <w:rsid w:val="006C6029"/>
    <w:rsid w:val="006C7715"/>
    <w:rsid w:val="006C7861"/>
    <w:rsid w:val="006C7D2D"/>
    <w:rsid w:val="006D105B"/>
    <w:rsid w:val="006D1C62"/>
    <w:rsid w:val="006D2493"/>
    <w:rsid w:val="006D24DE"/>
    <w:rsid w:val="006D30A0"/>
    <w:rsid w:val="006D5ED2"/>
    <w:rsid w:val="006D6A16"/>
    <w:rsid w:val="006E0E25"/>
    <w:rsid w:val="006E11B5"/>
    <w:rsid w:val="006E3EB3"/>
    <w:rsid w:val="006E5416"/>
    <w:rsid w:val="006F442A"/>
    <w:rsid w:val="006F4856"/>
    <w:rsid w:val="00700FB2"/>
    <w:rsid w:val="0070301A"/>
    <w:rsid w:val="00704CF0"/>
    <w:rsid w:val="00706AC5"/>
    <w:rsid w:val="00712B01"/>
    <w:rsid w:val="0071530C"/>
    <w:rsid w:val="00715EA6"/>
    <w:rsid w:val="00715F8E"/>
    <w:rsid w:val="007165CA"/>
    <w:rsid w:val="00716BF1"/>
    <w:rsid w:val="007218AE"/>
    <w:rsid w:val="007245B4"/>
    <w:rsid w:val="007255C9"/>
    <w:rsid w:val="00726C7A"/>
    <w:rsid w:val="00727736"/>
    <w:rsid w:val="007313F4"/>
    <w:rsid w:val="00733621"/>
    <w:rsid w:val="00734130"/>
    <w:rsid w:val="007372BC"/>
    <w:rsid w:val="007373FA"/>
    <w:rsid w:val="007429B8"/>
    <w:rsid w:val="007441AA"/>
    <w:rsid w:val="0074501D"/>
    <w:rsid w:val="007451F9"/>
    <w:rsid w:val="00750F88"/>
    <w:rsid w:val="00751BA3"/>
    <w:rsid w:val="00753591"/>
    <w:rsid w:val="007558F1"/>
    <w:rsid w:val="00755AC4"/>
    <w:rsid w:val="007614F5"/>
    <w:rsid w:val="00762075"/>
    <w:rsid w:val="007626BD"/>
    <w:rsid w:val="00763F4D"/>
    <w:rsid w:val="007642F5"/>
    <w:rsid w:val="00764B45"/>
    <w:rsid w:val="00764D9E"/>
    <w:rsid w:val="0076750F"/>
    <w:rsid w:val="0077049D"/>
    <w:rsid w:val="00770D42"/>
    <w:rsid w:val="007727A9"/>
    <w:rsid w:val="007757EC"/>
    <w:rsid w:val="00775E15"/>
    <w:rsid w:val="00780271"/>
    <w:rsid w:val="00780F10"/>
    <w:rsid w:val="007834B4"/>
    <w:rsid w:val="00783513"/>
    <w:rsid w:val="00784AD4"/>
    <w:rsid w:val="0078608E"/>
    <w:rsid w:val="007862CF"/>
    <w:rsid w:val="00790BD3"/>
    <w:rsid w:val="007915FE"/>
    <w:rsid w:val="007929D0"/>
    <w:rsid w:val="00794205"/>
    <w:rsid w:val="0079460D"/>
    <w:rsid w:val="00795CEA"/>
    <w:rsid w:val="00797E7B"/>
    <w:rsid w:val="007A4202"/>
    <w:rsid w:val="007A722B"/>
    <w:rsid w:val="007A7677"/>
    <w:rsid w:val="007B0AF5"/>
    <w:rsid w:val="007B3359"/>
    <w:rsid w:val="007B64DC"/>
    <w:rsid w:val="007B708A"/>
    <w:rsid w:val="007C0F0E"/>
    <w:rsid w:val="007C3530"/>
    <w:rsid w:val="007C3F25"/>
    <w:rsid w:val="007C5114"/>
    <w:rsid w:val="007C629D"/>
    <w:rsid w:val="007C6399"/>
    <w:rsid w:val="007D07F3"/>
    <w:rsid w:val="007D3849"/>
    <w:rsid w:val="007D4359"/>
    <w:rsid w:val="007D43A1"/>
    <w:rsid w:val="007D73E8"/>
    <w:rsid w:val="007D7966"/>
    <w:rsid w:val="007E04AC"/>
    <w:rsid w:val="007E1CE1"/>
    <w:rsid w:val="007E1DC7"/>
    <w:rsid w:val="007E2604"/>
    <w:rsid w:val="007E2E4A"/>
    <w:rsid w:val="007E3205"/>
    <w:rsid w:val="007E3513"/>
    <w:rsid w:val="007E3847"/>
    <w:rsid w:val="007F0C25"/>
    <w:rsid w:val="007F5B42"/>
    <w:rsid w:val="007F6243"/>
    <w:rsid w:val="008001B8"/>
    <w:rsid w:val="00802C13"/>
    <w:rsid w:val="00803E3C"/>
    <w:rsid w:val="00804EBD"/>
    <w:rsid w:val="008062AC"/>
    <w:rsid w:val="0081050F"/>
    <w:rsid w:val="00810DD9"/>
    <w:rsid w:val="00813F13"/>
    <w:rsid w:val="00814AE1"/>
    <w:rsid w:val="0081645F"/>
    <w:rsid w:val="0081654C"/>
    <w:rsid w:val="0081672B"/>
    <w:rsid w:val="0082115D"/>
    <w:rsid w:val="00826918"/>
    <w:rsid w:val="008277F3"/>
    <w:rsid w:val="00827EF9"/>
    <w:rsid w:val="00830016"/>
    <w:rsid w:val="00832644"/>
    <w:rsid w:val="00834C69"/>
    <w:rsid w:val="00840715"/>
    <w:rsid w:val="00840BA8"/>
    <w:rsid w:val="00841082"/>
    <w:rsid w:val="008415F4"/>
    <w:rsid w:val="0084272F"/>
    <w:rsid w:val="008433DA"/>
    <w:rsid w:val="00844296"/>
    <w:rsid w:val="00846CDC"/>
    <w:rsid w:val="0085115D"/>
    <w:rsid w:val="00852900"/>
    <w:rsid w:val="00852E42"/>
    <w:rsid w:val="00853D3F"/>
    <w:rsid w:val="008540E5"/>
    <w:rsid w:val="00854B17"/>
    <w:rsid w:val="00857F97"/>
    <w:rsid w:val="00863282"/>
    <w:rsid w:val="008704BA"/>
    <w:rsid w:val="00871871"/>
    <w:rsid w:val="008734B6"/>
    <w:rsid w:val="00874359"/>
    <w:rsid w:val="0087506A"/>
    <w:rsid w:val="008755B4"/>
    <w:rsid w:val="0087563A"/>
    <w:rsid w:val="0087714C"/>
    <w:rsid w:val="00877253"/>
    <w:rsid w:val="00880212"/>
    <w:rsid w:val="008806BA"/>
    <w:rsid w:val="00881865"/>
    <w:rsid w:val="0088262C"/>
    <w:rsid w:val="00882F79"/>
    <w:rsid w:val="00884F39"/>
    <w:rsid w:val="0089023D"/>
    <w:rsid w:val="00890BC7"/>
    <w:rsid w:val="00895A24"/>
    <w:rsid w:val="008A1A20"/>
    <w:rsid w:val="008A2D14"/>
    <w:rsid w:val="008A2FC3"/>
    <w:rsid w:val="008A33F9"/>
    <w:rsid w:val="008A5991"/>
    <w:rsid w:val="008A797F"/>
    <w:rsid w:val="008B001E"/>
    <w:rsid w:val="008B21BD"/>
    <w:rsid w:val="008B2AD1"/>
    <w:rsid w:val="008B6A62"/>
    <w:rsid w:val="008C1C6E"/>
    <w:rsid w:val="008C2274"/>
    <w:rsid w:val="008C3145"/>
    <w:rsid w:val="008C3422"/>
    <w:rsid w:val="008C5ABF"/>
    <w:rsid w:val="008C7BB5"/>
    <w:rsid w:val="008D0862"/>
    <w:rsid w:val="008D1787"/>
    <w:rsid w:val="008D20C0"/>
    <w:rsid w:val="008D27E1"/>
    <w:rsid w:val="008D2CC0"/>
    <w:rsid w:val="008D33B3"/>
    <w:rsid w:val="008D36D9"/>
    <w:rsid w:val="008D40B9"/>
    <w:rsid w:val="008D6305"/>
    <w:rsid w:val="008E0C72"/>
    <w:rsid w:val="008E20B4"/>
    <w:rsid w:val="008E4BA9"/>
    <w:rsid w:val="008E6036"/>
    <w:rsid w:val="008E6403"/>
    <w:rsid w:val="008F4EAB"/>
    <w:rsid w:val="008F5116"/>
    <w:rsid w:val="008F6523"/>
    <w:rsid w:val="008F7F69"/>
    <w:rsid w:val="00900674"/>
    <w:rsid w:val="00900AD3"/>
    <w:rsid w:val="00900D36"/>
    <w:rsid w:val="009027D4"/>
    <w:rsid w:val="00902865"/>
    <w:rsid w:val="00902C87"/>
    <w:rsid w:val="009033D9"/>
    <w:rsid w:val="00903934"/>
    <w:rsid w:val="00903FD9"/>
    <w:rsid w:val="009059ED"/>
    <w:rsid w:val="00906263"/>
    <w:rsid w:val="0091066C"/>
    <w:rsid w:val="009111DA"/>
    <w:rsid w:val="009124FE"/>
    <w:rsid w:val="00912566"/>
    <w:rsid w:val="00913A56"/>
    <w:rsid w:val="00914085"/>
    <w:rsid w:val="00914A26"/>
    <w:rsid w:val="00915373"/>
    <w:rsid w:val="00915EC0"/>
    <w:rsid w:val="009171C6"/>
    <w:rsid w:val="00921D51"/>
    <w:rsid w:val="00923FAF"/>
    <w:rsid w:val="00924806"/>
    <w:rsid w:val="00925453"/>
    <w:rsid w:val="00933492"/>
    <w:rsid w:val="00935F36"/>
    <w:rsid w:val="00936597"/>
    <w:rsid w:val="00936F19"/>
    <w:rsid w:val="00937CF4"/>
    <w:rsid w:val="00940070"/>
    <w:rsid w:val="00940234"/>
    <w:rsid w:val="00942426"/>
    <w:rsid w:val="00943282"/>
    <w:rsid w:val="00943A4A"/>
    <w:rsid w:val="00943DE9"/>
    <w:rsid w:val="00944039"/>
    <w:rsid w:val="00944CB0"/>
    <w:rsid w:val="00945130"/>
    <w:rsid w:val="00947D7D"/>
    <w:rsid w:val="00951578"/>
    <w:rsid w:val="00954330"/>
    <w:rsid w:val="00954F1B"/>
    <w:rsid w:val="00955543"/>
    <w:rsid w:val="00956E91"/>
    <w:rsid w:val="00957461"/>
    <w:rsid w:val="00960027"/>
    <w:rsid w:val="00960081"/>
    <w:rsid w:val="00961C09"/>
    <w:rsid w:val="00962CE4"/>
    <w:rsid w:val="0096660D"/>
    <w:rsid w:val="009700BE"/>
    <w:rsid w:val="009747B5"/>
    <w:rsid w:val="00982EB2"/>
    <w:rsid w:val="00983C77"/>
    <w:rsid w:val="009853C0"/>
    <w:rsid w:val="009868CE"/>
    <w:rsid w:val="009915B0"/>
    <w:rsid w:val="00993D5E"/>
    <w:rsid w:val="00995749"/>
    <w:rsid w:val="00997F1C"/>
    <w:rsid w:val="009A110E"/>
    <w:rsid w:val="009A76F0"/>
    <w:rsid w:val="009B56C1"/>
    <w:rsid w:val="009B7DB6"/>
    <w:rsid w:val="009C374F"/>
    <w:rsid w:val="009C3E75"/>
    <w:rsid w:val="009C52BE"/>
    <w:rsid w:val="009C6D07"/>
    <w:rsid w:val="009D0C71"/>
    <w:rsid w:val="009D33C7"/>
    <w:rsid w:val="009D3C6A"/>
    <w:rsid w:val="009D545E"/>
    <w:rsid w:val="009D55F4"/>
    <w:rsid w:val="009D60A3"/>
    <w:rsid w:val="009E3256"/>
    <w:rsid w:val="009E3A9B"/>
    <w:rsid w:val="009E4077"/>
    <w:rsid w:val="009E6085"/>
    <w:rsid w:val="009E611E"/>
    <w:rsid w:val="009E6CEA"/>
    <w:rsid w:val="009E772F"/>
    <w:rsid w:val="009E7F94"/>
    <w:rsid w:val="009F28FD"/>
    <w:rsid w:val="009F50F9"/>
    <w:rsid w:val="009F6C70"/>
    <w:rsid w:val="00A01E85"/>
    <w:rsid w:val="00A03D09"/>
    <w:rsid w:val="00A03EA4"/>
    <w:rsid w:val="00A04253"/>
    <w:rsid w:val="00A0639C"/>
    <w:rsid w:val="00A107C2"/>
    <w:rsid w:val="00A11F06"/>
    <w:rsid w:val="00A15BB3"/>
    <w:rsid w:val="00A16AF8"/>
    <w:rsid w:val="00A2161A"/>
    <w:rsid w:val="00A22E3F"/>
    <w:rsid w:val="00A232C1"/>
    <w:rsid w:val="00A252D4"/>
    <w:rsid w:val="00A26934"/>
    <w:rsid w:val="00A27505"/>
    <w:rsid w:val="00A314F1"/>
    <w:rsid w:val="00A32957"/>
    <w:rsid w:val="00A339E4"/>
    <w:rsid w:val="00A34DCB"/>
    <w:rsid w:val="00A37E02"/>
    <w:rsid w:val="00A4239C"/>
    <w:rsid w:val="00A45E48"/>
    <w:rsid w:val="00A46DF3"/>
    <w:rsid w:val="00A506C4"/>
    <w:rsid w:val="00A50AFE"/>
    <w:rsid w:val="00A50D8C"/>
    <w:rsid w:val="00A56BE4"/>
    <w:rsid w:val="00A600D7"/>
    <w:rsid w:val="00A6175F"/>
    <w:rsid w:val="00A65BB3"/>
    <w:rsid w:val="00A67217"/>
    <w:rsid w:val="00A67CFD"/>
    <w:rsid w:val="00A71D1A"/>
    <w:rsid w:val="00A726C1"/>
    <w:rsid w:val="00A74323"/>
    <w:rsid w:val="00A76A31"/>
    <w:rsid w:val="00A80B44"/>
    <w:rsid w:val="00A80B9E"/>
    <w:rsid w:val="00A812E7"/>
    <w:rsid w:val="00A82213"/>
    <w:rsid w:val="00A84E29"/>
    <w:rsid w:val="00A850B1"/>
    <w:rsid w:val="00A902D9"/>
    <w:rsid w:val="00A923CA"/>
    <w:rsid w:val="00A9734A"/>
    <w:rsid w:val="00AA1383"/>
    <w:rsid w:val="00AA4F72"/>
    <w:rsid w:val="00AA7573"/>
    <w:rsid w:val="00AA7C80"/>
    <w:rsid w:val="00AA7E05"/>
    <w:rsid w:val="00AB1FED"/>
    <w:rsid w:val="00AB20FA"/>
    <w:rsid w:val="00AB2BD8"/>
    <w:rsid w:val="00AB4496"/>
    <w:rsid w:val="00AB5366"/>
    <w:rsid w:val="00AB586E"/>
    <w:rsid w:val="00AC1A2B"/>
    <w:rsid w:val="00AC2960"/>
    <w:rsid w:val="00AC5D57"/>
    <w:rsid w:val="00AC7B01"/>
    <w:rsid w:val="00AD2661"/>
    <w:rsid w:val="00AD277A"/>
    <w:rsid w:val="00AD55A0"/>
    <w:rsid w:val="00AD6793"/>
    <w:rsid w:val="00AD6A67"/>
    <w:rsid w:val="00AD7FC1"/>
    <w:rsid w:val="00AE19B5"/>
    <w:rsid w:val="00AE47D7"/>
    <w:rsid w:val="00AE5A4A"/>
    <w:rsid w:val="00AE600E"/>
    <w:rsid w:val="00AE7461"/>
    <w:rsid w:val="00AF0890"/>
    <w:rsid w:val="00AF1832"/>
    <w:rsid w:val="00AF31A2"/>
    <w:rsid w:val="00AF5959"/>
    <w:rsid w:val="00AF6149"/>
    <w:rsid w:val="00AF65D8"/>
    <w:rsid w:val="00AF76CF"/>
    <w:rsid w:val="00AF7FC9"/>
    <w:rsid w:val="00B01444"/>
    <w:rsid w:val="00B07279"/>
    <w:rsid w:val="00B0730F"/>
    <w:rsid w:val="00B076DE"/>
    <w:rsid w:val="00B10E37"/>
    <w:rsid w:val="00B11659"/>
    <w:rsid w:val="00B149DD"/>
    <w:rsid w:val="00B14D33"/>
    <w:rsid w:val="00B15A88"/>
    <w:rsid w:val="00B16D02"/>
    <w:rsid w:val="00B20DA1"/>
    <w:rsid w:val="00B21C2B"/>
    <w:rsid w:val="00B21C8E"/>
    <w:rsid w:val="00B2313A"/>
    <w:rsid w:val="00B24209"/>
    <w:rsid w:val="00B25416"/>
    <w:rsid w:val="00B2638D"/>
    <w:rsid w:val="00B26C11"/>
    <w:rsid w:val="00B27888"/>
    <w:rsid w:val="00B34A67"/>
    <w:rsid w:val="00B358D9"/>
    <w:rsid w:val="00B363C2"/>
    <w:rsid w:val="00B45B49"/>
    <w:rsid w:val="00B461E2"/>
    <w:rsid w:val="00B47034"/>
    <w:rsid w:val="00B47723"/>
    <w:rsid w:val="00B5093A"/>
    <w:rsid w:val="00B50A32"/>
    <w:rsid w:val="00B51DA6"/>
    <w:rsid w:val="00B521BD"/>
    <w:rsid w:val="00B53E92"/>
    <w:rsid w:val="00B55855"/>
    <w:rsid w:val="00B571CF"/>
    <w:rsid w:val="00B574FA"/>
    <w:rsid w:val="00B60047"/>
    <w:rsid w:val="00B70089"/>
    <w:rsid w:val="00B71A63"/>
    <w:rsid w:val="00B72D37"/>
    <w:rsid w:val="00B73D1C"/>
    <w:rsid w:val="00B7507B"/>
    <w:rsid w:val="00B757AD"/>
    <w:rsid w:val="00B80AA1"/>
    <w:rsid w:val="00B80DA3"/>
    <w:rsid w:val="00B84E48"/>
    <w:rsid w:val="00B868A9"/>
    <w:rsid w:val="00B875B0"/>
    <w:rsid w:val="00B90892"/>
    <w:rsid w:val="00B90DBE"/>
    <w:rsid w:val="00B91A9B"/>
    <w:rsid w:val="00B979D1"/>
    <w:rsid w:val="00BA11A8"/>
    <w:rsid w:val="00BA3897"/>
    <w:rsid w:val="00BA3CD9"/>
    <w:rsid w:val="00BA6D86"/>
    <w:rsid w:val="00BB0264"/>
    <w:rsid w:val="00BB1C16"/>
    <w:rsid w:val="00BB5756"/>
    <w:rsid w:val="00BB798C"/>
    <w:rsid w:val="00BC2F1E"/>
    <w:rsid w:val="00BC2F1F"/>
    <w:rsid w:val="00BC4703"/>
    <w:rsid w:val="00BC4F05"/>
    <w:rsid w:val="00BC5240"/>
    <w:rsid w:val="00BC74AA"/>
    <w:rsid w:val="00BD237B"/>
    <w:rsid w:val="00BD6D56"/>
    <w:rsid w:val="00BD78C3"/>
    <w:rsid w:val="00BE1158"/>
    <w:rsid w:val="00BE21AC"/>
    <w:rsid w:val="00BE785D"/>
    <w:rsid w:val="00BE7FBC"/>
    <w:rsid w:val="00BF3856"/>
    <w:rsid w:val="00BF5AF7"/>
    <w:rsid w:val="00BF61E8"/>
    <w:rsid w:val="00BF667F"/>
    <w:rsid w:val="00BF7CD6"/>
    <w:rsid w:val="00C010F5"/>
    <w:rsid w:val="00C041E0"/>
    <w:rsid w:val="00C057CF"/>
    <w:rsid w:val="00C06720"/>
    <w:rsid w:val="00C1042E"/>
    <w:rsid w:val="00C14491"/>
    <w:rsid w:val="00C15D1F"/>
    <w:rsid w:val="00C20185"/>
    <w:rsid w:val="00C20365"/>
    <w:rsid w:val="00C22955"/>
    <w:rsid w:val="00C231E9"/>
    <w:rsid w:val="00C2550F"/>
    <w:rsid w:val="00C2606A"/>
    <w:rsid w:val="00C271E4"/>
    <w:rsid w:val="00C2797D"/>
    <w:rsid w:val="00C305FD"/>
    <w:rsid w:val="00C30FB3"/>
    <w:rsid w:val="00C31A1C"/>
    <w:rsid w:val="00C31DC8"/>
    <w:rsid w:val="00C32492"/>
    <w:rsid w:val="00C32C86"/>
    <w:rsid w:val="00C345C6"/>
    <w:rsid w:val="00C362FA"/>
    <w:rsid w:val="00C37180"/>
    <w:rsid w:val="00C372BD"/>
    <w:rsid w:val="00C372FC"/>
    <w:rsid w:val="00C37F98"/>
    <w:rsid w:val="00C40642"/>
    <w:rsid w:val="00C41AB7"/>
    <w:rsid w:val="00C43E82"/>
    <w:rsid w:val="00C46233"/>
    <w:rsid w:val="00C47131"/>
    <w:rsid w:val="00C5028E"/>
    <w:rsid w:val="00C5150E"/>
    <w:rsid w:val="00C52116"/>
    <w:rsid w:val="00C53E8A"/>
    <w:rsid w:val="00C54CA2"/>
    <w:rsid w:val="00C5684C"/>
    <w:rsid w:val="00C568DE"/>
    <w:rsid w:val="00C6271B"/>
    <w:rsid w:val="00C63294"/>
    <w:rsid w:val="00C63706"/>
    <w:rsid w:val="00C64A20"/>
    <w:rsid w:val="00C6774D"/>
    <w:rsid w:val="00C67857"/>
    <w:rsid w:val="00C70ACB"/>
    <w:rsid w:val="00C71C07"/>
    <w:rsid w:val="00C72E55"/>
    <w:rsid w:val="00C72F9C"/>
    <w:rsid w:val="00C7579C"/>
    <w:rsid w:val="00C7700C"/>
    <w:rsid w:val="00C83404"/>
    <w:rsid w:val="00C8414E"/>
    <w:rsid w:val="00C84EAE"/>
    <w:rsid w:val="00C8608E"/>
    <w:rsid w:val="00C8700A"/>
    <w:rsid w:val="00C900FE"/>
    <w:rsid w:val="00C90F8A"/>
    <w:rsid w:val="00C911FB"/>
    <w:rsid w:val="00C91698"/>
    <w:rsid w:val="00C92C81"/>
    <w:rsid w:val="00C938D0"/>
    <w:rsid w:val="00C97F23"/>
    <w:rsid w:val="00CA0BF4"/>
    <w:rsid w:val="00CA1B49"/>
    <w:rsid w:val="00CA1F53"/>
    <w:rsid w:val="00CA2301"/>
    <w:rsid w:val="00CA3A12"/>
    <w:rsid w:val="00CA3AC6"/>
    <w:rsid w:val="00CA3F6C"/>
    <w:rsid w:val="00CA4330"/>
    <w:rsid w:val="00CA5D71"/>
    <w:rsid w:val="00CB270D"/>
    <w:rsid w:val="00CB3EF0"/>
    <w:rsid w:val="00CB3F82"/>
    <w:rsid w:val="00CB6169"/>
    <w:rsid w:val="00CB64FA"/>
    <w:rsid w:val="00CC1DB1"/>
    <w:rsid w:val="00CC3A87"/>
    <w:rsid w:val="00CC5BBC"/>
    <w:rsid w:val="00CD1239"/>
    <w:rsid w:val="00CD2D25"/>
    <w:rsid w:val="00CD30E0"/>
    <w:rsid w:val="00CD3990"/>
    <w:rsid w:val="00CD4750"/>
    <w:rsid w:val="00CD72AB"/>
    <w:rsid w:val="00CE12AF"/>
    <w:rsid w:val="00CE13A7"/>
    <w:rsid w:val="00CE4144"/>
    <w:rsid w:val="00CE6217"/>
    <w:rsid w:val="00CE6D95"/>
    <w:rsid w:val="00CE6DC9"/>
    <w:rsid w:val="00CE727E"/>
    <w:rsid w:val="00CF15F9"/>
    <w:rsid w:val="00CF1FA7"/>
    <w:rsid w:val="00CF1FF5"/>
    <w:rsid w:val="00CF2675"/>
    <w:rsid w:val="00CF489D"/>
    <w:rsid w:val="00CF5F02"/>
    <w:rsid w:val="00CF6598"/>
    <w:rsid w:val="00CF7D69"/>
    <w:rsid w:val="00D035FD"/>
    <w:rsid w:val="00D03F1B"/>
    <w:rsid w:val="00D044C9"/>
    <w:rsid w:val="00D057F6"/>
    <w:rsid w:val="00D061AC"/>
    <w:rsid w:val="00D0622B"/>
    <w:rsid w:val="00D1170A"/>
    <w:rsid w:val="00D11870"/>
    <w:rsid w:val="00D12133"/>
    <w:rsid w:val="00D1403C"/>
    <w:rsid w:val="00D15F03"/>
    <w:rsid w:val="00D21D07"/>
    <w:rsid w:val="00D26256"/>
    <w:rsid w:val="00D26F3F"/>
    <w:rsid w:val="00D30F56"/>
    <w:rsid w:val="00D31936"/>
    <w:rsid w:val="00D320BC"/>
    <w:rsid w:val="00D33DA5"/>
    <w:rsid w:val="00D35D8E"/>
    <w:rsid w:val="00D37C95"/>
    <w:rsid w:val="00D417C4"/>
    <w:rsid w:val="00D428FA"/>
    <w:rsid w:val="00D42C30"/>
    <w:rsid w:val="00D4440A"/>
    <w:rsid w:val="00D44F2D"/>
    <w:rsid w:val="00D50274"/>
    <w:rsid w:val="00D55A58"/>
    <w:rsid w:val="00D603B6"/>
    <w:rsid w:val="00D60465"/>
    <w:rsid w:val="00D61324"/>
    <w:rsid w:val="00D62403"/>
    <w:rsid w:val="00D63831"/>
    <w:rsid w:val="00D66A35"/>
    <w:rsid w:val="00D66A71"/>
    <w:rsid w:val="00D67743"/>
    <w:rsid w:val="00D67772"/>
    <w:rsid w:val="00D70D03"/>
    <w:rsid w:val="00D71BEB"/>
    <w:rsid w:val="00D74124"/>
    <w:rsid w:val="00D7417F"/>
    <w:rsid w:val="00D748A1"/>
    <w:rsid w:val="00D816F8"/>
    <w:rsid w:val="00D828E4"/>
    <w:rsid w:val="00D8291C"/>
    <w:rsid w:val="00D84D61"/>
    <w:rsid w:val="00D86472"/>
    <w:rsid w:val="00D87B08"/>
    <w:rsid w:val="00D92BBE"/>
    <w:rsid w:val="00D931B9"/>
    <w:rsid w:val="00D9333A"/>
    <w:rsid w:val="00D955DC"/>
    <w:rsid w:val="00D95E31"/>
    <w:rsid w:val="00DA27D4"/>
    <w:rsid w:val="00DA2EFF"/>
    <w:rsid w:val="00DA33F4"/>
    <w:rsid w:val="00DA3469"/>
    <w:rsid w:val="00DA4A5F"/>
    <w:rsid w:val="00DA5E8E"/>
    <w:rsid w:val="00DB0761"/>
    <w:rsid w:val="00DB090C"/>
    <w:rsid w:val="00DB11ED"/>
    <w:rsid w:val="00DB1329"/>
    <w:rsid w:val="00DB30EA"/>
    <w:rsid w:val="00DB6769"/>
    <w:rsid w:val="00DC0DC3"/>
    <w:rsid w:val="00DC21B2"/>
    <w:rsid w:val="00DC341B"/>
    <w:rsid w:val="00DC4E46"/>
    <w:rsid w:val="00DC512C"/>
    <w:rsid w:val="00DD4064"/>
    <w:rsid w:val="00DD7023"/>
    <w:rsid w:val="00DD72D7"/>
    <w:rsid w:val="00DE0888"/>
    <w:rsid w:val="00DE21F3"/>
    <w:rsid w:val="00DE243D"/>
    <w:rsid w:val="00DE6DE1"/>
    <w:rsid w:val="00DE724D"/>
    <w:rsid w:val="00DF017D"/>
    <w:rsid w:val="00DF0C46"/>
    <w:rsid w:val="00DF108D"/>
    <w:rsid w:val="00DF4495"/>
    <w:rsid w:val="00DF63C1"/>
    <w:rsid w:val="00DF6793"/>
    <w:rsid w:val="00DF6A4F"/>
    <w:rsid w:val="00DF6EC9"/>
    <w:rsid w:val="00E00664"/>
    <w:rsid w:val="00E01DD8"/>
    <w:rsid w:val="00E02975"/>
    <w:rsid w:val="00E04CB8"/>
    <w:rsid w:val="00E06FE9"/>
    <w:rsid w:val="00E1054B"/>
    <w:rsid w:val="00E106C6"/>
    <w:rsid w:val="00E11126"/>
    <w:rsid w:val="00E17908"/>
    <w:rsid w:val="00E208E7"/>
    <w:rsid w:val="00E21589"/>
    <w:rsid w:val="00E22240"/>
    <w:rsid w:val="00E27A25"/>
    <w:rsid w:val="00E323C0"/>
    <w:rsid w:val="00E33DCF"/>
    <w:rsid w:val="00E34093"/>
    <w:rsid w:val="00E377F9"/>
    <w:rsid w:val="00E379FE"/>
    <w:rsid w:val="00E415A1"/>
    <w:rsid w:val="00E41790"/>
    <w:rsid w:val="00E43682"/>
    <w:rsid w:val="00E439F3"/>
    <w:rsid w:val="00E43E6E"/>
    <w:rsid w:val="00E4408E"/>
    <w:rsid w:val="00E447E8"/>
    <w:rsid w:val="00E46C33"/>
    <w:rsid w:val="00E479DB"/>
    <w:rsid w:val="00E514FC"/>
    <w:rsid w:val="00E51608"/>
    <w:rsid w:val="00E5629A"/>
    <w:rsid w:val="00E61533"/>
    <w:rsid w:val="00E6585E"/>
    <w:rsid w:val="00E7187B"/>
    <w:rsid w:val="00E730B3"/>
    <w:rsid w:val="00E73A53"/>
    <w:rsid w:val="00E75B2E"/>
    <w:rsid w:val="00E77446"/>
    <w:rsid w:val="00E8046F"/>
    <w:rsid w:val="00E85C4F"/>
    <w:rsid w:val="00E90269"/>
    <w:rsid w:val="00E903CB"/>
    <w:rsid w:val="00E93D95"/>
    <w:rsid w:val="00E95699"/>
    <w:rsid w:val="00E95B1D"/>
    <w:rsid w:val="00E95CF4"/>
    <w:rsid w:val="00E97913"/>
    <w:rsid w:val="00EA29BC"/>
    <w:rsid w:val="00EA3ED2"/>
    <w:rsid w:val="00EA5003"/>
    <w:rsid w:val="00EA73B0"/>
    <w:rsid w:val="00EA74BF"/>
    <w:rsid w:val="00EB2800"/>
    <w:rsid w:val="00EB3344"/>
    <w:rsid w:val="00EB7979"/>
    <w:rsid w:val="00EC09DF"/>
    <w:rsid w:val="00EC1498"/>
    <w:rsid w:val="00EC1BB1"/>
    <w:rsid w:val="00EC22FC"/>
    <w:rsid w:val="00EC45CD"/>
    <w:rsid w:val="00EC4958"/>
    <w:rsid w:val="00EC61CC"/>
    <w:rsid w:val="00EC78A8"/>
    <w:rsid w:val="00ED0362"/>
    <w:rsid w:val="00ED1673"/>
    <w:rsid w:val="00ED197F"/>
    <w:rsid w:val="00ED307C"/>
    <w:rsid w:val="00ED3675"/>
    <w:rsid w:val="00ED4035"/>
    <w:rsid w:val="00ED4127"/>
    <w:rsid w:val="00ED558A"/>
    <w:rsid w:val="00ED5678"/>
    <w:rsid w:val="00EE3051"/>
    <w:rsid w:val="00EE7343"/>
    <w:rsid w:val="00EE75EA"/>
    <w:rsid w:val="00EF1617"/>
    <w:rsid w:val="00EF1D64"/>
    <w:rsid w:val="00EF249F"/>
    <w:rsid w:val="00EF3769"/>
    <w:rsid w:val="00EF6168"/>
    <w:rsid w:val="00EF6898"/>
    <w:rsid w:val="00EF6D0B"/>
    <w:rsid w:val="00F004E7"/>
    <w:rsid w:val="00F06111"/>
    <w:rsid w:val="00F113C0"/>
    <w:rsid w:val="00F11704"/>
    <w:rsid w:val="00F12BB5"/>
    <w:rsid w:val="00F153B0"/>
    <w:rsid w:val="00F20955"/>
    <w:rsid w:val="00F20DC3"/>
    <w:rsid w:val="00F21EE4"/>
    <w:rsid w:val="00F23177"/>
    <w:rsid w:val="00F25993"/>
    <w:rsid w:val="00F259D8"/>
    <w:rsid w:val="00F32B9F"/>
    <w:rsid w:val="00F333EF"/>
    <w:rsid w:val="00F33E47"/>
    <w:rsid w:val="00F3617F"/>
    <w:rsid w:val="00F370FD"/>
    <w:rsid w:val="00F3793E"/>
    <w:rsid w:val="00F37986"/>
    <w:rsid w:val="00F404B9"/>
    <w:rsid w:val="00F41175"/>
    <w:rsid w:val="00F420A8"/>
    <w:rsid w:val="00F42D42"/>
    <w:rsid w:val="00F44236"/>
    <w:rsid w:val="00F5300A"/>
    <w:rsid w:val="00F56517"/>
    <w:rsid w:val="00F61B8C"/>
    <w:rsid w:val="00F620C2"/>
    <w:rsid w:val="00F62ACC"/>
    <w:rsid w:val="00F662F5"/>
    <w:rsid w:val="00F6709D"/>
    <w:rsid w:val="00F67BAC"/>
    <w:rsid w:val="00F67CEB"/>
    <w:rsid w:val="00F710F6"/>
    <w:rsid w:val="00F76E5B"/>
    <w:rsid w:val="00F77CB2"/>
    <w:rsid w:val="00F81D1A"/>
    <w:rsid w:val="00F8655F"/>
    <w:rsid w:val="00F904D3"/>
    <w:rsid w:val="00F9079F"/>
    <w:rsid w:val="00F93BB0"/>
    <w:rsid w:val="00F95532"/>
    <w:rsid w:val="00FA2FB9"/>
    <w:rsid w:val="00FA44B7"/>
    <w:rsid w:val="00FA4A9F"/>
    <w:rsid w:val="00FA71D2"/>
    <w:rsid w:val="00FA7CFE"/>
    <w:rsid w:val="00FB3C13"/>
    <w:rsid w:val="00FB3DBE"/>
    <w:rsid w:val="00FB4605"/>
    <w:rsid w:val="00FB4876"/>
    <w:rsid w:val="00FB48B6"/>
    <w:rsid w:val="00FB71E6"/>
    <w:rsid w:val="00FC2454"/>
    <w:rsid w:val="00FC2A1B"/>
    <w:rsid w:val="00FC6451"/>
    <w:rsid w:val="00FD1167"/>
    <w:rsid w:val="00FD21C9"/>
    <w:rsid w:val="00FD288C"/>
    <w:rsid w:val="00FD3C21"/>
    <w:rsid w:val="00FD3C68"/>
    <w:rsid w:val="00FE269F"/>
    <w:rsid w:val="00FE562D"/>
    <w:rsid w:val="00FF086C"/>
    <w:rsid w:val="00FF2BF7"/>
    <w:rsid w:val="00FF602C"/>
    <w:rsid w:val="00FF67A4"/>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6DA596"/>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9B5"/>
    <w:pPr>
      <w:tabs>
        <w:tab w:val="left" w:pos="-720"/>
      </w:tabs>
      <w:spacing w:line="360" w:lineRule="atLeast"/>
      <w:jc w:val="both"/>
    </w:pPr>
    <w:rPr>
      <w:sz w:val="20"/>
      <w:szCs w:val="20"/>
      <w:lang w:val="en-GB"/>
    </w:rPr>
  </w:style>
  <w:style w:type="paragraph" w:styleId="Titre1">
    <w:name w:val="heading 1"/>
    <w:basedOn w:val="Normal"/>
    <w:next w:val="Normal"/>
    <w:link w:val="Titre1Car"/>
    <w:uiPriority w:val="99"/>
    <w:qFormat/>
    <w:rsid w:val="00AC1A2B"/>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AC1A2B"/>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AC1A2B"/>
    <w:pPr>
      <w:ind w:left="360"/>
      <w:outlineLvl w:val="2"/>
    </w:pPr>
    <w:rPr>
      <w:b/>
      <w:bCs/>
      <w:sz w:val="24"/>
      <w:szCs w:val="24"/>
    </w:rPr>
  </w:style>
  <w:style w:type="paragraph" w:styleId="Titre4">
    <w:name w:val="heading 4"/>
    <w:basedOn w:val="Normal"/>
    <w:next w:val="Normal"/>
    <w:link w:val="Titre4Car"/>
    <w:uiPriority w:val="99"/>
    <w:qFormat/>
    <w:rsid w:val="00AC1A2B"/>
    <w:pPr>
      <w:ind w:left="360"/>
      <w:outlineLvl w:val="3"/>
    </w:pPr>
    <w:rPr>
      <w:sz w:val="24"/>
      <w:szCs w:val="24"/>
      <w:u w:val="single"/>
    </w:rPr>
  </w:style>
  <w:style w:type="paragraph" w:styleId="Titre5">
    <w:name w:val="heading 5"/>
    <w:basedOn w:val="Normal"/>
    <w:next w:val="Normal"/>
    <w:link w:val="Titre5Car"/>
    <w:uiPriority w:val="99"/>
    <w:qFormat/>
    <w:rsid w:val="00AC1A2B"/>
    <w:pPr>
      <w:ind w:left="720"/>
      <w:outlineLvl w:val="4"/>
    </w:pPr>
    <w:rPr>
      <w:b/>
      <w:bCs/>
    </w:rPr>
  </w:style>
  <w:style w:type="paragraph" w:styleId="Titre6">
    <w:name w:val="heading 6"/>
    <w:basedOn w:val="Normal"/>
    <w:next w:val="Normal"/>
    <w:link w:val="Titre6Car"/>
    <w:uiPriority w:val="99"/>
    <w:qFormat/>
    <w:rsid w:val="00AC1A2B"/>
    <w:pPr>
      <w:ind w:left="720"/>
      <w:outlineLvl w:val="5"/>
    </w:pPr>
    <w:rPr>
      <w:u w:val="single"/>
    </w:rPr>
  </w:style>
  <w:style w:type="paragraph" w:styleId="Titre7">
    <w:name w:val="heading 7"/>
    <w:basedOn w:val="Normal"/>
    <w:next w:val="Normal"/>
    <w:link w:val="Titre7Car"/>
    <w:uiPriority w:val="99"/>
    <w:qFormat/>
    <w:rsid w:val="00AC1A2B"/>
    <w:pPr>
      <w:ind w:left="720"/>
      <w:outlineLvl w:val="6"/>
    </w:pPr>
    <w:rPr>
      <w:i/>
      <w:iCs/>
    </w:rPr>
  </w:style>
  <w:style w:type="paragraph" w:styleId="Titre8">
    <w:name w:val="heading 8"/>
    <w:basedOn w:val="Normal"/>
    <w:next w:val="Normal"/>
    <w:link w:val="Titre8Car"/>
    <w:uiPriority w:val="99"/>
    <w:qFormat/>
    <w:rsid w:val="00AC1A2B"/>
    <w:pPr>
      <w:ind w:left="720"/>
      <w:outlineLvl w:val="7"/>
    </w:pPr>
    <w:rPr>
      <w:i/>
      <w:iCs/>
    </w:rPr>
  </w:style>
  <w:style w:type="paragraph" w:styleId="Titre9">
    <w:name w:val="heading 9"/>
    <w:basedOn w:val="Normal"/>
    <w:next w:val="Normal"/>
    <w:link w:val="Titre9Car"/>
    <w:uiPriority w:val="99"/>
    <w:qFormat/>
    <w:rsid w:val="00AC1A2B"/>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225B4"/>
    <w:rPr>
      <w:rFonts w:ascii="Cambria" w:hAnsi="Cambria" w:cs="Times New Roman"/>
      <w:b/>
      <w:bCs/>
      <w:kern w:val="32"/>
      <w:sz w:val="32"/>
      <w:szCs w:val="32"/>
      <w:lang w:val="en-GB"/>
    </w:rPr>
  </w:style>
  <w:style w:type="character" w:customStyle="1" w:styleId="Titre2Car">
    <w:name w:val="Titre 2 Car"/>
    <w:basedOn w:val="Policepardfaut"/>
    <w:link w:val="Titre2"/>
    <w:uiPriority w:val="99"/>
    <w:semiHidden/>
    <w:locked/>
    <w:rsid w:val="004225B4"/>
    <w:rPr>
      <w:rFonts w:ascii="Cambria" w:hAnsi="Cambria" w:cs="Times New Roman"/>
      <w:b/>
      <w:bCs/>
      <w:i/>
      <w:iCs/>
      <w:sz w:val="28"/>
      <w:szCs w:val="28"/>
      <w:lang w:val="en-GB"/>
    </w:rPr>
  </w:style>
  <w:style w:type="character" w:customStyle="1" w:styleId="Titre3Car">
    <w:name w:val="Titre 3 Car"/>
    <w:basedOn w:val="Policepardfaut"/>
    <w:link w:val="Titre3"/>
    <w:uiPriority w:val="99"/>
    <w:semiHidden/>
    <w:locked/>
    <w:rsid w:val="004225B4"/>
    <w:rPr>
      <w:rFonts w:ascii="Cambria" w:hAnsi="Cambria" w:cs="Times New Roman"/>
      <w:b/>
      <w:bCs/>
      <w:sz w:val="26"/>
      <w:szCs w:val="26"/>
      <w:lang w:val="en-GB"/>
    </w:rPr>
  </w:style>
  <w:style w:type="character" w:customStyle="1" w:styleId="Titre4Car">
    <w:name w:val="Titre 4 Car"/>
    <w:basedOn w:val="Policepardfaut"/>
    <w:link w:val="Titre4"/>
    <w:uiPriority w:val="99"/>
    <w:semiHidden/>
    <w:locked/>
    <w:rsid w:val="004225B4"/>
    <w:rPr>
      <w:rFonts w:ascii="Calibri" w:hAnsi="Calibri" w:cs="Times New Roman"/>
      <w:b/>
      <w:bCs/>
      <w:sz w:val="28"/>
      <w:szCs w:val="28"/>
      <w:lang w:val="en-GB"/>
    </w:rPr>
  </w:style>
  <w:style w:type="character" w:customStyle="1" w:styleId="Titre5Car">
    <w:name w:val="Titre 5 Car"/>
    <w:basedOn w:val="Policepardfaut"/>
    <w:link w:val="Titre5"/>
    <w:uiPriority w:val="99"/>
    <w:semiHidden/>
    <w:locked/>
    <w:rsid w:val="004225B4"/>
    <w:rPr>
      <w:rFonts w:ascii="Calibri" w:hAnsi="Calibri" w:cs="Times New Roman"/>
      <w:b/>
      <w:bCs/>
      <w:i/>
      <w:iCs/>
      <w:sz w:val="26"/>
      <w:szCs w:val="26"/>
      <w:lang w:val="en-GB"/>
    </w:rPr>
  </w:style>
  <w:style w:type="character" w:customStyle="1" w:styleId="Titre6Car">
    <w:name w:val="Titre 6 Car"/>
    <w:basedOn w:val="Policepardfaut"/>
    <w:link w:val="Titre6"/>
    <w:uiPriority w:val="99"/>
    <w:semiHidden/>
    <w:locked/>
    <w:rsid w:val="004225B4"/>
    <w:rPr>
      <w:rFonts w:ascii="Calibri" w:hAnsi="Calibri" w:cs="Times New Roman"/>
      <w:b/>
      <w:bCs/>
      <w:lang w:val="en-GB"/>
    </w:rPr>
  </w:style>
  <w:style w:type="character" w:customStyle="1" w:styleId="Titre7Car">
    <w:name w:val="Titre 7 Car"/>
    <w:basedOn w:val="Policepardfaut"/>
    <w:link w:val="Titre7"/>
    <w:uiPriority w:val="99"/>
    <w:semiHidden/>
    <w:locked/>
    <w:rsid w:val="004225B4"/>
    <w:rPr>
      <w:rFonts w:ascii="Calibri" w:hAnsi="Calibri" w:cs="Times New Roman"/>
      <w:sz w:val="24"/>
      <w:szCs w:val="24"/>
      <w:lang w:val="en-GB"/>
    </w:rPr>
  </w:style>
  <w:style w:type="character" w:customStyle="1" w:styleId="Titre8Car">
    <w:name w:val="Titre 8 Car"/>
    <w:basedOn w:val="Policepardfaut"/>
    <w:link w:val="Titre8"/>
    <w:uiPriority w:val="99"/>
    <w:semiHidden/>
    <w:locked/>
    <w:rsid w:val="004225B4"/>
    <w:rPr>
      <w:rFonts w:ascii="Calibri" w:hAnsi="Calibri" w:cs="Times New Roman"/>
      <w:i/>
      <w:iCs/>
      <w:sz w:val="24"/>
      <w:szCs w:val="24"/>
      <w:lang w:val="en-GB"/>
    </w:rPr>
  </w:style>
  <w:style w:type="character" w:customStyle="1" w:styleId="Titre9Car">
    <w:name w:val="Titre 9 Car"/>
    <w:basedOn w:val="Policepardfaut"/>
    <w:link w:val="Titre9"/>
    <w:uiPriority w:val="99"/>
    <w:semiHidden/>
    <w:locked/>
    <w:rsid w:val="004225B4"/>
    <w:rPr>
      <w:rFonts w:ascii="Cambria" w:hAnsi="Cambria" w:cs="Times New Roman"/>
      <w:lang w:val="en-GB"/>
    </w:rPr>
  </w:style>
  <w:style w:type="character" w:styleId="Numrodeligne">
    <w:name w:val="line number"/>
    <w:basedOn w:val="Policepardfaut"/>
    <w:uiPriority w:val="99"/>
    <w:rsid w:val="001555D9"/>
    <w:rPr>
      <w:rFonts w:ascii="Arial" w:hAnsi="Arial" w:cs="Times New Roman"/>
      <w:sz w:val="16"/>
    </w:rPr>
  </w:style>
  <w:style w:type="paragraph" w:styleId="En-tte">
    <w:name w:val="header"/>
    <w:basedOn w:val="Normal"/>
    <w:link w:val="En-tteCar"/>
    <w:uiPriority w:val="99"/>
    <w:rsid w:val="00AC1A2B"/>
    <w:pPr>
      <w:tabs>
        <w:tab w:val="clear" w:pos="-720"/>
        <w:tab w:val="center" w:pos="4536"/>
        <w:tab w:val="right" w:pos="9072"/>
      </w:tabs>
    </w:pPr>
    <w:rPr>
      <w:lang w:val="fr-FR"/>
    </w:rPr>
  </w:style>
  <w:style w:type="character" w:customStyle="1" w:styleId="En-tteCar">
    <w:name w:val="En-tête Car"/>
    <w:basedOn w:val="Policepardfaut"/>
    <w:link w:val="En-tte"/>
    <w:uiPriority w:val="99"/>
    <w:locked/>
    <w:rsid w:val="00C2550F"/>
    <w:rPr>
      <w:rFonts w:cs="Times New Roman"/>
      <w:lang w:eastAsia="fr-FR"/>
    </w:rPr>
  </w:style>
  <w:style w:type="paragraph" w:customStyle="1" w:styleId="notedebas">
    <w:name w:val="note de bas"/>
    <w:basedOn w:val="Normal"/>
    <w:uiPriority w:val="99"/>
    <w:rsid w:val="00AC1A2B"/>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AC1A2B"/>
    <w:pPr>
      <w:tabs>
        <w:tab w:val="clear" w:pos="-720"/>
      </w:tabs>
      <w:spacing w:after="120" w:line="240" w:lineRule="auto"/>
      <w:ind w:left="425" w:hanging="425"/>
    </w:pPr>
    <w:rPr>
      <w:rFonts w:ascii="Ottawa" w:hAnsi="Ottawa"/>
      <w:b/>
      <w:bCs/>
    </w:rPr>
  </w:style>
  <w:style w:type="paragraph" w:customStyle="1" w:styleId="paraa">
    <w:name w:val="paraa)"/>
    <w:basedOn w:val="Normal"/>
    <w:uiPriority w:val="99"/>
    <w:rsid w:val="00AC1A2B"/>
    <w:pPr>
      <w:spacing w:after="240" w:line="240" w:lineRule="auto"/>
      <w:ind w:left="425"/>
    </w:pPr>
    <w:rPr>
      <w:rFonts w:ascii="Arial" w:hAnsi="Arial" w:cs="Arial"/>
      <w:sz w:val="18"/>
      <w:szCs w:val="18"/>
    </w:rPr>
  </w:style>
  <w:style w:type="paragraph" w:customStyle="1" w:styleId="1">
    <w:name w:val="1"/>
    <w:basedOn w:val="para1"/>
    <w:uiPriority w:val="99"/>
    <w:rsid w:val="00AC1A2B"/>
    <w:pPr>
      <w:tabs>
        <w:tab w:val="clear" w:pos="-720"/>
      </w:tabs>
      <w:ind w:left="426" w:hanging="426"/>
    </w:pPr>
    <w:rPr>
      <w:rFonts w:ascii="Ottawa" w:hAnsi="Ottawa"/>
      <w:b/>
      <w:bCs/>
      <w:sz w:val="22"/>
      <w:szCs w:val="22"/>
    </w:rPr>
  </w:style>
  <w:style w:type="paragraph" w:customStyle="1" w:styleId="para1">
    <w:name w:val="para1"/>
    <w:basedOn w:val="Normal"/>
    <w:uiPriority w:val="99"/>
    <w:rsid w:val="00AC1A2B"/>
    <w:pPr>
      <w:spacing w:after="240" w:line="240" w:lineRule="auto"/>
    </w:pPr>
    <w:rPr>
      <w:rFonts w:ascii="Arial" w:hAnsi="Arial" w:cs="Arial"/>
      <w:sz w:val="18"/>
      <w:szCs w:val="18"/>
    </w:rPr>
  </w:style>
  <w:style w:type="paragraph" w:customStyle="1" w:styleId="i">
    <w:name w:val="i)"/>
    <w:basedOn w:val="Normal"/>
    <w:link w:val="iCar1"/>
    <w:uiPriority w:val="99"/>
    <w:rsid w:val="00111BA6"/>
    <w:pPr>
      <w:spacing w:after="120" w:line="240" w:lineRule="auto"/>
      <w:ind w:left="1843" w:hanging="425"/>
    </w:pPr>
    <w:rPr>
      <w:rFonts w:ascii="Arial" w:hAnsi="Arial"/>
      <w:sz w:val="18"/>
      <w:lang w:eastAsia="ja-JP"/>
    </w:rPr>
  </w:style>
  <w:style w:type="paragraph" w:customStyle="1" w:styleId="A0">
    <w:name w:val="A"/>
    <w:basedOn w:val="Normal"/>
    <w:uiPriority w:val="99"/>
    <w:rsid w:val="00AC1A2B"/>
    <w:pPr>
      <w:spacing w:after="240" w:line="240" w:lineRule="auto"/>
      <w:jc w:val="center"/>
    </w:pPr>
    <w:rPr>
      <w:rFonts w:ascii="Ottawa" w:hAnsi="Ottawa"/>
      <w:b/>
      <w:bCs/>
      <w:caps/>
      <w:sz w:val="24"/>
      <w:szCs w:val="24"/>
    </w:rPr>
  </w:style>
  <w:style w:type="paragraph" w:customStyle="1" w:styleId="Ref">
    <w:name w:val="Ref."/>
    <w:basedOn w:val="Normal"/>
    <w:uiPriority w:val="99"/>
    <w:rsid w:val="009F6C70"/>
    <w:pPr>
      <w:spacing w:after="240" w:line="240" w:lineRule="auto"/>
    </w:pPr>
    <w:rPr>
      <w:rFonts w:ascii="Arial" w:hAnsi="Arial" w:cs="Arial"/>
      <w:sz w:val="18"/>
      <w:szCs w:val="18"/>
    </w:rPr>
  </w:style>
  <w:style w:type="paragraph" w:customStyle="1" w:styleId="sumtexte">
    <w:name w:val="sumtexte"/>
    <w:basedOn w:val="Normal"/>
    <w:uiPriority w:val="99"/>
    <w:rsid w:val="00AC1A2B"/>
    <w:pPr>
      <w:spacing w:after="120" w:line="240" w:lineRule="exact"/>
      <w:ind w:left="567" w:right="567"/>
    </w:pPr>
    <w:rPr>
      <w:rFonts w:ascii="Arial" w:hAnsi="Arial" w:cs="Arial"/>
      <w:i/>
      <w:iCs/>
      <w:sz w:val="18"/>
      <w:szCs w:val="18"/>
    </w:rPr>
  </w:style>
  <w:style w:type="paragraph" w:customStyle="1" w:styleId="paraA0">
    <w:name w:val="paraA"/>
    <w:basedOn w:val="Normal"/>
    <w:uiPriority w:val="99"/>
    <w:rsid w:val="00AC1A2B"/>
    <w:pPr>
      <w:spacing w:after="240" w:line="240" w:lineRule="auto"/>
    </w:pPr>
    <w:rPr>
      <w:rFonts w:ascii="Arial" w:hAnsi="Arial" w:cs="Arial"/>
      <w:sz w:val="18"/>
      <w:szCs w:val="18"/>
    </w:rPr>
  </w:style>
  <w:style w:type="paragraph" w:customStyle="1" w:styleId="TITRE">
    <w:name w:val="TITRE"/>
    <w:basedOn w:val="Normal"/>
    <w:uiPriority w:val="99"/>
    <w:rsid w:val="00AC1A2B"/>
    <w:pPr>
      <w:spacing w:after="240"/>
      <w:jc w:val="center"/>
    </w:pPr>
    <w:rPr>
      <w:b/>
      <w:bCs/>
      <w:caps/>
    </w:rPr>
  </w:style>
  <w:style w:type="paragraph" w:styleId="Pieddepage">
    <w:name w:val="footer"/>
    <w:basedOn w:val="Normal"/>
    <w:link w:val="PieddepageCar"/>
    <w:uiPriority w:val="99"/>
    <w:rsid w:val="00AC1A2B"/>
    <w:pPr>
      <w:tabs>
        <w:tab w:val="clear" w:pos="-720"/>
        <w:tab w:val="center" w:pos="4536"/>
        <w:tab w:val="right" w:pos="9072"/>
      </w:tabs>
    </w:pPr>
  </w:style>
  <w:style w:type="character" w:customStyle="1" w:styleId="PieddepageCar">
    <w:name w:val="Pied de page Car"/>
    <w:basedOn w:val="Policepardfaut"/>
    <w:link w:val="Pieddepage"/>
    <w:uiPriority w:val="99"/>
    <w:semiHidden/>
    <w:locked/>
    <w:rsid w:val="004225B4"/>
    <w:rPr>
      <w:rFonts w:cs="Times New Roman"/>
      <w:sz w:val="20"/>
      <w:szCs w:val="20"/>
      <w:lang w:val="en-GB"/>
    </w:rPr>
  </w:style>
  <w:style w:type="paragraph" w:styleId="Notedebasdepage">
    <w:name w:val="footnote text"/>
    <w:basedOn w:val="Normal"/>
    <w:link w:val="NotedebasdepageCar"/>
    <w:uiPriority w:val="99"/>
    <w:semiHidden/>
    <w:rsid w:val="00AC1A2B"/>
  </w:style>
  <w:style w:type="character" w:customStyle="1" w:styleId="NotedebasdepageCar">
    <w:name w:val="Note de bas de page Car"/>
    <w:basedOn w:val="Policepardfaut"/>
    <w:link w:val="Notedebasdepage"/>
    <w:uiPriority w:val="99"/>
    <w:locked/>
    <w:rsid w:val="004225B4"/>
    <w:rPr>
      <w:rFonts w:cs="Times New Roman"/>
      <w:sz w:val="20"/>
      <w:szCs w:val="20"/>
      <w:lang w:val="en-GB"/>
    </w:rPr>
  </w:style>
  <w:style w:type="character" w:styleId="Appelnotedebasdep">
    <w:name w:val="footnote reference"/>
    <w:basedOn w:val="Policepardfaut"/>
    <w:uiPriority w:val="99"/>
    <w:semiHidden/>
    <w:rsid w:val="00AC1A2B"/>
    <w:rPr>
      <w:rFonts w:cs="Times New Roman"/>
      <w:vertAlign w:val="superscript"/>
    </w:rPr>
  </w:style>
  <w:style w:type="paragraph" w:customStyle="1" w:styleId="sumtextelastpara">
    <w:name w:val="sumtexte last para"/>
    <w:basedOn w:val="sumtexte"/>
    <w:uiPriority w:val="99"/>
    <w:rsid w:val="00AC1A2B"/>
    <w:pPr>
      <w:spacing w:after="480"/>
    </w:pPr>
  </w:style>
  <w:style w:type="paragraph" w:customStyle="1" w:styleId="b">
    <w:name w:val="b)"/>
    <w:basedOn w:val="Normal"/>
    <w:uiPriority w:val="99"/>
    <w:rsid w:val="00AC1A2B"/>
    <w:pPr>
      <w:spacing w:after="120" w:line="240" w:lineRule="auto"/>
      <w:ind w:left="850" w:hanging="425"/>
    </w:pPr>
    <w:rPr>
      <w:rFonts w:ascii="Ottawa" w:hAnsi="Ottawa"/>
      <w:b/>
      <w:bCs/>
      <w:sz w:val="18"/>
      <w:szCs w:val="18"/>
    </w:rPr>
  </w:style>
  <w:style w:type="paragraph" w:customStyle="1" w:styleId="ipara">
    <w:name w:val="i_para"/>
    <w:basedOn w:val="i"/>
    <w:uiPriority w:val="99"/>
    <w:rsid w:val="00AC1A2B"/>
    <w:pPr>
      <w:spacing w:line="200" w:lineRule="exact"/>
      <w:ind w:left="851" w:firstLine="0"/>
    </w:pPr>
  </w:style>
  <w:style w:type="paragraph" w:customStyle="1" w:styleId="iparalast">
    <w:name w:val="i_para_last"/>
    <w:basedOn w:val="i"/>
    <w:uiPriority w:val="99"/>
    <w:rsid w:val="00AC1A2B"/>
    <w:pPr>
      <w:spacing w:after="240" w:line="200" w:lineRule="exact"/>
    </w:pPr>
  </w:style>
  <w:style w:type="paragraph" w:customStyle="1" w:styleId="Referencetitle">
    <w:name w:val="Reference_title"/>
    <w:basedOn w:val="Normal"/>
    <w:uiPriority w:val="99"/>
    <w:rsid w:val="00AC1A2B"/>
    <w:pPr>
      <w:widowControl w:val="0"/>
      <w:tabs>
        <w:tab w:val="left" w:pos="2410"/>
      </w:tabs>
      <w:spacing w:after="240" w:line="240" w:lineRule="auto"/>
      <w:jc w:val="center"/>
    </w:pPr>
    <w:rPr>
      <w:rFonts w:ascii="Ottawa" w:hAnsi="Ottawa"/>
      <w:b/>
      <w:bCs/>
      <w:sz w:val="22"/>
      <w:szCs w:val="22"/>
    </w:rPr>
  </w:style>
  <w:style w:type="paragraph" w:customStyle="1" w:styleId="Chatperno">
    <w:name w:val="Chatper_no"/>
    <w:basedOn w:val="Normal"/>
    <w:uiPriority w:val="99"/>
    <w:rsid w:val="00AC1A2B"/>
    <w:pPr>
      <w:spacing w:after="240" w:line="240" w:lineRule="auto"/>
      <w:jc w:val="center"/>
    </w:pPr>
    <w:rPr>
      <w:rFonts w:ascii="Ottawa" w:hAnsi="Ottawa"/>
      <w:caps/>
      <w:spacing w:val="60"/>
      <w:sz w:val="24"/>
      <w:szCs w:val="24"/>
    </w:rPr>
  </w:style>
  <w:style w:type="paragraph" w:customStyle="1" w:styleId="Chaptertitle">
    <w:name w:val="Chapter_title"/>
    <w:basedOn w:val="Normal"/>
    <w:uiPriority w:val="99"/>
    <w:rsid w:val="00AC1A2B"/>
    <w:pPr>
      <w:pBdr>
        <w:bottom w:val="single" w:sz="6" w:space="10" w:color="auto"/>
      </w:pBdr>
      <w:spacing w:line="240" w:lineRule="auto"/>
      <w:jc w:val="center"/>
    </w:pPr>
    <w:rPr>
      <w:rFonts w:ascii="Ottawa" w:hAnsi="Ottawa"/>
      <w:b/>
      <w:bCs/>
      <w:caps/>
      <w:spacing w:val="40"/>
      <w:sz w:val="32"/>
      <w:szCs w:val="32"/>
    </w:rPr>
  </w:style>
  <w:style w:type="paragraph" w:customStyle="1" w:styleId="Summarytitle">
    <w:name w:val="Summary_title"/>
    <w:basedOn w:val="A0"/>
    <w:uiPriority w:val="99"/>
    <w:rsid w:val="00AC1A2B"/>
    <w:pPr>
      <w:spacing w:before="1200"/>
    </w:pPr>
  </w:style>
  <w:style w:type="paragraph" w:customStyle="1" w:styleId="rtoiles">
    <w:name w:val="r_étoiles"/>
    <w:basedOn w:val="Normal"/>
    <w:next w:val="Normal"/>
    <w:uiPriority w:val="99"/>
    <w:rsid w:val="00AC1A2B"/>
    <w:pPr>
      <w:keepLines/>
      <w:tabs>
        <w:tab w:val="clear" w:pos="-720"/>
      </w:tabs>
      <w:spacing w:before="240" w:after="240" w:line="240" w:lineRule="atLeast"/>
      <w:jc w:val="center"/>
    </w:pPr>
    <w:rPr>
      <w:lang w:val="fr-FR"/>
    </w:rPr>
  </w:style>
  <w:style w:type="paragraph" w:customStyle="1" w:styleId="Level1">
    <w:name w:val="Level 1"/>
    <w:basedOn w:val="Normal"/>
    <w:uiPriority w:val="99"/>
    <w:rsid w:val="00AC1A2B"/>
    <w:pPr>
      <w:widowControl w:val="0"/>
      <w:tabs>
        <w:tab w:val="clear" w:pos="-720"/>
      </w:tabs>
      <w:autoSpaceDE w:val="0"/>
      <w:autoSpaceDN w:val="0"/>
      <w:adjustRightInd w:val="0"/>
      <w:spacing w:line="240" w:lineRule="auto"/>
      <w:ind w:left="-720" w:hanging="540"/>
      <w:jc w:val="left"/>
      <w:outlineLvl w:val="0"/>
    </w:pPr>
    <w:rPr>
      <w:sz w:val="24"/>
      <w:szCs w:val="24"/>
      <w:lang w:val="en-US"/>
    </w:rPr>
  </w:style>
  <w:style w:type="paragraph" w:styleId="Corpsdetexte">
    <w:name w:val="Body Text"/>
    <w:basedOn w:val="Normal"/>
    <w:link w:val="CorpsdetexteCar"/>
    <w:uiPriority w:val="99"/>
    <w:rsid w:val="00AC1A2B"/>
    <w:rPr>
      <w:rFonts w:ascii="Arial" w:hAnsi="Arial" w:cs="Arial"/>
      <w:color w:val="0000FF"/>
      <w:sz w:val="18"/>
      <w:szCs w:val="18"/>
    </w:rPr>
  </w:style>
  <w:style w:type="character" w:customStyle="1" w:styleId="CorpsdetexteCar">
    <w:name w:val="Corps de texte Car"/>
    <w:basedOn w:val="Policepardfaut"/>
    <w:link w:val="Corpsdetexte"/>
    <w:uiPriority w:val="99"/>
    <w:semiHidden/>
    <w:locked/>
    <w:rsid w:val="004225B4"/>
    <w:rPr>
      <w:rFonts w:cs="Times New Roman"/>
      <w:sz w:val="20"/>
      <w:szCs w:val="20"/>
      <w:lang w:val="en-GB"/>
    </w:rPr>
  </w:style>
  <w:style w:type="character" w:customStyle="1" w:styleId="iCar">
    <w:name w:val="i) Car"/>
    <w:uiPriority w:val="99"/>
    <w:rsid w:val="00AC1A2B"/>
    <w:rPr>
      <w:rFonts w:ascii="Arial" w:hAnsi="Arial"/>
      <w:sz w:val="18"/>
      <w:lang w:val="en-GB" w:eastAsia="fr-FR"/>
    </w:rPr>
  </w:style>
  <w:style w:type="character" w:customStyle="1" w:styleId="iparaCar">
    <w:name w:val="i_para Car"/>
    <w:basedOn w:val="iCar"/>
    <w:uiPriority w:val="99"/>
    <w:rsid w:val="00AC1A2B"/>
    <w:rPr>
      <w:rFonts w:ascii="Arial" w:hAnsi="Arial" w:cs="Arial"/>
      <w:sz w:val="18"/>
      <w:szCs w:val="18"/>
      <w:lang w:val="en-GB" w:eastAsia="fr-FR" w:bidi="ar-SA"/>
    </w:rPr>
  </w:style>
  <w:style w:type="character" w:customStyle="1" w:styleId="aCar">
    <w:name w:val="a) Car"/>
    <w:uiPriority w:val="99"/>
    <w:rsid w:val="00AC1A2B"/>
    <w:rPr>
      <w:rFonts w:ascii="Ottawa" w:hAnsi="Ottawa"/>
      <w:b/>
      <w:lang w:val="en-GB" w:eastAsia="fr-FR"/>
    </w:rPr>
  </w:style>
  <w:style w:type="character" w:customStyle="1" w:styleId="paraaCar">
    <w:name w:val="paraa) Car"/>
    <w:uiPriority w:val="99"/>
    <w:rsid w:val="00AC1A2B"/>
    <w:rPr>
      <w:rFonts w:ascii="Arial" w:hAnsi="Arial"/>
      <w:sz w:val="18"/>
      <w:lang w:val="en-GB" w:eastAsia="fr-FR"/>
    </w:rPr>
  </w:style>
  <w:style w:type="paragraph" w:styleId="Textedebulles">
    <w:name w:val="Balloon Text"/>
    <w:basedOn w:val="Normal"/>
    <w:link w:val="TextedebullesCar"/>
    <w:uiPriority w:val="99"/>
    <w:semiHidden/>
    <w:rsid w:val="00AC1A2B"/>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4225B4"/>
    <w:rPr>
      <w:rFonts w:cs="Times New Roman"/>
      <w:sz w:val="2"/>
      <w:lang w:val="en-GB"/>
    </w:rPr>
  </w:style>
  <w:style w:type="character" w:styleId="Lienhypertexte">
    <w:name w:val="Hyperlink"/>
    <w:basedOn w:val="Policepardfaut"/>
    <w:uiPriority w:val="99"/>
    <w:rsid w:val="00AC1A2B"/>
    <w:rPr>
      <w:rFonts w:cs="Times New Roman"/>
      <w:color w:val="0000FF"/>
      <w:u w:val="single"/>
    </w:rPr>
  </w:style>
  <w:style w:type="character" w:styleId="Marquedecommentaire">
    <w:name w:val="annotation reference"/>
    <w:basedOn w:val="Policepardfaut"/>
    <w:uiPriority w:val="99"/>
    <w:semiHidden/>
    <w:rsid w:val="00A726C1"/>
    <w:rPr>
      <w:rFonts w:cs="Times New Roman"/>
      <w:sz w:val="16"/>
    </w:rPr>
  </w:style>
  <w:style w:type="paragraph" w:styleId="Commentaire">
    <w:name w:val="annotation text"/>
    <w:basedOn w:val="Normal"/>
    <w:link w:val="CommentaireCar"/>
    <w:uiPriority w:val="99"/>
    <w:semiHidden/>
    <w:rsid w:val="00A726C1"/>
  </w:style>
  <w:style w:type="character" w:customStyle="1" w:styleId="CommentaireCar">
    <w:name w:val="Commentaire Car"/>
    <w:basedOn w:val="Policepardfaut"/>
    <w:link w:val="Commentaire"/>
    <w:uiPriority w:val="99"/>
    <w:semiHidden/>
    <w:locked/>
    <w:rsid w:val="004225B4"/>
    <w:rPr>
      <w:rFonts w:cs="Times New Roman"/>
      <w:sz w:val="20"/>
      <w:szCs w:val="20"/>
      <w:lang w:val="en-GB"/>
    </w:rPr>
  </w:style>
  <w:style w:type="paragraph" w:styleId="Objetducommentaire">
    <w:name w:val="annotation subject"/>
    <w:basedOn w:val="Commentaire"/>
    <w:next w:val="Commentaire"/>
    <w:link w:val="ObjetducommentaireCar"/>
    <w:uiPriority w:val="99"/>
    <w:semiHidden/>
    <w:rsid w:val="00A726C1"/>
    <w:rPr>
      <w:b/>
      <w:bCs/>
    </w:rPr>
  </w:style>
  <w:style w:type="character" w:customStyle="1" w:styleId="ObjetducommentaireCar">
    <w:name w:val="Objet du commentaire Car"/>
    <w:basedOn w:val="CommentaireCar"/>
    <w:link w:val="Objetducommentaire"/>
    <w:uiPriority w:val="99"/>
    <w:semiHidden/>
    <w:locked/>
    <w:rsid w:val="004225B4"/>
    <w:rPr>
      <w:rFonts w:cs="Times New Roman"/>
      <w:b/>
      <w:bCs/>
      <w:sz w:val="20"/>
      <w:szCs w:val="20"/>
      <w:lang w:val="en-GB"/>
    </w:rPr>
  </w:style>
  <w:style w:type="character" w:customStyle="1" w:styleId="highlight">
    <w:name w:val="highlight"/>
    <w:basedOn w:val="Policepardfaut"/>
    <w:uiPriority w:val="99"/>
    <w:rsid w:val="003B5B6B"/>
    <w:rPr>
      <w:rFonts w:cs="Times New Roman"/>
    </w:rPr>
  </w:style>
  <w:style w:type="character" w:customStyle="1" w:styleId="lang-en">
    <w:name w:val="lang-en"/>
    <w:basedOn w:val="Policepardfaut"/>
    <w:uiPriority w:val="99"/>
    <w:rsid w:val="00163B24"/>
    <w:rPr>
      <w:rFonts w:cs="Times New Roman"/>
    </w:rPr>
  </w:style>
  <w:style w:type="character" w:customStyle="1" w:styleId="refbody">
    <w:name w:val="refbody"/>
    <w:basedOn w:val="Policepardfaut"/>
    <w:uiPriority w:val="99"/>
    <w:rsid w:val="00A314F1"/>
    <w:rPr>
      <w:rFonts w:cs="Times New Roman"/>
    </w:rPr>
  </w:style>
  <w:style w:type="character" w:customStyle="1" w:styleId="pagination">
    <w:name w:val="pagination"/>
    <w:basedOn w:val="Policepardfaut"/>
    <w:uiPriority w:val="99"/>
    <w:rsid w:val="00A314F1"/>
    <w:rPr>
      <w:rFonts w:cs="Times New Roman"/>
    </w:rPr>
  </w:style>
  <w:style w:type="table" w:styleId="Grilledutableau">
    <w:name w:val="Table Grid"/>
    <w:basedOn w:val="TableauNormal"/>
    <w:uiPriority w:val="99"/>
    <w:locked/>
    <w:rsid w:val="00C568DE"/>
    <w:pPr>
      <w:tabs>
        <w:tab w:val="left" w:pos="-720"/>
      </w:tabs>
      <w:spacing w:line="36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1"/>
    <w:basedOn w:val="Normal"/>
    <w:uiPriority w:val="99"/>
    <w:rsid w:val="003D145A"/>
    <w:pPr>
      <w:tabs>
        <w:tab w:val="clear" w:pos="-720"/>
      </w:tabs>
      <w:spacing w:after="240" w:line="240" w:lineRule="auto"/>
      <w:ind w:left="850" w:hanging="425"/>
      <w:jc w:val="left"/>
    </w:pPr>
    <w:rPr>
      <w:rFonts w:ascii="Ottawa" w:hAnsi="Ottawa" w:cs="Arial"/>
      <w:b/>
      <w:szCs w:val="22"/>
      <w:lang w:eastAsia="en-US"/>
    </w:rPr>
  </w:style>
  <w:style w:type="paragraph" w:customStyle="1" w:styleId="11Para">
    <w:name w:val="1.1_Para"/>
    <w:basedOn w:val="Normal"/>
    <w:uiPriority w:val="99"/>
    <w:rsid w:val="003D145A"/>
    <w:pPr>
      <w:tabs>
        <w:tab w:val="clear" w:pos="-720"/>
      </w:tabs>
      <w:spacing w:after="240" w:line="240" w:lineRule="auto"/>
      <w:ind w:left="851"/>
    </w:pPr>
    <w:rPr>
      <w:rFonts w:ascii="Arial" w:hAnsi="Arial" w:cs="Arial"/>
      <w:sz w:val="18"/>
      <w:szCs w:val="18"/>
      <w:lang w:eastAsia="en-US"/>
    </w:rPr>
  </w:style>
  <w:style w:type="paragraph" w:customStyle="1" w:styleId="111">
    <w:name w:val="1.1.1"/>
    <w:basedOn w:val="Normal"/>
    <w:uiPriority w:val="99"/>
    <w:rsid w:val="003D145A"/>
    <w:pPr>
      <w:tabs>
        <w:tab w:val="clear" w:pos="-720"/>
      </w:tabs>
      <w:spacing w:after="120" w:line="240" w:lineRule="auto"/>
      <w:ind w:left="1418" w:hanging="567"/>
      <w:jc w:val="left"/>
    </w:pPr>
    <w:rPr>
      <w:rFonts w:ascii="Ottawa" w:hAnsi="Ottawa" w:cs="Arial"/>
      <w:b/>
      <w:sz w:val="19"/>
      <w:lang w:eastAsia="en-US"/>
    </w:rPr>
  </w:style>
  <w:style w:type="paragraph" w:customStyle="1" w:styleId="111Para">
    <w:name w:val="1.1.1_Para"/>
    <w:basedOn w:val="Normal"/>
    <w:uiPriority w:val="99"/>
    <w:rsid w:val="003D145A"/>
    <w:pPr>
      <w:tabs>
        <w:tab w:val="clear" w:pos="-720"/>
      </w:tabs>
      <w:spacing w:after="240" w:line="240" w:lineRule="auto"/>
      <w:ind w:left="1418"/>
    </w:pPr>
    <w:rPr>
      <w:rFonts w:ascii="Arial" w:hAnsi="Arial" w:cs="Arial"/>
      <w:sz w:val="18"/>
      <w:szCs w:val="18"/>
      <w:lang w:eastAsia="en-US"/>
    </w:rPr>
  </w:style>
  <w:style w:type="paragraph" w:customStyle="1" w:styleId="ilast">
    <w:name w:val="i)_last"/>
    <w:basedOn w:val="Normal"/>
    <w:uiPriority w:val="99"/>
    <w:rsid w:val="003D145A"/>
    <w:pPr>
      <w:tabs>
        <w:tab w:val="clear" w:pos="-720"/>
      </w:tabs>
      <w:spacing w:after="240" w:line="240" w:lineRule="auto"/>
      <w:ind w:left="1843" w:hanging="425"/>
      <w:jc w:val="left"/>
    </w:pPr>
    <w:rPr>
      <w:rFonts w:ascii="Arial" w:hAnsi="Arial" w:cs="Arial"/>
      <w:sz w:val="18"/>
      <w:szCs w:val="18"/>
      <w:lang w:eastAsia="en-US"/>
    </w:rPr>
  </w:style>
  <w:style w:type="paragraph" w:customStyle="1" w:styleId="afourthlevel">
    <w:name w:val="a)_fourth_level"/>
    <w:basedOn w:val="Normal"/>
    <w:uiPriority w:val="99"/>
    <w:rsid w:val="003D145A"/>
    <w:pPr>
      <w:tabs>
        <w:tab w:val="clear" w:pos="-720"/>
      </w:tabs>
      <w:spacing w:after="120" w:line="240" w:lineRule="auto"/>
      <w:ind w:left="1843" w:hanging="425"/>
      <w:jc w:val="left"/>
    </w:pPr>
    <w:rPr>
      <w:rFonts w:ascii="Ottawa" w:hAnsi="Ottawa" w:cs="Arial"/>
      <w:b/>
      <w:sz w:val="18"/>
      <w:lang w:eastAsia="en-US"/>
    </w:rPr>
  </w:style>
  <w:style w:type="paragraph" w:customStyle="1" w:styleId="afourthpara">
    <w:name w:val="a)_fourth_para"/>
    <w:basedOn w:val="Normal"/>
    <w:uiPriority w:val="99"/>
    <w:rsid w:val="003D145A"/>
    <w:pPr>
      <w:tabs>
        <w:tab w:val="clear" w:pos="-720"/>
      </w:tabs>
      <w:spacing w:after="240" w:line="240" w:lineRule="auto"/>
      <w:ind w:left="1843"/>
    </w:pPr>
    <w:rPr>
      <w:rFonts w:ascii="Arial" w:hAnsi="Arial" w:cs="Arial"/>
      <w:sz w:val="18"/>
      <w:szCs w:val="18"/>
      <w:lang w:eastAsia="en-US"/>
    </w:rPr>
  </w:style>
  <w:style w:type="paragraph" w:customStyle="1" w:styleId="ififthlevel">
    <w:name w:val="i)_fifth_level"/>
    <w:basedOn w:val="Normal"/>
    <w:uiPriority w:val="99"/>
    <w:rsid w:val="003D145A"/>
    <w:pPr>
      <w:tabs>
        <w:tab w:val="clear" w:pos="-720"/>
      </w:tabs>
      <w:spacing w:after="120" w:line="240" w:lineRule="auto"/>
      <w:ind w:left="2268" w:hanging="425"/>
      <w:jc w:val="left"/>
    </w:pPr>
    <w:rPr>
      <w:rFonts w:ascii="Ottawa" w:hAnsi="Ottawa" w:cs="Arial"/>
      <w:b/>
      <w:sz w:val="17"/>
      <w:szCs w:val="18"/>
      <w:lang w:eastAsia="en-US"/>
    </w:rPr>
  </w:style>
  <w:style w:type="paragraph" w:customStyle="1" w:styleId="ififthpara">
    <w:name w:val="i)_fifth_para"/>
    <w:basedOn w:val="Normal"/>
    <w:uiPriority w:val="99"/>
    <w:rsid w:val="003D145A"/>
    <w:pPr>
      <w:tabs>
        <w:tab w:val="clear" w:pos="-720"/>
      </w:tabs>
      <w:spacing w:after="240" w:line="240" w:lineRule="auto"/>
      <w:ind w:left="2268"/>
    </w:pPr>
    <w:rPr>
      <w:rFonts w:ascii="Arial" w:hAnsi="Arial" w:cs="Arial"/>
      <w:sz w:val="18"/>
      <w:szCs w:val="18"/>
      <w:lang w:eastAsia="en-US"/>
    </w:rPr>
  </w:style>
  <w:style w:type="paragraph" w:customStyle="1" w:styleId="dotsixthlevel">
    <w:name w:val="dot_sixth_level"/>
    <w:basedOn w:val="Normal"/>
    <w:uiPriority w:val="99"/>
    <w:rsid w:val="003D145A"/>
    <w:pPr>
      <w:tabs>
        <w:tab w:val="clear" w:pos="-720"/>
      </w:tabs>
      <w:spacing w:after="120" w:line="240" w:lineRule="auto"/>
      <w:ind w:left="2268" w:hanging="425"/>
      <w:jc w:val="left"/>
    </w:pPr>
    <w:rPr>
      <w:rFonts w:ascii="Arial" w:hAnsi="Arial" w:cs="Arial"/>
      <w:sz w:val="18"/>
      <w:szCs w:val="18"/>
      <w:lang w:eastAsia="en-US"/>
    </w:rPr>
  </w:style>
  <w:style w:type="paragraph" w:customStyle="1" w:styleId="dotsixthpara">
    <w:name w:val="dot_sixth_para"/>
    <w:basedOn w:val="Normal"/>
    <w:uiPriority w:val="99"/>
    <w:rsid w:val="003D145A"/>
    <w:pPr>
      <w:tabs>
        <w:tab w:val="clear" w:pos="-720"/>
      </w:tabs>
      <w:spacing w:after="240" w:line="240" w:lineRule="auto"/>
      <w:ind w:left="2268"/>
    </w:pPr>
    <w:rPr>
      <w:rFonts w:ascii="Arial" w:hAnsi="Arial" w:cs="Arial"/>
      <w:sz w:val="18"/>
      <w:szCs w:val="18"/>
      <w:lang w:eastAsia="en-US"/>
    </w:rPr>
  </w:style>
  <w:style w:type="paragraph" w:customStyle="1" w:styleId="ififthlevellist">
    <w:name w:val="i_fifth_level_list"/>
    <w:basedOn w:val="ififthpara"/>
    <w:uiPriority w:val="99"/>
    <w:rsid w:val="003D145A"/>
    <w:pPr>
      <w:spacing w:after="120"/>
      <w:ind w:hanging="425"/>
    </w:pPr>
  </w:style>
  <w:style w:type="character" w:customStyle="1" w:styleId="iCar1">
    <w:name w:val="i) Car1"/>
    <w:link w:val="i"/>
    <w:uiPriority w:val="99"/>
    <w:locked/>
    <w:rsid w:val="00111BA6"/>
    <w:rPr>
      <w:rFonts w:ascii="Arial" w:hAnsi="Arial"/>
      <w:sz w:val="18"/>
      <w:lang w:val="en-GB"/>
    </w:rPr>
  </w:style>
  <w:style w:type="character" w:customStyle="1" w:styleId="Mentionnonrsolue1">
    <w:name w:val="Mention non résolue1"/>
    <w:basedOn w:val="Policepardfaut"/>
    <w:uiPriority w:val="99"/>
    <w:semiHidden/>
    <w:unhideWhenUsed/>
    <w:rsid w:val="001E0507"/>
    <w:rPr>
      <w:color w:val="605E5C"/>
      <w:shd w:val="clear" w:color="auto" w:fill="E1DFDD"/>
    </w:rPr>
  </w:style>
  <w:style w:type="paragraph" w:styleId="Rvision">
    <w:name w:val="Revision"/>
    <w:hidden/>
    <w:uiPriority w:val="99"/>
    <w:semiHidden/>
    <w:rsid w:val="0043541F"/>
    <w:rPr>
      <w:sz w:val="20"/>
      <w:szCs w:val="20"/>
      <w:lang w:val="en-GB"/>
    </w:rPr>
  </w:style>
  <w:style w:type="character" w:styleId="Accentuation">
    <w:name w:val="Emphasis"/>
    <w:basedOn w:val="Policepardfaut"/>
    <w:uiPriority w:val="20"/>
    <w:qFormat/>
    <w:rsid w:val="005F2BA6"/>
    <w:rPr>
      <w:i/>
      <w:iCs/>
    </w:rPr>
  </w:style>
  <w:style w:type="character" w:customStyle="1" w:styleId="jp-italic">
    <w:name w:val="jp-italic"/>
    <w:basedOn w:val="Policepardfaut"/>
    <w:rsid w:val="00B45B49"/>
  </w:style>
  <w:style w:type="character" w:customStyle="1" w:styleId="named-content-species">
    <w:name w:val="named-content-species"/>
    <w:basedOn w:val="Policepardfaut"/>
    <w:rsid w:val="00B45B49"/>
  </w:style>
  <w:style w:type="character" w:styleId="Mentionnonrsolue">
    <w:name w:val="Unresolved Mention"/>
    <w:basedOn w:val="Policepardfaut"/>
    <w:uiPriority w:val="99"/>
    <w:semiHidden/>
    <w:unhideWhenUsed/>
    <w:rsid w:val="00B50A32"/>
    <w:rPr>
      <w:color w:val="605E5C"/>
      <w:shd w:val="clear" w:color="auto" w:fill="E1DFDD"/>
    </w:rPr>
  </w:style>
  <w:style w:type="character" w:customStyle="1" w:styleId="labs-docsum-authors">
    <w:name w:val="labs-docsum-authors"/>
    <w:basedOn w:val="Policepardfaut"/>
    <w:rsid w:val="009F6C70"/>
  </w:style>
  <w:style w:type="character" w:customStyle="1" w:styleId="labs-docsum-journal-citation">
    <w:name w:val="labs-docsum-journal-citation"/>
    <w:basedOn w:val="Policepardfaut"/>
    <w:rsid w:val="009F6C70"/>
  </w:style>
  <w:style w:type="character" w:customStyle="1" w:styleId="citation-part">
    <w:name w:val="citation-part"/>
    <w:basedOn w:val="Policepardfaut"/>
    <w:rsid w:val="009F6C70"/>
  </w:style>
  <w:style w:type="character" w:customStyle="1" w:styleId="docsum-pmid">
    <w:name w:val="docsum-pmid"/>
    <w:basedOn w:val="Policepardfaut"/>
    <w:rsid w:val="009F6C70"/>
  </w:style>
  <w:style w:type="character" w:customStyle="1" w:styleId="publication-type">
    <w:name w:val="publication-type"/>
    <w:basedOn w:val="Policepardfaut"/>
    <w:rsid w:val="009F6C70"/>
  </w:style>
  <w:style w:type="paragraph" w:customStyle="1" w:styleId="TableHead">
    <w:name w:val="Table Head"/>
    <w:basedOn w:val="Normal"/>
    <w:uiPriority w:val="99"/>
    <w:rsid w:val="000601E8"/>
    <w:pPr>
      <w:tabs>
        <w:tab w:val="clear" w:pos="-720"/>
      </w:tabs>
      <w:spacing w:before="120" w:after="120" w:line="240" w:lineRule="auto"/>
      <w:jc w:val="center"/>
    </w:pPr>
    <w:rPr>
      <w:rFonts w:ascii="Ottawa" w:hAnsi="Ottawa" w:cs="Ottawa"/>
      <w:b/>
      <w:bCs/>
      <w:sz w:val="18"/>
      <w:szCs w:val="18"/>
      <w:lang w:val="en-IE" w:eastAsia="en-US"/>
    </w:rPr>
  </w:style>
  <w:style w:type="paragraph" w:customStyle="1" w:styleId="Tabletext">
    <w:name w:val="Table text"/>
    <w:basedOn w:val="Normal"/>
    <w:uiPriority w:val="99"/>
    <w:rsid w:val="000601E8"/>
    <w:pPr>
      <w:tabs>
        <w:tab w:val="clear" w:pos="-720"/>
      </w:tabs>
      <w:spacing w:before="120" w:after="120" w:line="240" w:lineRule="auto"/>
      <w:jc w:val="center"/>
    </w:pPr>
    <w:rPr>
      <w:rFonts w:ascii="Arial" w:hAnsi="Arial" w:cs="Arial"/>
      <w:sz w:val="18"/>
      <w:szCs w:val="18"/>
      <w:lang w:val="en-IE" w:eastAsia="en-US"/>
    </w:rPr>
  </w:style>
  <w:style w:type="paragraph" w:customStyle="1" w:styleId="Tabletitle">
    <w:name w:val="Table title"/>
    <w:basedOn w:val="Normal"/>
    <w:autoRedefine/>
    <w:uiPriority w:val="99"/>
    <w:rsid w:val="000601E8"/>
    <w:pPr>
      <w:tabs>
        <w:tab w:val="clear" w:pos="-720"/>
      </w:tabs>
      <w:spacing w:after="120" w:line="240" w:lineRule="auto"/>
      <w:jc w:val="center"/>
    </w:pPr>
    <w:rPr>
      <w:rFonts w:ascii="Ottawa" w:hAnsi="Ottawa" w:cs="Ottawa"/>
      <w:b/>
      <w:bCs/>
      <w:i/>
      <w:iCs/>
      <w:sz w:val="18"/>
      <w:szCs w:val="18"/>
      <w:lang w:eastAsia="en-US"/>
    </w:rPr>
  </w:style>
  <w:style w:type="paragraph" w:styleId="Textebrut">
    <w:name w:val="Plain Text"/>
    <w:basedOn w:val="Normal"/>
    <w:link w:val="TextebrutCar"/>
    <w:uiPriority w:val="99"/>
    <w:locked/>
    <w:rsid w:val="000601E8"/>
    <w:pPr>
      <w:tabs>
        <w:tab w:val="clear" w:pos="-720"/>
      </w:tabs>
      <w:spacing w:line="240" w:lineRule="auto"/>
      <w:jc w:val="left"/>
    </w:pPr>
    <w:rPr>
      <w:rFonts w:ascii="Calibri" w:hAnsi="Calibri" w:cs="Calibri"/>
      <w:sz w:val="22"/>
      <w:szCs w:val="22"/>
      <w:lang w:eastAsia="en-US"/>
    </w:rPr>
  </w:style>
  <w:style w:type="character" w:customStyle="1" w:styleId="TextebrutCar">
    <w:name w:val="Texte brut Car"/>
    <w:basedOn w:val="Policepardfaut"/>
    <w:link w:val="Textebrut"/>
    <w:uiPriority w:val="99"/>
    <w:rsid w:val="000601E8"/>
    <w:rPr>
      <w:rFonts w:ascii="Calibri" w:hAnsi="Calibri" w:cs="Calibri"/>
      <w:lang w:val="en-GB" w:eastAsia="en-US"/>
    </w:rPr>
  </w:style>
  <w:style w:type="character" w:customStyle="1" w:styleId="docsum-authors">
    <w:name w:val="docsum-authors"/>
    <w:basedOn w:val="Policepardfaut"/>
    <w:rsid w:val="008E6403"/>
  </w:style>
  <w:style w:type="character" w:customStyle="1" w:styleId="docsum-journal-citation">
    <w:name w:val="docsum-journal-citation"/>
    <w:basedOn w:val="Policepardfaut"/>
    <w:rsid w:val="008E6403"/>
  </w:style>
  <w:style w:type="character" w:customStyle="1" w:styleId="free-resources">
    <w:name w:val="free-resources"/>
    <w:basedOn w:val="Policepardfaut"/>
    <w:rsid w:val="008E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257198">
      <w:bodyDiv w:val="1"/>
      <w:marLeft w:val="0"/>
      <w:marRight w:val="0"/>
      <w:marTop w:val="0"/>
      <w:marBottom w:val="0"/>
      <w:divBdr>
        <w:top w:val="none" w:sz="0" w:space="0" w:color="auto"/>
        <w:left w:val="none" w:sz="0" w:space="0" w:color="auto"/>
        <w:bottom w:val="none" w:sz="0" w:space="0" w:color="auto"/>
        <w:right w:val="none" w:sz="0" w:space="0" w:color="auto"/>
      </w:divBdr>
      <w:divsChild>
        <w:div w:id="386497378">
          <w:marLeft w:val="0"/>
          <w:marRight w:val="0"/>
          <w:marTop w:val="0"/>
          <w:marBottom w:val="0"/>
          <w:divBdr>
            <w:top w:val="none" w:sz="0" w:space="0" w:color="auto"/>
            <w:left w:val="none" w:sz="0" w:space="0" w:color="auto"/>
            <w:bottom w:val="none" w:sz="0" w:space="0" w:color="auto"/>
            <w:right w:val="none" w:sz="0" w:space="0" w:color="auto"/>
          </w:divBdr>
          <w:divsChild>
            <w:div w:id="1302926571">
              <w:marLeft w:val="0"/>
              <w:marRight w:val="0"/>
              <w:marTop w:val="0"/>
              <w:marBottom w:val="0"/>
              <w:divBdr>
                <w:top w:val="none" w:sz="0" w:space="0" w:color="auto"/>
                <w:left w:val="none" w:sz="0" w:space="0" w:color="auto"/>
                <w:bottom w:val="none" w:sz="0" w:space="0" w:color="auto"/>
                <w:right w:val="none" w:sz="0" w:space="0" w:color="auto"/>
              </w:divBdr>
              <w:divsChild>
                <w:div w:id="101785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100351">
      <w:marLeft w:val="0"/>
      <w:marRight w:val="0"/>
      <w:marTop w:val="0"/>
      <w:marBottom w:val="0"/>
      <w:divBdr>
        <w:top w:val="none" w:sz="0" w:space="0" w:color="auto"/>
        <w:left w:val="none" w:sz="0" w:space="0" w:color="auto"/>
        <w:bottom w:val="none" w:sz="0" w:space="0" w:color="auto"/>
        <w:right w:val="none" w:sz="0" w:space="0" w:color="auto"/>
      </w:divBdr>
    </w:div>
    <w:div w:id="327100362">
      <w:marLeft w:val="0"/>
      <w:marRight w:val="0"/>
      <w:marTop w:val="0"/>
      <w:marBottom w:val="0"/>
      <w:divBdr>
        <w:top w:val="none" w:sz="0" w:space="0" w:color="auto"/>
        <w:left w:val="none" w:sz="0" w:space="0" w:color="auto"/>
        <w:bottom w:val="none" w:sz="0" w:space="0" w:color="auto"/>
        <w:right w:val="none" w:sz="0" w:space="0" w:color="auto"/>
      </w:divBdr>
      <w:divsChild>
        <w:div w:id="327100352">
          <w:marLeft w:val="0"/>
          <w:marRight w:val="0"/>
          <w:marTop w:val="0"/>
          <w:marBottom w:val="0"/>
          <w:divBdr>
            <w:top w:val="none" w:sz="0" w:space="0" w:color="auto"/>
            <w:left w:val="none" w:sz="0" w:space="0" w:color="auto"/>
            <w:bottom w:val="none" w:sz="0" w:space="0" w:color="auto"/>
            <w:right w:val="none" w:sz="0" w:space="0" w:color="auto"/>
          </w:divBdr>
        </w:div>
        <w:div w:id="327100353">
          <w:marLeft w:val="0"/>
          <w:marRight w:val="0"/>
          <w:marTop w:val="0"/>
          <w:marBottom w:val="0"/>
          <w:divBdr>
            <w:top w:val="none" w:sz="0" w:space="0" w:color="auto"/>
            <w:left w:val="none" w:sz="0" w:space="0" w:color="auto"/>
            <w:bottom w:val="none" w:sz="0" w:space="0" w:color="auto"/>
            <w:right w:val="none" w:sz="0" w:space="0" w:color="auto"/>
          </w:divBdr>
        </w:div>
        <w:div w:id="327100354">
          <w:marLeft w:val="0"/>
          <w:marRight w:val="0"/>
          <w:marTop w:val="0"/>
          <w:marBottom w:val="0"/>
          <w:divBdr>
            <w:top w:val="none" w:sz="0" w:space="0" w:color="auto"/>
            <w:left w:val="none" w:sz="0" w:space="0" w:color="auto"/>
            <w:bottom w:val="none" w:sz="0" w:space="0" w:color="auto"/>
            <w:right w:val="none" w:sz="0" w:space="0" w:color="auto"/>
          </w:divBdr>
        </w:div>
        <w:div w:id="327100355">
          <w:marLeft w:val="0"/>
          <w:marRight w:val="0"/>
          <w:marTop w:val="0"/>
          <w:marBottom w:val="0"/>
          <w:divBdr>
            <w:top w:val="none" w:sz="0" w:space="0" w:color="auto"/>
            <w:left w:val="none" w:sz="0" w:space="0" w:color="auto"/>
            <w:bottom w:val="none" w:sz="0" w:space="0" w:color="auto"/>
            <w:right w:val="none" w:sz="0" w:space="0" w:color="auto"/>
          </w:divBdr>
        </w:div>
        <w:div w:id="327100356">
          <w:marLeft w:val="0"/>
          <w:marRight w:val="0"/>
          <w:marTop w:val="0"/>
          <w:marBottom w:val="0"/>
          <w:divBdr>
            <w:top w:val="none" w:sz="0" w:space="0" w:color="auto"/>
            <w:left w:val="none" w:sz="0" w:space="0" w:color="auto"/>
            <w:bottom w:val="none" w:sz="0" w:space="0" w:color="auto"/>
            <w:right w:val="none" w:sz="0" w:space="0" w:color="auto"/>
          </w:divBdr>
        </w:div>
        <w:div w:id="327100357">
          <w:marLeft w:val="0"/>
          <w:marRight w:val="0"/>
          <w:marTop w:val="0"/>
          <w:marBottom w:val="0"/>
          <w:divBdr>
            <w:top w:val="none" w:sz="0" w:space="0" w:color="auto"/>
            <w:left w:val="none" w:sz="0" w:space="0" w:color="auto"/>
            <w:bottom w:val="none" w:sz="0" w:space="0" w:color="auto"/>
            <w:right w:val="none" w:sz="0" w:space="0" w:color="auto"/>
          </w:divBdr>
        </w:div>
        <w:div w:id="327100358">
          <w:marLeft w:val="0"/>
          <w:marRight w:val="0"/>
          <w:marTop w:val="0"/>
          <w:marBottom w:val="0"/>
          <w:divBdr>
            <w:top w:val="none" w:sz="0" w:space="0" w:color="auto"/>
            <w:left w:val="none" w:sz="0" w:space="0" w:color="auto"/>
            <w:bottom w:val="none" w:sz="0" w:space="0" w:color="auto"/>
            <w:right w:val="none" w:sz="0" w:space="0" w:color="auto"/>
          </w:divBdr>
        </w:div>
        <w:div w:id="327100359">
          <w:marLeft w:val="0"/>
          <w:marRight w:val="0"/>
          <w:marTop w:val="0"/>
          <w:marBottom w:val="0"/>
          <w:divBdr>
            <w:top w:val="none" w:sz="0" w:space="0" w:color="auto"/>
            <w:left w:val="none" w:sz="0" w:space="0" w:color="auto"/>
            <w:bottom w:val="none" w:sz="0" w:space="0" w:color="auto"/>
            <w:right w:val="none" w:sz="0" w:space="0" w:color="auto"/>
          </w:divBdr>
        </w:div>
        <w:div w:id="327100360">
          <w:marLeft w:val="0"/>
          <w:marRight w:val="0"/>
          <w:marTop w:val="0"/>
          <w:marBottom w:val="0"/>
          <w:divBdr>
            <w:top w:val="none" w:sz="0" w:space="0" w:color="auto"/>
            <w:left w:val="none" w:sz="0" w:space="0" w:color="auto"/>
            <w:bottom w:val="none" w:sz="0" w:space="0" w:color="auto"/>
            <w:right w:val="none" w:sz="0" w:space="0" w:color="auto"/>
          </w:divBdr>
        </w:div>
        <w:div w:id="327100361">
          <w:marLeft w:val="0"/>
          <w:marRight w:val="0"/>
          <w:marTop w:val="0"/>
          <w:marBottom w:val="0"/>
          <w:divBdr>
            <w:top w:val="none" w:sz="0" w:space="0" w:color="auto"/>
            <w:left w:val="none" w:sz="0" w:space="0" w:color="auto"/>
            <w:bottom w:val="none" w:sz="0" w:space="0" w:color="auto"/>
            <w:right w:val="none" w:sz="0" w:space="0" w:color="auto"/>
          </w:divBdr>
        </w:div>
        <w:div w:id="327100363">
          <w:marLeft w:val="0"/>
          <w:marRight w:val="0"/>
          <w:marTop w:val="0"/>
          <w:marBottom w:val="0"/>
          <w:divBdr>
            <w:top w:val="none" w:sz="0" w:space="0" w:color="auto"/>
            <w:left w:val="none" w:sz="0" w:space="0" w:color="auto"/>
            <w:bottom w:val="none" w:sz="0" w:space="0" w:color="auto"/>
            <w:right w:val="none" w:sz="0" w:space="0" w:color="auto"/>
          </w:divBdr>
        </w:div>
      </w:divsChild>
    </w:div>
    <w:div w:id="327100364">
      <w:marLeft w:val="0"/>
      <w:marRight w:val="0"/>
      <w:marTop w:val="0"/>
      <w:marBottom w:val="0"/>
      <w:divBdr>
        <w:top w:val="none" w:sz="0" w:space="0" w:color="auto"/>
        <w:left w:val="none" w:sz="0" w:space="0" w:color="auto"/>
        <w:bottom w:val="none" w:sz="0" w:space="0" w:color="auto"/>
        <w:right w:val="none" w:sz="0" w:space="0" w:color="auto"/>
      </w:divBdr>
    </w:div>
    <w:div w:id="859515738">
      <w:bodyDiv w:val="1"/>
      <w:marLeft w:val="0"/>
      <w:marRight w:val="0"/>
      <w:marTop w:val="0"/>
      <w:marBottom w:val="0"/>
      <w:divBdr>
        <w:top w:val="none" w:sz="0" w:space="0" w:color="auto"/>
        <w:left w:val="none" w:sz="0" w:space="0" w:color="auto"/>
        <w:bottom w:val="none" w:sz="0" w:space="0" w:color="auto"/>
        <w:right w:val="none" w:sz="0" w:space="0" w:color="auto"/>
      </w:divBdr>
      <w:divsChild>
        <w:div w:id="1329670698">
          <w:marLeft w:val="0"/>
          <w:marRight w:val="0"/>
          <w:marTop w:val="0"/>
          <w:marBottom w:val="0"/>
          <w:divBdr>
            <w:top w:val="none" w:sz="0" w:space="0" w:color="auto"/>
            <w:left w:val="none" w:sz="0" w:space="0" w:color="auto"/>
            <w:bottom w:val="none" w:sz="0" w:space="0" w:color="auto"/>
            <w:right w:val="none" w:sz="0" w:space="0" w:color="auto"/>
          </w:divBdr>
        </w:div>
      </w:divsChild>
    </w:div>
    <w:div w:id="1260717568">
      <w:bodyDiv w:val="1"/>
      <w:marLeft w:val="0"/>
      <w:marRight w:val="0"/>
      <w:marTop w:val="0"/>
      <w:marBottom w:val="0"/>
      <w:divBdr>
        <w:top w:val="none" w:sz="0" w:space="0" w:color="auto"/>
        <w:left w:val="none" w:sz="0" w:space="0" w:color="auto"/>
        <w:bottom w:val="none" w:sz="0" w:space="0" w:color="auto"/>
        <w:right w:val="none" w:sz="0" w:space="0" w:color="auto"/>
      </w:divBdr>
      <w:divsChild>
        <w:div w:id="942036156">
          <w:marLeft w:val="0"/>
          <w:marRight w:val="0"/>
          <w:marTop w:val="0"/>
          <w:marBottom w:val="0"/>
          <w:divBdr>
            <w:top w:val="none" w:sz="0" w:space="0" w:color="auto"/>
            <w:left w:val="none" w:sz="0" w:space="0" w:color="auto"/>
            <w:bottom w:val="none" w:sz="0" w:space="0" w:color="auto"/>
            <w:right w:val="none" w:sz="0" w:space="0" w:color="auto"/>
          </w:divBdr>
        </w:div>
      </w:divsChild>
    </w:div>
    <w:div w:id="1357661066">
      <w:bodyDiv w:val="1"/>
      <w:marLeft w:val="0"/>
      <w:marRight w:val="0"/>
      <w:marTop w:val="0"/>
      <w:marBottom w:val="0"/>
      <w:divBdr>
        <w:top w:val="none" w:sz="0" w:space="0" w:color="auto"/>
        <w:left w:val="none" w:sz="0" w:space="0" w:color="auto"/>
        <w:bottom w:val="none" w:sz="0" w:space="0" w:color="auto"/>
        <w:right w:val="none" w:sz="0" w:space="0" w:color="auto"/>
      </w:divBdr>
    </w:div>
    <w:div w:id="209624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601/nm.5098" TargetMode="External"/><Relationship Id="rId13" Type="http://schemas.openxmlformats.org/officeDocument/2006/relationships/hyperlink" Target="http://www.fda.gov/Food/FoodScienceResearch/LaboratoryMethods/ucm279532.htm" TargetMode="External"/><Relationship Id="rId18" Type="http://schemas.openxmlformats.org/officeDocument/2006/relationships/hyperlink" Target="http://www.nmkl.or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fsis.usda.gov/wps/portal/fsis/topics/science/laboratories-and-procedures/guidebooks-and-methods/microbiology-laboratory-guidebook" TargetMode="External"/><Relationship Id="rId7" Type="http://schemas.openxmlformats.org/officeDocument/2006/relationships/endnotes" Target="endnotes.xml"/><Relationship Id="rId12" Type="http://schemas.openxmlformats.org/officeDocument/2006/relationships/hyperlink" Target="https://doi.org/10.1601/nm.25497" TargetMode="External"/><Relationship Id="rId17" Type="http://schemas.openxmlformats.org/officeDocument/2006/relationships/hyperlink" Target="http://www.ncbi.nlm.nih.gov:80/entrez/query.fcgi?cmd=Retrieve&amp;db=PubMed&amp;list_uids=12654495&amp;dopt=Abstrac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lsi.org" TargetMode="External"/><Relationship Id="rId20" Type="http://schemas.openxmlformats.org/officeDocument/2006/relationships/hyperlink" Target="http://www.fsis.usda.gov/wps/portal/fsis/topics/science/laboratories-and-procedures/guidebooks-and-methods/microbiology-laboratory-guideboo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601/nm.25496"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ucast.org"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doi.org/10.1601/nm.25495" TargetMode="External"/><Relationship Id="rId19" Type="http://schemas.openxmlformats.org/officeDocument/2006/relationships/hyperlink" Target="http://www.ncbi.nlm.nih.gov:80/entrez/query.fcgi?cmd=Retrieve&amp;db=PubMed&amp;list_uids=12457586&amp;dopt=Abstract" TargetMode="External"/><Relationship Id="rId4" Type="http://schemas.openxmlformats.org/officeDocument/2006/relationships/settings" Target="settings.xml"/><Relationship Id="rId9" Type="http://schemas.openxmlformats.org/officeDocument/2006/relationships/hyperlink" Target="https://doi.org/10.1601/nm.23782" TargetMode="External"/><Relationship Id="rId14" Type="http://schemas.openxmlformats.org/officeDocument/2006/relationships/hyperlink" Target="https://www.oie.int/fileadmin/Home/eng/Health_standards/tahm/2.02.03_NAD_ASSAYS.pdf" TargetMode="External"/><Relationship Id="rId22" Type="http://schemas.openxmlformats.org/officeDocument/2006/relationships/hyperlink" Target="http://www.fsis.usda.gov/wps/portal/fsis/topics/science/laboratories-and-procedures/guidebooks-and-methods/microbiology-laboratory-guidebook"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www.fda.gov/Food/FoodScienceResearch/LaboratoryMethods/ucm279532.htm" TargetMode="External"/><Relationship Id="rId2" Type="http://schemas.openxmlformats.org/officeDocument/2006/relationships/hyperlink" Target="https://www.fda.gov/food/laboratory-methods-food/bam-detection-and-enumeration-listeria-monocytogenes" TargetMode="External"/><Relationship Id="rId1" Type="http://schemas.openxmlformats.org/officeDocument/2006/relationships/hyperlink" Target="http://www.eoma.aoac.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3D4D4-BDB8-4B30-A958-1D0F2F69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22</Pages>
  <Words>14604</Words>
  <Characters>99070</Characters>
  <Application>Microsoft Office Word</Application>
  <DocSecurity>0</DocSecurity>
  <Lines>825</Lines>
  <Paragraphs>226</Paragraphs>
  <ScaleCrop>false</ScaleCrop>
  <HeadingPairs>
    <vt:vector size="6" baseType="variant">
      <vt:variant>
        <vt:lpstr>Titre</vt:lpstr>
      </vt:variant>
      <vt:variant>
        <vt:i4>1</vt:i4>
      </vt:variant>
      <vt:variant>
        <vt:lpstr>Título</vt:lpstr>
      </vt:variant>
      <vt:variant>
        <vt:i4>1</vt:i4>
      </vt:variant>
      <vt:variant>
        <vt:lpstr>Title</vt:lpstr>
      </vt:variant>
      <vt:variant>
        <vt:i4>1</vt:i4>
      </vt:variant>
    </vt:vector>
  </HeadingPairs>
  <TitlesOfParts>
    <vt:vector size="3" baseType="lpstr">
      <vt:lpstr>Listeriosis</vt:lpstr>
      <vt:lpstr>Listeriosis</vt:lpstr>
      <vt:lpstr>fmd with viaa test incl.</vt:lpstr>
    </vt:vector>
  </TitlesOfParts>
  <Company>Microsoft</Company>
  <LinksUpToDate>false</LinksUpToDate>
  <CharactersWithSpaces>113448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Listeriosis</dc:title>
  <dc:subject>arial/trait</dc:subject>
  <dc:creator>sara</dc:creator>
  <cp:lastModifiedBy>Sara Linnane</cp:lastModifiedBy>
  <cp:revision>9</cp:revision>
  <cp:lastPrinted>2020-02-28T14:33:00Z</cp:lastPrinted>
  <dcterms:created xsi:type="dcterms:W3CDTF">2021-02-17T15:59:00Z</dcterms:created>
  <dcterms:modified xsi:type="dcterms:W3CDTF">2021-02-18T10:14:00Z</dcterms:modified>
</cp:coreProperties>
</file>