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E563E4" w14:textId="40A4EECE" w:rsidR="00F6140D" w:rsidRPr="00F279AD" w:rsidRDefault="00F6140D" w:rsidP="002C3085">
      <w:pPr>
        <w:pStyle w:val="Chatperno"/>
        <w:rPr>
          <w:lang w:val="en-IE"/>
        </w:rPr>
      </w:pPr>
      <w:r w:rsidRPr="00F279AD">
        <w:rPr>
          <w:lang w:val="en-IE"/>
        </w:rPr>
        <w:t xml:space="preserve">Chapter </w:t>
      </w:r>
      <w:r w:rsidR="00F82DC2">
        <w:rPr>
          <w:lang w:val="en-IE"/>
        </w:rPr>
        <w:t>3</w:t>
      </w:r>
      <w:r w:rsidRPr="00F279AD">
        <w:rPr>
          <w:lang w:val="en-IE"/>
        </w:rPr>
        <w:t>.</w:t>
      </w:r>
      <w:r w:rsidR="00152B5B" w:rsidRPr="00F279AD">
        <w:rPr>
          <w:lang w:val="en-IE"/>
        </w:rPr>
        <w:t>9</w:t>
      </w:r>
      <w:r w:rsidR="007E7EB5" w:rsidRPr="00F279AD">
        <w:rPr>
          <w:lang w:val="en-IE"/>
        </w:rPr>
        <w:t>.</w:t>
      </w:r>
      <w:r w:rsidR="00152B5B" w:rsidRPr="00F279AD">
        <w:rPr>
          <w:lang w:val="en-IE"/>
        </w:rPr>
        <w:t>1</w:t>
      </w:r>
      <w:r w:rsidR="007D09A0" w:rsidRPr="00F279AD">
        <w:rPr>
          <w:lang w:val="en-IE"/>
        </w:rPr>
        <w:t>1</w:t>
      </w:r>
      <w:r w:rsidRPr="00F279AD">
        <w:rPr>
          <w:lang w:val="en-IE"/>
        </w:rPr>
        <w:t>.</w:t>
      </w:r>
    </w:p>
    <w:p w14:paraId="03E563E5" w14:textId="77777777" w:rsidR="00F6140D" w:rsidRPr="00F279AD" w:rsidRDefault="00DB36CB" w:rsidP="00FC17AF">
      <w:pPr>
        <w:pStyle w:val="Chaptertitle"/>
        <w:rPr>
          <w:szCs w:val="32"/>
          <w:lang w:val="en-IE"/>
        </w:rPr>
      </w:pPr>
      <w:r w:rsidRPr="00F279AD">
        <w:rPr>
          <w:rFonts w:cs="Arial"/>
          <w:szCs w:val="32"/>
          <w:lang w:val="en-IE"/>
        </w:rPr>
        <w:t xml:space="preserve">Zoonoses transmissible </w:t>
      </w:r>
      <w:r w:rsidRPr="00F279AD">
        <w:rPr>
          <w:rFonts w:cs="Arial"/>
          <w:szCs w:val="32"/>
          <w:lang w:val="en-IE"/>
        </w:rPr>
        <w:br/>
        <w:t>from non-human primates</w:t>
      </w:r>
    </w:p>
    <w:p w14:paraId="03E563E6" w14:textId="77777777" w:rsidR="008278BB" w:rsidRPr="00F279AD" w:rsidRDefault="008278BB" w:rsidP="008278BB">
      <w:pPr>
        <w:pStyle w:val="A0"/>
        <w:spacing w:before="1200"/>
      </w:pPr>
      <w:r w:rsidRPr="00F279AD">
        <w:t>SUMMARY</w:t>
      </w:r>
    </w:p>
    <w:p w14:paraId="03E563EA" w14:textId="49D64D91" w:rsidR="008278BB" w:rsidRPr="00F279AD" w:rsidRDefault="008278BB" w:rsidP="008278BB">
      <w:pPr>
        <w:pStyle w:val="sumtexte"/>
      </w:pPr>
      <w:r w:rsidRPr="00F279AD">
        <w:t xml:space="preserve">The </w:t>
      </w:r>
      <w:r w:rsidRPr="00F279AD">
        <w:rPr>
          <w:i w:val="0"/>
        </w:rPr>
        <w:t>Terrestrial Animal Health Code</w:t>
      </w:r>
      <w:r w:rsidRPr="00F279AD">
        <w:t xml:space="preserve"> </w:t>
      </w:r>
      <w:r w:rsidRPr="00F279AD">
        <w:rPr>
          <w:i w:val="0"/>
        </w:rPr>
        <w:t>(</w:t>
      </w:r>
      <w:r w:rsidRPr="00F279AD">
        <w:t>chapter 6.1</w:t>
      </w:r>
      <w:r w:rsidR="006F16BC">
        <w:t>2</w:t>
      </w:r>
      <w:r w:rsidRPr="00F279AD">
        <w:rPr>
          <w:i w:val="0"/>
        </w:rPr>
        <w:t>)</w:t>
      </w:r>
      <w:r w:rsidRPr="00F279AD">
        <w:t xml:space="preserve"> requires tests for certain diseases in non-human primates imported for research, educational or breeding purposes. This chapter indicates where to find further information on such tests. It is important to recognise that primate species represent a significant risk of pathogen transmission to humans in contact, including the collection of samples for laboratory testing, and the handling of those samples in the laboratory. Veterinary laboratories should seek advice from medical authorities on the appropriate health protocols that should be followed by staff handling such materials. All laboratory manipulations with live cultures or potentially infected</w:t>
      </w:r>
      <w:r w:rsidR="0051224D" w:rsidRPr="00F279AD">
        <w:t xml:space="preserve"> or </w:t>
      </w:r>
      <w:r w:rsidRPr="00F279AD">
        <w:t xml:space="preserve">contaminated material must be performed </w:t>
      </w:r>
      <w:r w:rsidRPr="00F279AD">
        <w:rPr>
          <w:lang w:val="en-IE"/>
        </w:rPr>
        <w:t xml:space="preserve">at an appropriate biosafety and containment level determined by biorisk analysis </w:t>
      </w:r>
      <w:r w:rsidRPr="00F279AD">
        <w:rPr>
          <w:i w:val="0"/>
          <w:lang w:val="en-IE"/>
        </w:rPr>
        <w:t>(</w:t>
      </w:r>
      <w:r w:rsidRPr="00F279AD">
        <w:t>Chapter 1.1.</w:t>
      </w:r>
      <w:r w:rsidR="007038A3" w:rsidRPr="00F279AD">
        <w:t>4</w:t>
      </w:r>
      <w:r w:rsidRPr="00F279AD">
        <w:t xml:space="preserve"> </w:t>
      </w:r>
      <w:r w:rsidRPr="00F279AD">
        <w:rPr>
          <w:i w:val="0"/>
        </w:rPr>
        <w:t>Biosafety and biosecurity</w:t>
      </w:r>
      <w:r w:rsidR="009457B1" w:rsidRPr="00F279AD">
        <w:rPr>
          <w:i w:val="0"/>
        </w:rPr>
        <w:t>:</w:t>
      </w:r>
      <w:r w:rsidRPr="00F279AD">
        <w:rPr>
          <w:i w:val="0"/>
        </w:rPr>
        <w:t xml:space="preserve"> </w:t>
      </w:r>
      <w:r w:rsidR="004A7783" w:rsidRPr="00F279AD">
        <w:rPr>
          <w:i w:val="0"/>
        </w:rPr>
        <w:t xml:space="preserve">Standard </w:t>
      </w:r>
      <w:r w:rsidR="009457B1" w:rsidRPr="00F279AD">
        <w:rPr>
          <w:i w:val="0"/>
        </w:rPr>
        <w:t>for managing biological risk</w:t>
      </w:r>
      <w:r w:rsidR="009457B1" w:rsidRPr="00F279AD">
        <w:t xml:space="preserve"> </w:t>
      </w:r>
      <w:r w:rsidRPr="00F279AD">
        <w:rPr>
          <w:i w:val="0"/>
        </w:rPr>
        <w:t>in the veterinary laboratory and animal facilities)</w:t>
      </w:r>
      <w:r w:rsidRPr="00F279AD">
        <w:t xml:space="preserve">. </w:t>
      </w:r>
    </w:p>
    <w:p w14:paraId="66CEBE98" w14:textId="6AA85F8F" w:rsidR="009457B1" w:rsidRPr="00F279AD" w:rsidRDefault="008278BB" w:rsidP="00271E7E">
      <w:pPr>
        <w:pStyle w:val="sumtextelastpara"/>
      </w:pPr>
      <w:r w:rsidRPr="00F279AD">
        <w:t xml:space="preserve">In addition to the specific tests required by the OIE </w:t>
      </w:r>
      <w:r w:rsidRPr="00F279AD">
        <w:rPr>
          <w:i w:val="0"/>
        </w:rPr>
        <w:t>Terrestrial Code</w:t>
      </w:r>
      <w:r w:rsidRPr="00F279AD">
        <w:t xml:space="preserve"> as detailed below, additional information on the health monitoring of non-human primate colonies, including a list of potential zoonotic diseases and the types of tests used for diagnosis, is provided by </w:t>
      </w:r>
      <w:r w:rsidR="001F1494" w:rsidRPr="00B35EF6">
        <w:rPr>
          <w:highlight w:val="yellow"/>
          <w:u w:val="double"/>
        </w:rPr>
        <w:t>The Federation of European Laboratory Animal Science Associations</w:t>
      </w:r>
      <w:r w:rsidR="001E39D5" w:rsidRPr="00B35EF6">
        <w:rPr>
          <w:highlight w:val="yellow"/>
          <w:u w:val="double"/>
        </w:rPr>
        <w:t xml:space="preserve"> </w:t>
      </w:r>
      <w:r w:rsidR="001E39D5" w:rsidRPr="00B35EF6">
        <w:rPr>
          <w:i w:val="0"/>
          <w:iCs w:val="0"/>
          <w:highlight w:val="yellow"/>
          <w:u w:val="double"/>
        </w:rPr>
        <w:t>(</w:t>
      </w:r>
      <w:r w:rsidRPr="00F279AD">
        <w:t>FELASA</w:t>
      </w:r>
      <w:r w:rsidR="001E39D5" w:rsidRPr="00B35EF6">
        <w:rPr>
          <w:highlight w:val="yellow"/>
          <w:u w:val="double"/>
        </w:rPr>
        <w:t>)</w:t>
      </w:r>
      <w:r w:rsidRPr="00F279AD">
        <w:t xml:space="preserve"> </w:t>
      </w:r>
      <w:r w:rsidRPr="00F279AD">
        <w:rPr>
          <w:i w:val="0"/>
        </w:rPr>
        <w:t>(</w:t>
      </w:r>
      <w:r w:rsidRPr="00B35EF6">
        <w:rPr>
          <w:strike/>
        </w:rPr>
        <w:t>1998</w:t>
      </w:r>
      <w:r w:rsidR="00B35EF6">
        <w:rPr>
          <w:strike/>
        </w:rPr>
        <w:t xml:space="preserve"> </w:t>
      </w:r>
      <w:r w:rsidR="00836DF8" w:rsidRPr="00B35EF6">
        <w:rPr>
          <w:highlight w:val="yellow"/>
          <w:u w:val="double"/>
        </w:rPr>
        <w:t>Bala</w:t>
      </w:r>
      <w:r w:rsidR="00BC664F" w:rsidRPr="00B35EF6">
        <w:rPr>
          <w:highlight w:val="yellow"/>
          <w:u w:val="double"/>
        </w:rPr>
        <w:t xml:space="preserve">nsard </w:t>
      </w:r>
      <w:r w:rsidR="00BC664F" w:rsidRPr="00B35EF6">
        <w:rPr>
          <w:i w:val="0"/>
          <w:iCs w:val="0"/>
          <w:highlight w:val="yellow"/>
          <w:u w:val="double"/>
        </w:rPr>
        <w:t xml:space="preserve">et al., </w:t>
      </w:r>
      <w:r w:rsidR="000C30E1" w:rsidRPr="00B35EF6">
        <w:rPr>
          <w:highlight w:val="yellow"/>
          <w:u w:val="double"/>
        </w:rPr>
        <w:t>201</w:t>
      </w:r>
      <w:r w:rsidR="00B47966" w:rsidRPr="00B35EF6">
        <w:rPr>
          <w:highlight w:val="yellow"/>
          <w:u w:val="double"/>
        </w:rPr>
        <w:t>9</w:t>
      </w:r>
      <w:r w:rsidRPr="00882D7F">
        <w:rPr>
          <w:i w:val="0"/>
          <w:iCs w:val="0"/>
        </w:rPr>
        <w:t>)</w:t>
      </w:r>
      <w:r w:rsidR="004D65AF" w:rsidRPr="00F279AD">
        <w:t xml:space="preserve"> and also by the</w:t>
      </w:r>
      <w:r w:rsidR="004D65AF" w:rsidRPr="00F279AD">
        <w:rPr>
          <w:i w:val="0"/>
        </w:rPr>
        <w:t xml:space="preserve"> </w:t>
      </w:r>
      <w:r w:rsidR="004D65AF" w:rsidRPr="00F279AD">
        <w:t xml:space="preserve">Committee on Occupational Health and Safety in the Care and Use of Nonhuman Primates </w:t>
      </w:r>
      <w:r w:rsidR="004D65AF" w:rsidRPr="00F279AD">
        <w:rPr>
          <w:i w:val="0"/>
        </w:rPr>
        <w:t>(</w:t>
      </w:r>
      <w:r w:rsidR="004D65AF" w:rsidRPr="00F279AD">
        <w:t>2003</w:t>
      </w:r>
      <w:r w:rsidR="004D65AF" w:rsidRPr="00F279AD">
        <w:rPr>
          <w:i w:val="0"/>
        </w:rPr>
        <w:t>)</w:t>
      </w:r>
      <w:r w:rsidR="00A40C40" w:rsidRPr="00723654">
        <w:rPr>
          <w:rStyle w:val="Appelnotedebasdep"/>
          <w:szCs w:val="14"/>
        </w:rPr>
        <w:footnoteReference w:id="2"/>
      </w:r>
      <w:r w:rsidRPr="00F279AD">
        <w:t>.</w:t>
      </w:r>
      <w:r w:rsidR="007F1FE8" w:rsidRPr="00F279AD">
        <w:t xml:space="preserve"> </w:t>
      </w:r>
      <w:r w:rsidR="00636B0B">
        <w:t xml:space="preserve"> </w:t>
      </w:r>
    </w:p>
    <w:p w14:paraId="03E563EC" w14:textId="3E75B95B" w:rsidR="00027A6C" w:rsidRPr="00F279AD" w:rsidRDefault="00323CCA" w:rsidP="00271E7E">
      <w:pPr>
        <w:pStyle w:val="1"/>
      </w:pPr>
      <w:r w:rsidRPr="00F279AD">
        <w:t>1.</w:t>
      </w:r>
      <w:r w:rsidRPr="00F279AD">
        <w:tab/>
      </w:r>
      <w:r w:rsidR="00027A6C" w:rsidRPr="00F279AD">
        <w:t>Tuberculosis</w:t>
      </w:r>
    </w:p>
    <w:p w14:paraId="03E563ED" w14:textId="2631A627" w:rsidR="00027A6C" w:rsidRPr="00F279AD" w:rsidRDefault="00027A6C" w:rsidP="00323CCA">
      <w:pPr>
        <w:pStyle w:val="para1"/>
        <w:rPr>
          <w:lang w:eastAsia="en-GB"/>
        </w:rPr>
      </w:pPr>
      <w:r w:rsidRPr="00F279AD">
        <w:rPr>
          <w:lang w:eastAsia="en-GB"/>
        </w:rPr>
        <w:t xml:space="preserve">The test procedures and preparation of reagents are described in </w:t>
      </w:r>
      <w:r w:rsidR="00723654" w:rsidRPr="00F279AD">
        <w:rPr>
          <w:lang w:eastAsia="en-GB"/>
        </w:rPr>
        <w:t xml:space="preserve">Chapter </w:t>
      </w:r>
      <w:r w:rsidR="00F82DC2">
        <w:rPr>
          <w:lang w:eastAsia="en-GB"/>
        </w:rPr>
        <w:t>3</w:t>
      </w:r>
      <w:r w:rsidRPr="00F279AD">
        <w:t>.4.</w:t>
      </w:r>
      <w:r w:rsidR="007038A3" w:rsidRPr="00F279AD">
        <w:t>6</w:t>
      </w:r>
      <w:r w:rsidRPr="00F279AD">
        <w:t xml:space="preserve"> </w:t>
      </w:r>
      <w:r w:rsidRPr="00F279AD">
        <w:rPr>
          <w:i/>
        </w:rPr>
        <w:t xml:space="preserve">Bovine </w:t>
      </w:r>
      <w:r w:rsidR="007038A3" w:rsidRPr="00F279AD">
        <w:rPr>
          <w:i/>
        </w:rPr>
        <w:t>t</w:t>
      </w:r>
      <w:r w:rsidRPr="00F279AD">
        <w:rPr>
          <w:i/>
        </w:rPr>
        <w:t>uberculosis.</w:t>
      </w:r>
      <w:r w:rsidRPr="00F279AD">
        <w:t xml:space="preserve"> The delayed hypersensitivity skin test in non-human primates is usually carried out by </w:t>
      </w:r>
      <w:r w:rsidR="003B2A04" w:rsidRPr="00F279AD">
        <w:t xml:space="preserve">the </w:t>
      </w:r>
      <w:r w:rsidRPr="00F279AD">
        <w:t>intradermal injection of</w:t>
      </w:r>
      <w:r w:rsidR="003B2A04" w:rsidRPr="00F279AD">
        <w:t xml:space="preserve"> at least 1500</w:t>
      </w:r>
      <w:r w:rsidR="00E36426" w:rsidRPr="00F279AD">
        <w:t> </w:t>
      </w:r>
      <w:r w:rsidR="003B2A04" w:rsidRPr="00F279AD">
        <w:t>units</w:t>
      </w:r>
      <w:r w:rsidRPr="00F279AD">
        <w:t xml:space="preserve"> </w:t>
      </w:r>
      <w:r w:rsidR="003B2A04" w:rsidRPr="00F279AD">
        <w:t>(</w:t>
      </w:r>
      <w:r w:rsidRPr="00F279AD">
        <w:t>0.1 ml</w:t>
      </w:r>
      <w:r w:rsidR="003B2A04" w:rsidRPr="00F279AD">
        <w:t>) of undiluted</w:t>
      </w:r>
      <w:r w:rsidRPr="00F279AD">
        <w:t xml:space="preserve"> </w:t>
      </w:r>
      <w:r w:rsidR="00E07CD8" w:rsidRPr="00F279AD">
        <w:t>“</w:t>
      </w:r>
      <w:r w:rsidRPr="00F279AD">
        <w:t>mammalian</w:t>
      </w:r>
      <w:r w:rsidR="00E07CD8" w:rsidRPr="00F279AD">
        <w:t xml:space="preserve"> old</w:t>
      </w:r>
      <w:r w:rsidRPr="00F279AD">
        <w:t xml:space="preserve"> tuberculin</w:t>
      </w:r>
      <w:r w:rsidR="00E07CD8" w:rsidRPr="00F279AD">
        <w:t>”</w:t>
      </w:r>
      <w:r w:rsidR="00E07CD8" w:rsidRPr="00723654">
        <w:rPr>
          <w:rStyle w:val="Appelnotedebasdep"/>
          <w:szCs w:val="14"/>
        </w:rPr>
        <w:footnoteReference w:id="3"/>
      </w:r>
      <w:r w:rsidRPr="00F279AD">
        <w:t xml:space="preserve"> into the edge of the upper eyelid using a sterile 25</w:t>
      </w:r>
      <w:r w:rsidR="00323CCA" w:rsidRPr="00F279AD">
        <w:t>–27 </w:t>
      </w:r>
      <w:r w:rsidRPr="00F279AD">
        <w:t xml:space="preserve">gauge needle. </w:t>
      </w:r>
      <w:r w:rsidR="00DC028A" w:rsidRPr="00B35EF6">
        <w:rPr>
          <w:rFonts w:eastAsia="FangSong_GB2312"/>
          <w:highlight w:val="yellow"/>
          <w:u w:val="double"/>
        </w:rPr>
        <w:t xml:space="preserve">Tuberculins prepared for use in </w:t>
      </w:r>
      <w:r w:rsidR="00882D7F">
        <w:rPr>
          <w:rFonts w:eastAsia="FangSong_GB2312"/>
          <w:highlight w:val="yellow"/>
          <w:u w:val="double"/>
        </w:rPr>
        <w:t>humans</w:t>
      </w:r>
      <w:r w:rsidR="00DC028A" w:rsidRPr="00B35EF6">
        <w:rPr>
          <w:rFonts w:eastAsia="FangSong_GB2312"/>
          <w:highlight w:val="yellow"/>
          <w:u w:val="double"/>
        </w:rPr>
        <w:t xml:space="preserve"> are not of sufficient potency to elicit a response in non</w:t>
      </w:r>
      <w:r w:rsidR="003B7AE8">
        <w:rPr>
          <w:rFonts w:eastAsia="FangSong_GB2312"/>
          <w:highlight w:val="yellow"/>
          <w:u w:val="double"/>
        </w:rPr>
        <w:t>-</w:t>
      </w:r>
      <w:r w:rsidR="00DC028A" w:rsidRPr="00B35EF6">
        <w:rPr>
          <w:rFonts w:eastAsia="FangSong_GB2312"/>
          <w:highlight w:val="yellow"/>
          <w:u w:val="double"/>
        </w:rPr>
        <w:t>human primates.</w:t>
      </w:r>
      <w:r w:rsidR="00DC028A" w:rsidRPr="00B35EF6">
        <w:rPr>
          <w:u w:val="double"/>
        </w:rPr>
        <w:t xml:space="preserve"> </w:t>
      </w:r>
      <w:r w:rsidR="00E07CD8" w:rsidRPr="00F279AD">
        <w:t xml:space="preserve">Purified protein derivatives (PPD) as described in </w:t>
      </w:r>
      <w:r w:rsidR="008E3663" w:rsidRPr="00F279AD">
        <w:t>c</w:t>
      </w:r>
      <w:r w:rsidR="00E07CD8" w:rsidRPr="00F279AD">
        <w:t xml:space="preserve">hapter </w:t>
      </w:r>
      <w:r w:rsidR="00F82DC2">
        <w:t>3</w:t>
      </w:r>
      <w:r w:rsidR="00E07CD8" w:rsidRPr="00F279AD">
        <w:t>.4.</w:t>
      </w:r>
      <w:r w:rsidR="007038A3" w:rsidRPr="00F279AD">
        <w:t>6</w:t>
      </w:r>
      <w:r w:rsidR="00E07CD8" w:rsidRPr="00F279AD">
        <w:t xml:space="preserve"> may also be used, but are generally considered less sensitive for non-human primates. </w:t>
      </w:r>
      <w:r w:rsidRPr="00F279AD">
        <w:t>The animal must be suitably restrained or drug-immobilised. For smaller species such as marmosets, tamarins or small prosimians the test</w:t>
      </w:r>
      <w:r w:rsidR="009457B1" w:rsidRPr="00F279AD">
        <w:t xml:space="preserve"> can</w:t>
      </w:r>
      <w:r w:rsidRPr="00F279AD">
        <w:t xml:space="preserve"> be carried out in the abdominal skin</w:t>
      </w:r>
      <w:r w:rsidR="009457B1" w:rsidRPr="00F279AD">
        <w:t xml:space="preserve">, </w:t>
      </w:r>
      <w:r w:rsidR="009457B1" w:rsidRPr="00F279AD">
        <w:rPr>
          <w:rFonts w:eastAsia="Arial"/>
          <w:spacing w:val="-2"/>
        </w:rPr>
        <w:t>but this approach requires handling of animals multiple times</w:t>
      </w:r>
      <w:r w:rsidRPr="00F279AD">
        <w:t xml:space="preserve">. A repeat test by </w:t>
      </w:r>
      <w:r w:rsidR="003B2A04" w:rsidRPr="00F279AD">
        <w:t xml:space="preserve">the abdominal </w:t>
      </w:r>
      <w:r w:rsidRPr="00F279AD">
        <w:t xml:space="preserve">route may be used in cases where the palpebral reaction is difficult to interpret. False positive and false negative reactions can occur with the tuberculin skin test </w:t>
      </w:r>
      <w:r w:rsidR="009457B1" w:rsidRPr="00F279AD">
        <w:t xml:space="preserve">(Miller, 2008), </w:t>
      </w:r>
      <w:r w:rsidR="009457B1" w:rsidRPr="00F279AD">
        <w:rPr>
          <w:rFonts w:eastAsia="Arial"/>
        </w:rPr>
        <w:t xml:space="preserve">but nonspecific responses to tuberculin are more common than either a false positive or a false negative response. Nonspecific responses are usually </w:t>
      </w:r>
      <w:r w:rsidR="007F1FE8" w:rsidRPr="00F279AD">
        <w:rPr>
          <w:rFonts w:eastAsia="Arial"/>
        </w:rPr>
        <w:t>caused by</w:t>
      </w:r>
      <w:r w:rsidR="009457B1" w:rsidRPr="00F279AD">
        <w:rPr>
          <w:rFonts w:eastAsia="Arial"/>
        </w:rPr>
        <w:t xml:space="preserve"> immunological sensitisation to non-pathogenic </w:t>
      </w:r>
      <w:r w:rsidR="009457B1" w:rsidRPr="00F279AD">
        <w:rPr>
          <w:rFonts w:eastAsia="Arial"/>
          <w:i/>
        </w:rPr>
        <w:t>Mycobacteria</w:t>
      </w:r>
      <w:r w:rsidR="009457B1" w:rsidRPr="00F279AD">
        <w:rPr>
          <w:rFonts w:eastAsia="Arial"/>
        </w:rPr>
        <w:t xml:space="preserve">, often environmental saprophytes, that result in cross reaction to antigens common to both pathogenic and non-pathogenic </w:t>
      </w:r>
      <w:r w:rsidR="009457B1" w:rsidRPr="00F279AD">
        <w:rPr>
          <w:rFonts w:eastAsia="Arial"/>
          <w:i/>
        </w:rPr>
        <w:t>Mycobacteria</w:t>
      </w:r>
      <w:r w:rsidR="009457B1" w:rsidRPr="00F279AD">
        <w:rPr>
          <w:rFonts w:eastAsia="Arial"/>
        </w:rPr>
        <w:t xml:space="preserve">. </w:t>
      </w:r>
      <w:r w:rsidR="009457B1" w:rsidRPr="00F279AD">
        <w:rPr>
          <w:rFonts w:eastAsia="Arial"/>
          <w:spacing w:val="-1"/>
        </w:rPr>
        <w:t>C</w:t>
      </w:r>
      <w:r w:rsidR="009457B1" w:rsidRPr="00F279AD">
        <w:rPr>
          <w:rFonts w:eastAsia="Arial"/>
          <w:spacing w:val="1"/>
        </w:rPr>
        <w:t>la</w:t>
      </w:r>
      <w:r w:rsidR="009457B1" w:rsidRPr="00F279AD">
        <w:rPr>
          <w:rFonts w:eastAsia="Arial"/>
        </w:rPr>
        <w:t>r</w:t>
      </w:r>
      <w:r w:rsidR="009457B1" w:rsidRPr="00F279AD">
        <w:rPr>
          <w:rFonts w:eastAsia="Arial"/>
          <w:spacing w:val="1"/>
        </w:rPr>
        <w:t>i</w:t>
      </w:r>
      <w:r w:rsidR="009457B1" w:rsidRPr="00F279AD">
        <w:rPr>
          <w:rFonts w:eastAsia="Arial"/>
          <w:spacing w:val="-2"/>
        </w:rPr>
        <w:t>f</w:t>
      </w:r>
      <w:r w:rsidR="009457B1" w:rsidRPr="00F279AD">
        <w:rPr>
          <w:rFonts w:eastAsia="Arial"/>
          <w:spacing w:val="1"/>
        </w:rPr>
        <w:t>i</w:t>
      </w:r>
      <w:r w:rsidR="009457B1" w:rsidRPr="00F279AD">
        <w:rPr>
          <w:rFonts w:eastAsia="Arial"/>
          <w:spacing w:val="-1"/>
        </w:rPr>
        <w:t>c</w:t>
      </w:r>
      <w:r w:rsidR="009457B1" w:rsidRPr="00F279AD">
        <w:rPr>
          <w:rFonts w:eastAsia="Arial"/>
          <w:spacing w:val="1"/>
        </w:rPr>
        <w:t>a</w:t>
      </w:r>
      <w:r w:rsidR="009457B1" w:rsidRPr="00F279AD">
        <w:rPr>
          <w:rFonts w:eastAsia="Arial"/>
        </w:rPr>
        <w:t>t</w:t>
      </w:r>
      <w:r w:rsidR="009457B1" w:rsidRPr="00F279AD">
        <w:rPr>
          <w:rFonts w:eastAsia="Arial"/>
          <w:spacing w:val="1"/>
        </w:rPr>
        <w:t>i</w:t>
      </w:r>
      <w:r w:rsidR="009457B1" w:rsidRPr="00F279AD">
        <w:rPr>
          <w:rFonts w:eastAsia="Arial"/>
          <w:spacing w:val="-2"/>
        </w:rPr>
        <w:t>o</w:t>
      </w:r>
      <w:r w:rsidR="009457B1" w:rsidRPr="00F279AD">
        <w:rPr>
          <w:rFonts w:eastAsia="Arial"/>
        </w:rPr>
        <w:t xml:space="preserve">n of false positive, false negative, and nonspecific responses can sometimes be </w:t>
      </w:r>
      <w:r w:rsidR="007F1FE8" w:rsidRPr="00F279AD">
        <w:rPr>
          <w:rFonts w:eastAsia="Arial"/>
        </w:rPr>
        <w:t>done</w:t>
      </w:r>
      <w:r w:rsidR="009457B1" w:rsidRPr="00F279AD">
        <w:rPr>
          <w:rFonts w:eastAsia="Arial"/>
        </w:rPr>
        <w:t xml:space="preserve"> by a battery of testing including </w:t>
      </w:r>
      <w:r w:rsidR="009457B1" w:rsidRPr="00F279AD">
        <w:rPr>
          <w:rFonts w:eastAsia="Arial"/>
          <w:i/>
        </w:rPr>
        <w:t>Mycobacterial</w:t>
      </w:r>
      <w:r w:rsidR="009457B1" w:rsidRPr="00F279AD">
        <w:rPr>
          <w:rFonts w:eastAsia="Arial"/>
        </w:rPr>
        <w:t xml:space="preserve"> culture of f</w:t>
      </w:r>
      <w:r w:rsidR="009457B1" w:rsidRPr="00F279AD">
        <w:rPr>
          <w:rFonts w:eastAsia="Arial"/>
          <w:spacing w:val="1"/>
        </w:rPr>
        <w:t>a</w:t>
      </w:r>
      <w:r w:rsidR="009457B1" w:rsidRPr="00F279AD">
        <w:rPr>
          <w:rFonts w:eastAsia="Arial"/>
          <w:spacing w:val="-2"/>
        </w:rPr>
        <w:t>e</w:t>
      </w:r>
      <w:r w:rsidR="009457B1" w:rsidRPr="00F279AD">
        <w:rPr>
          <w:rFonts w:eastAsia="Arial"/>
          <w:spacing w:val="1"/>
        </w:rPr>
        <w:t>c</w:t>
      </w:r>
      <w:r w:rsidR="009457B1" w:rsidRPr="00F279AD">
        <w:rPr>
          <w:rFonts w:eastAsia="Arial"/>
          <w:spacing w:val="-2"/>
        </w:rPr>
        <w:t>e</w:t>
      </w:r>
      <w:r w:rsidR="009457B1" w:rsidRPr="00F279AD">
        <w:rPr>
          <w:rFonts w:eastAsia="Arial"/>
        </w:rPr>
        <w:t>s, tracheal</w:t>
      </w:r>
      <w:r w:rsidR="002D4B98" w:rsidRPr="00F279AD">
        <w:rPr>
          <w:rFonts w:eastAsia="Arial"/>
        </w:rPr>
        <w:t>,</w:t>
      </w:r>
      <w:r w:rsidR="009457B1" w:rsidRPr="00F279AD">
        <w:rPr>
          <w:rFonts w:eastAsia="Arial"/>
        </w:rPr>
        <w:t xml:space="preserve"> </w:t>
      </w:r>
      <w:r w:rsidR="009457B1" w:rsidRPr="00F279AD">
        <w:rPr>
          <w:rFonts w:eastAsia="Arial"/>
          <w:spacing w:val="1"/>
        </w:rPr>
        <w:t>b</w:t>
      </w:r>
      <w:r w:rsidR="009457B1" w:rsidRPr="00F279AD">
        <w:rPr>
          <w:rFonts w:eastAsia="Arial"/>
        </w:rPr>
        <w:t>r</w:t>
      </w:r>
      <w:r w:rsidR="009457B1" w:rsidRPr="00F279AD">
        <w:rPr>
          <w:rFonts w:eastAsia="Arial"/>
          <w:spacing w:val="1"/>
        </w:rPr>
        <w:t>o</w:t>
      </w:r>
      <w:r w:rsidR="009457B1" w:rsidRPr="00F279AD">
        <w:rPr>
          <w:rFonts w:eastAsia="Arial"/>
          <w:spacing w:val="-2"/>
        </w:rPr>
        <w:t>n</w:t>
      </w:r>
      <w:r w:rsidR="009457B1" w:rsidRPr="00F279AD">
        <w:rPr>
          <w:rFonts w:eastAsia="Arial"/>
          <w:spacing w:val="1"/>
        </w:rPr>
        <w:t>c</w:t>
      </w:r>
      <w:r w:rsidR="009457B1" w:rsidRPr="00F279AD">
        <w:rPr>
          <w:rFonts w:eastAsia="Arial"/>
          <w:spacing w:val="-2"/>
        </w:rPr>
        <w:t>hi</w:t>
      </w:r>
      <w:r w:rsidR="009457B1" w:rsidRPr="00F279AD">
        <w:rPr>
          <w:rFonts w:eastAsia="Arial"/>
          <w:spacing w:val="1"/>
        </w:rPr>
        <w:t>a</w:t>
      </w:r>
      <w:r w:rsidR="009457B1" w:rsidRPr="00F279AD">
        <w:rPr>
          <w:rFonts w:eastAsia="Arial"/>
        </w:rPr>
        <w:t>l</w:t>
      </w:r>
      <w:r w:rsidR="009457B1" w:rsidRPr="00F279AD">
        <w:rPr>
          <w:rFonts w:eastAsia="Arial"/>
          <w:spacing w:val="1"/>
        </w:rPr>
        <w:t xml:space="preserve"> </w:t>
      </w:r>
      <w:r w:rsidR="009457B1" w:rsidRPr="00F279AD">
        <w:rPr>
          <w:rFonts w:eastAsia="Arial"/>
        </w:rPr>
        <w:t>or gastric lavage</w:t>
      </w:r>
      <w:r w:rsidR="002D4B98" w:rsidRPr="00F279AD">
        <w:rPr>
          <w:rFonts w:eastAsia="Arial"/>
        </w:rPr>
        <w:t xml:space="preserve"> fluids</w:t>
      </w:r>
      <w:r w:rsidR="009457B1" w:rsidRPr="00F279AD">
        <w:rPr>
          <w:rFonts w:eastAsia="Arial"/>
        </w:rPr>
        <w:t>; radiography to detect tuberculous lesions</w:t>
      </w:r>
      <w:r w:rsidR="007F1FE8" w:rsidRPr="00F279AD">
        <w:rPr>
          <w:rFonts w:eastAsia="Arial"/>
        </w:rPr>
        <w:t>;</w:t>
      </w:r>
      <w:r w:rsidR="009457B1" w:rsidRPr="00F279AD">
        <w:rPr>
          <w:rFonts w:eastAsia="Arial"/>
        </w:rPr>
        <w:t xml:space="preserve"> haematology and biochemical screens</w:t>
      </w:r>
      <w:r w:rsidR="009457B1" w:rsidRPr="00F279AD">
        <w:t xml:space="preserve"> </w:t>
      </w:r>
      <w:r w:rsidR="002D4B98" w:rsidRPr="00F279AD">
        <w:t>and culture or pol</w:t>
      </w:r>
      <w:r w:rsidR="00E36426" w:rsidRPr="00F279AD">
        <w:t>y</w:t>
      </w:r>
      <w:r w:rsidR="002D4B98" w:rsidRPr="00F279AD">
        <w:t xml:space="preserve">merase chain reaction (PCR) assay of </w:t>
      </w:r>
      <w:r w:rsidRPr="00F279AD">
        <w:t>tissue biopsies</w:t>
      </w:r>
      <w:r w:rsidR="007F1FE8" w:rsidRPr="00F279AD">
        <w:rPr>
          <w:rFonts w:eastAsia="Arial"/>
        </w:rPr>
        <w:t>.</w:t>
      </w:r>
      <w:r w:rsidR="00C74589" w:rsidRPr="00F279AD">
        <w:rPr>
          <w:rFonts w:eastAsia="Arial"/>
        </w:rPr>
        <w:t xml:space="preserve"> Immunological tests can also be used, amongst which the interferon gamma release assay is most widely accepted for verification of the tuberculin test. </w:t>
      </w:r>
      <w:r w:rsidR="00B80047" w:rsidRPr="00F279AD">
        <w:rPr>
          <w:rFonts w:eastAsia="Arial"/>
        </w:rPr>
        <w:t>The combination of a tuberculin test with confirmation by interferon gamma production would be reasonable first steps for screening.</w:t>
      </w:r>
      <w:r w:rsidR="00271E7E" w:rsidRPr="00F279AD">
        <w:rPr>
          <w:rFonts w:eastAsia="Arial"/>
        </w:rPr>
        <w:t xml:space="preserve"> </w:t>
      </w:r>
      <w:r w:rsidR="007F1FE8" w:rsidRPr="00F279AD">
        <w:rPr>
          <w:rFonts w:eastAsia="Arial"/>
        </w:rPr>
        <w:t xml:space="preserve">However, in species for which little is known about the immunological responses to </w:t>
      </w:r>
      <w:r w:rsidR="007F1FE8" w:rsidRPr="00F279AD">
        <w:rPr>
          <w:rFonts w:eastAsia="Arial"/>
          <w:i/>
        </w:rPr>
        <w:t>Mycobacterial</w:t>
      </w:r>
      <w:r w:rsidR="007F1FE8" w:rsidRPr="00F279AD">
        <w:rPr>
          <w:rFonts w:eastAsia="Arial"/>
        </w:rPr>
        <w:t xml:space="preserve"> infection and for which these tests have not been validated, it can be difficult despite battery testing to determine with confidence the tuberculosis status of a non-human primate</w:t>
      </w:r>
      <w:r w:rsidRPr="00F279AD">
        <w:rPr>
          <w:lang w:eastAsia="en-GB"/>
        </w:rPr>
        <w:t>.</w:t>
      </w:r>
      <w:r w:rsidR="007F1FE8" w:rsidRPr="00F279AD">
        <w:rPr>
          <w:lang w:eastAsia="en-GB"/>
        </w:rPr>
        <w:t xml:space="preserve"> </w:t>
      </w:r>
    </w:p>
    <w:p w14:paraId="7E259D37" w14:textId="77777777" w:rsidR="00F279AD" w:rsidRDefault="00F279AD">
      <w:pPr>
        <w:tabs>
          <w:tab w:val="clear" w:pos="-720"/>
        </w:tabs>
        <w:spacing w:line="240" w:lineRule="auto"/>
        <w:jc w:val="left"/>
        <w:rPr>
          <w:rFonts w:ascii="Ottawa" w:hAnsi="Ottawa" w:cs="Arial"/>
          <w:b/>
          <w:bCs/>
          <w:sz w:val="22"/>
          <w:szCs w:val="22"/>
        </w:rPr>
      </w:pPr>
      <w:r>
        <w:br w:type="page"/>
      </w:r>
    </w:p>
    <w:p w14:paraId="03E563EF" w14:textId="0E4813A0" w:rsidR="00027A6C" w:rsidRPr="00F279AD" w:rsidRDefault="00323CCA" w:rsidP="00323CCA">
      <w:pPr>
        <w:pStyle w:val="1"/>
      </w:pPr>
      <w:r w:rsidRPr="00F279AD">
        <w:lastRenderedPageBreak/>
        <w:t>2.</w:t>
      </w:r>
      <w:r w:rsidRPr="00F279AD">
        <w:tab/>
      </w:r>
      <w:r w:rsidR="00027A6C" w:rsidRPr="00F279AD">
        <w:t>Enteric bacteria (</w:t>
      </w:r>
      <w:r w:rsidR="00027A6C" w:rsidRPr="00F279AD">
        <w:rPr>
          <w:i/>
        </w:rPr>
        <w:t>Salmonella, Shigella, Yersinia</w:t>
      </w:r>
      <w:r w:rsidR="00FA18DF" w:rsidRPr="00F279AD">
        <w:rPr>
          <w:i/>
        </w:rPr>
        <w:t xml:space="preserve"> </w:t>
      </w:r>
      <w:r w:rsidR="00271E7E" w:rsidRPr="00F279AD">
        <w:rPr>
          <w:i/>
        </w:rPr>
        <w:t>and</w:t>
      </w:r>
      <w:r w:rsidR="00FA18DF" w:rsidRPr="00F279AD">
        <w:rPr>
          <w:i/>
        </w:rPr>
        <w:t xml:space="preserve"> </w:t>
      </w:r>
      <w:r w:rsidR="00FA18DF" w:rsidRPr="00F279AD">
        <w:t>Campylobacter</w:t>
      </w:r>
      <w:r w:rsidR="007C7C37" w:rsidRPr="00F279AD">
        <w:rPr>
          <w:i/>
        </w:rPr>
        <w:t xml:space="preserve"> spp</w:t>
      </w:r>
      <w:r w:rsidR="00271E7E" w:rsidRPr="00F279AD">
        <w:rPr>
          <w:i/>
        </w:rPr>
        <w:t>.</w:t>
      </w:r>
      <w:r w:rsidR="00027A6C" w:rsidRPr="00F279AD">
        <w:t>)</w:t>
      </w:r>
    </w:p>
    <w:p w14:paraId="03E563F0" w14:textId="7A0D88FA" w:rsidR="00027A6C" w:rsidRPr="00F279AD" w:rsidRDefault="00027A6C" w:rsidP="00323CCA">
      <w:pPr>
        <w:pStyle w:val="para1"/>
      </w:pPr>
      <w:r w:rsidRPr="00F279AD">
        <w:rPr>
          <w:lang w:eastAsia="en-GB"/>
        </w:rPr>
        <w:t xml:space="preserve">These organisms can be detected by standard bacteriological culture methods on samples of fresh faeces or rectal </w:t>
      </w:r>
      <w:r w:rsidRPr="00F279AD">
        <w:t xml:space="preserve">swabs. Culture techniques for Salmonella are described in </w:t>
      </w:r>
      <w:r w:rsidR="00363F42" w:rsidRPr="00F279AD">
        <w:t>C</w:t>
      </w:r>
      <w:r w:rsidRPr="00F279AD">
        <w:t xml:space="preserve">hapter </w:t>
      </w:r>
      <w:r w:rsidR="00F82DC2">
        <w:t>3</w:t>
      </w:r>
      <w:r w:rsidRPr="00F279AD">
        <w:t>.9.</w:t>
      </w:r>
      <w:r w:rsidR="007038A3" w:rsidRPr="00F279AD">
        <w:t>8</w:t>
      </w:r>
      <w:r w:rsidRPr="00F279AD">
        <w:t xml:space="preserve"> </w:t>
      </w:r>
      <w:r w:rsidRPr="00F279AD">
        <w:rPr>
          <w:i/>
        </w:rPr>
        <w:t>Salmonellosis</w:t>
      </w:r>
      <w:r w:rsidR="00363F42" w:rsidRPr="00F279AD">
        <w:t xml:space="preserve"> and for </w:t>
      </w:r>
      <w:r w:rsidR="00363F42" w:rsidRPr="00F279AD">
        <w:rPr>
          <w:i/>
        </w:rPr>
        <w:t xml:space="preserve">Campylobacter </w:t>
      </w:r>
      <w:r w:rsidR="00363F42" w:rsidRPr="00F279AD">
        <w:t xml:space="preserve">spp. in </w:t>
      </w:r>
      <w:r w:rsidR="00363F42" w:rsidRPr="00723654">
        <w:t xml:space="preserve">Chapter </w:t>
      </w:r>
      <w:r w:rsidR="00F82DC2" w:rsidRPr="00723654">
        <w:t>3</w:t>
      </w:r>
      <w:r w:rsidR="00363F42" w:rsidRPr="00723654">
        <w:t xml:space="preserve">.9.3 </w:t>
      </w:r>
      <w:r w:rsidR="00723654" w:rsidRPr="00723654">
        <w:rPr>
          <w:i/>
        </w:rPr>
        <w:t xml:space="preserve">Infection with </w:t>
      </w:r>
      <w:r w:rsidR="00723654" w:rsidRPr="00723654">
        <w:t xml:space="preserve">Campylobacter jejuni </w:t>
      </w:r>
      <w:r w:rsidR="00723654" w:rsidRPr="00723654">
        <w:rPr>
          <w:i/>
          <w:iCs/>
        </w:rPr>
        <w:t>and</w:t>
      </w:r>
      <w:r w:rsidR="00723654" w:rsidRPr="00723654">
        <w:t xml:space="preserve"> C. coli</w:t>
      </w:r>
      <w:r w:rsidRPr="00723654">
        <w:rPr>
          <w:i/>
        </w:rPr>
        <w:t>.</w:t>
      </w:r>
      <w:r w:rsidRPr="00723654">
        <w:t xml:space="preserve"> Methods for </w:t>
      </w:r>
      <w:r w:rsidR="007C7C37" w:rsidRPr="00723654">
        <w:t>the</w:t>
      </w:r>
      <w:r w:rsidR="007C7C37" w:rsidRPr="00F279AD">
        <w:t xml:space="preserve"> collection, transport and processing of faecal samples </w:t>
      </w:r>
      <w:r w:rsidRPr="00F279AD">
        <w:t>are described by WHO (2003).</w:t>
      </w:r>
      <w:r w:rsidR="007C7C37" w:rsidRPr="00F279AD">
        <w:t xml:space="preserve"> </w:t>
      </w:r>
      <w:r w:rsidR="002D4B98" w:rsidRPr="00F279AD">
        <w:t xml:space="preserve">Methods for culture of </w:t>
      </w:r>
      <w:r w:rsidR="002D4B98" w:rsidRPr="00F279AD">
        <w:rPr>
          <w:i/>
        </w:rPr>
        <w:t>Shigella</w:t>
      </w:r>
      <w:r w:rsidR="002D4B98" w:rsidRPr="00F279AD">
        <w:t xml:space="preserve"> </w:t>
      </w:r>
      <w:r w:rsidR="00363F42" w:rsidRPr="00F279AD">
        <w:t xml:space="preserve">are described in </w:t>
      </w:r>
      <w:r w:rsidR="007C7C37" w:rsidRPr="00F279AD">
        <w:t>Appendix 9</w:t>
      </w:r>
      <w:r w:rsidRPr="00F279AD">
        <w:t xml:space="preserve">. </w:t>
      </w:r>
      <w:r w:rsidR="00040FD8" w:rsidRPr="00F279AD">
        <w:t xml:space="preserve">Commercial panels of PCR reagents </w:t>
      </w:r>
      <w:r w:rsidR="00C606E1" w:rsidRPr="00F279AD">
        <w:t xml:space="preserve">covering the main pathogens </w:t>
      </w:r>
      <w:r w:rsidR="00040FD8" w:rsidRPr="00F279AD">
        <w:t>are also available for screening faecal samples</w:t>
      </w:r>
      <w:r w:rsidR="00C606E1" w:rsidRPr="00F279AD">
        <w:t xml:space="preserve">. </w:t>
      </w:r>
    </w:p>
    <w:p w14:paraId="03E563F1" w14:textId="71EB6570" w:rsidR="001A1531" w:rsidRPr="00F279AD" w:rsidRDefault="006C2F0A" w:rsidP="00323CCA">
      <w:pPr>
        <w:pStyle w:val="para1"/>
      </w:pPr>
      <w:r w:rsidRPr="00F279AD">
        <w:t xml:space="preserve">Enteric species of </w:t>
      </w:r>
      <w:r w:rsidRPr="00F279AD">
        <w:rPr>
          <w:i/>
        </w:rPr>
        <w:t>Yersinia</w:t>
      </w:r>
      <w:r w:rsidRPr="00F279AD">
        <w:t xml:space="preserve"> include </w:t>
      </w:r>
      <w:r w:rsidRPr="00F279AD">
        <w:rPr>
          <w:i/>
        </w:rPr>
        <w:t xml:space="preserve">Y. enterocolitica </w:t>
      </w:r>
      <w:r w:rsidRPr="00F279AD">
        <w:t xml:space="preserve">and </w:t>
      </w:r>
      <w:r w:rsidRPr="00F279AD">
        <w:rPr>
          <w:i/>
        </w:rPr>
        <w:t>Y.</w:t>
      </w:r>
      <w:r w:rsidR="007073F1" w:rsidRPr="00F279AD">
        <w:rPr>
          <w:i/>
        </w:rPr>
        <w:t> </w:t>
      </w:r>
      <w:r w:rsidRPr="00F279AD">
        <w:rPr>
          <w:i/>
        </w:rPr>
        <w:t>pseudotuberculosis.</w:t>
      </w:r>
      <w:r w:rsidRPr="007B0053">
        <w:rPr>
          <w:lang w:val="en-IE"/>
        </w:rPr>
        <w:t xml:space="preserve"> Culture and enrichment </w:t>
      </w:r>
      <w:r w:rsidR="001A6F87" w:rsidRPr="007B0053">
        <w:rPr>
          <w:lang w:val="en-IE"/>
        </w:rPr>
        <w:t>are</w:t>
      </w:r>
      <w:r w:rsidRPr="007B0053">
        <w:rPr>
          <w:lang w:val="en-IE"/>
        </w:rPr>
        <w:t xml:space="preserve"> more effective if carried out at lower temperatures (4</w:t>
      </w:r>
      <w:r w:rsidR="00DD71A9" w:rsidRPr="007B0053">
        <w:rPr>
          <w:lang w:val="en-IE"/>
        </w:rPr>
        <w:t>°</w:t>
      </w:r>
      <w:r w:rsidRPr="007B0053">
        <w:rPr>
          <w:lang w:val="en-IE"/>
        </w:rPr>
        <w:t>C rather than 25°C). Details of culture m</w:t>
      </w:r>
      <w:r w:rsidR="001A1531" w:rsidRPr="00F279AD">
        <w:t xml:space="preserve">ethods including suitable enrichment media are described by Laukanen </w:t>
      </w:r>
      <w:r w:rsidR="001A1531" w:rsidRPr="00F279AD">
        <w:rPr>
          <w:i/>
        </w:rPr>
        <w:t>et al.</w:t>
      </w:r>
      <w:r w:rsidR="001A1531" w:rsidRPr="00F279AD">
        <w:t xml:space="preserve"> (2010) and </w:t>
      </w:r>
      <w:r w:rsidR="001A1531" w:rsidRPr="007B0053">
        <w:rPr>
          <w:lang w:val="en-IE"/>
        </w:rPr>
        <w:t xml:space="preserve">Arrausi-Subiza </w:t>
      </w:r>
      <w:r w:rsidR="001A1531" w:rsidRPr="00F279AD">
        <w:rPr>
          <w:i/>
        </w:rPr>
        <w:t>et al.</w:t>
      </w:r>
      <w:r w:rsidR="001A1531" w:rsidRPr="00F279AD">
        <w:t xml:space="preserve"> </w:t>
      </w:r>
      <w:r w:rsidR="001A1531" w:rsidRPr="007B0053">
        <w:rPr>
          <w:lang w:val="en-IE"/>
        </w:rPr>
        <w:t xml:space="preserve">(2014). The latter also describe real-time PCR methods for the identification of culture isolates. </w:t>
      </w:r>
      <w:r w:rsidRPr="007B0053">
        <w:rPr>
          <w:lang w:val="en-IE"/>
        </w:rPr>
        <w:t xml:space="preserve">A general overview of </w:t>
      </w:r>
      <w:r w:rsidRPr="00F279AD">
        <w:rPr>
          <w:i/>
        </w:rPr>
        <w:t xml:space="preserve">Y. enterocolitica </w:t>
      </w:r>
      <w:r w:rsidRPr="00F279AD">
        <w:t xml:space="preserve">and </w:t>
      </w:r>
      <w:r w:rsidRPr="00F279AD">
        <w:rPr>
          <w:i/>
        </w:rPr>
        <w:t>Y.</w:t>
      </w:r>
      <w:r w:rsidR="007073F1" w:rsidRPr="00F279AD">
        <w:rPr>
          <w:i/>
        </w:rPr>
        <w:t> </w:t>
      </w:r>
      <w:r w:rsidRPr="00F279AD">
        <w:rPr>
          <w:i/>
        </w:rPr>
        <w:t>pseudotuberculosis</w:t>
      </w:r>
      <w:r w:rsidRPr="00F279AD">
        <w:t xml:space="preserve"> is given by Fredriksson-Ahomaa </w:t>
      </w:r>
      <w:r w:rsidRPr="00F279AD">
        <w:rPr>
          <w:i/>
        </w:rPr>
        <w:t>et al.</w:t>
      </w:r>
      <w:r w:rsidRPr="00F279AD">
        <w:t xml:space="preserve"> (2007), including biochemical methods for the identification of culture isolates.</w:t>
      </w:r>
    </w:p>
    <w:p w14:paraId="03E563F2" w14:textId="77777777" w:rsidR="00027A6C" w:rsidRPr="00F279AD" w:rsidRDefault="00323CCA" w:rsidP="00DD71A9">
      <w:pPr>
        <w:pStyle w:val="1"/>
        <w:keepNext/>
        <w:ind w:left="425" w:hanging="425"/>
      </w:pPr>
      <w:r w:rsidRPr="00F279AD">
        <w:t>3.</w:t>
      </w:r>
      <w:r w:rsidRPr="00F279AD">
        <w:tab/>
      </w:r>
      <w:r w:rsidR="00027A6C" w:rsidRPr="00F279AD">
        <w:t>Hepatitis B</w:t>
      </w:r>
    </w:p>
    <w:p w14:paraId="7D56A459" w14:textId="508565E5" w:rsidR="00D373EC" w:rsidRDefault="00D373EC" w:rsidP="00D373EC">
      <w:pPr>
        <w:pStyle w:val="para1"/>
      </w:pPr>
      <w:r w:rsidRPr="00F279AD">
        <w:t xml:space="preserve">Hepatitis B virus (HBV) is classified in the family </w:t>
      </w:r>
      <w:r w:rsidRPr="00F279AD">
        <w:rPr>
          <w:rStyle w:val="Accentuation"/>
        </w:rPr>
        <w:t>Hepadnaviridae</w:t>
      </w:r>
      <w:r w:rsidRPr="00F279AD">
        <w:t xml:space="preserve">, and is associated with severe disease in humans, where infection is widespread. Although other hepadnaviruses have been identified, </w:t>
      </w:r>
      <w:r w:rsidRPr="001C24EF">
        <w:rPr>
          <w:strike/>
        </w:rPr>
        <w:t xml:space="preserve">only </w:t>
      </w:r>
      <w:r w:rsidRPr="001C24EF">
        <w:rPr>
          <w:u w:val="double"/>
        </w:rPr>
        <w:t>and</w:t>
      </w:r>
      <w:r>
        <w:t xml:space="preserve"> c</w:t>
      </w:r>
      <w:r w:rsidRPr="00F279AD">
        <w:t xml:space="preserve">himpanzees, gorillas, orang-utans, gibbons and woolly monkeys carry similar viruses to </w:t>
      </w:r>
      <w:r w:rsidRPr="00700CD2">
        <w:rPr>
          <w:highlight w:val="yellow"/>
          <w:u w:val="double"/>
        </w:rPr>
        <w:t>those from</w:t>
      </w:r>
      <w:r>
        <w:t xml:space="preserve"> </w:t>
      </w:r>
      <w:r w:rsidRPr="00F279AD">
        <w:t xml:space="preserve">humans, </w:t>
      </w:r>
      <w:r w:rsidRPr="001C24EF">
        <w:rPr>
          <w:strike/>
        </w:rPr>
        <w:t xml:space="preserve">and </w:t>
      </w:r>
      <w:r w:rsidRPr="00F279AD">
        <w:t xml:space="preserve">transmission to humans has not been reported. </w:t>
      </w:r>
      <w:r w:rsidRPr="001C24EF">
        <w:rPr>
          <w:strike/>
        </w:rPr>
        <w:t xml:space="preserve">If procedures with these animals pose a risk to humans, the non-human primates should be tested for evidence of infection by serological methods for antibodies to hepatitis-B core antigen and surface antigen. The test methods are described by Krajden </w:t>
      </w:r>
      <w:r w:rsidRPr="001C24EF">
        <w:rPr>
          <w:i/>
          <w:strike/>
        </w:rPr>
        <w:t>et al.</w:t>
      </w:r>
      <w:r w:rsidRPr="001C24EF">
        <w:rPr>
          <w:strike/>
        </w:rPr>
        <w:t xml:space="preserve"> (2005).</w:t>
      </w:r>
    </w:p>
    <w:p w14:paraId="2DFA424A" w14:textId="6EB36F1B" w:rsidR="00CE2B71" w:rsidRPr="00B35EF6" w:rsidRDefault="00CE2B71" w:rsidP="00FF2CDD">
      <w:pPr>
        <w:pStyle w:val="1"/>
        <w:keepNext/>
        <w:ind w:left="425" w:hanging="425"/>
      </w:pPr>
      <w:bookmarkStart w:id="0" w:name="_Hlk64279317"/>
      <w:r w:rsidRPr="00B35EF6">
        <w:t>4.</w:t>
      </w:r>
      <w:r w:rsidR="00271E7E" w:rsidRPr="00B35EF6">
        <w:tab/>
      </w:r>
      <w:r w:rsidRPr="00B35EF6">
        <w:t>Macacine herpesvirus</w:t>
      </w:r>
      <w:r w:rsidR="003511A6" w:rsidRPr="00B35EF6">
        <w:t xml:space="preserve"> 1 (Simian herpes B virus, Cercopithecine herpesvirus 1)</w:t>
      </w:r>
      <w:bookmarkEnd w:id="0"/>
    </w:p>
    <w:p w14:paraId="37BBB5A7" w14:textId="486FC4AE" w:rsidR="003511A6" w:rsidRPr="00F279AD" w:rsidRDefault="003511A6" w:rsidP="00D0365F">
      <w:pPr>
        <w:pStyle w:val="para1"/>
      </w:pPr>
      <w:r w:rsidRPr="00F279AD">
        <w:t>Macacine herpesvirus affects macaques (</w:t>
      </w:r>
      <w:r w:rsidRPr="00F279AD">
        <w:rPr>
          <w:i/>
        </w:rPr>
        <w:t xml:space="preserve">Macaca </w:t>
      </w:r>
      <w:r w:rsidRPr="00F279AD">
        <w:t>spp</w:t>
      </w:r>
      <w:r w:rsidRPr="00F279AD">
        <w:rPr>
          <w:i/>
        </w:rPr>
        <w:t>.</w:t>
      </w:r>
      <w:r w:rsidR="00AD09B6" w:rsidRPr="00F279AD">
        <w:t>) and</w:t>
      </w:r>
      <w:r w:rsidR="00155CAA" w:rsidRPr="00F279AD">
        <w:t xml:space="preserve"> is associated with fatal laboratory infection of humans.</w:t>
      </w:r>
      <w:r w:rsidR="003E144D" w:rsidRPr="00F279AD">
        <w:t xml:space="preserve"> </w:t>
      </w:r>
      <w:r w:rsidR="00155CAA" w:rsidRPr="00F279AD">
        <w:t xml:space="preserve">It is lethal to </w:t>
      </w:r>
      <w:r w:rsidR="00290E25" w:rsidRPr="00F279AD">
        <w:t xml:space="preserve">some other </w:t>
      </w:r>
      <w:r w:rsidR="00DF37F7" w:rsidRPr="00F279AD">
        <w:t>Old World</w:t>
      </w:r>
      <w:r w:rsidR="00155CAA" w:rsidRPr="00F279AD">
        <w:t xml:space="preserve"> </w:t>
      </w:r>
      <w:r w:rsidR="00290E25" w:rsidRPr="00F279AD">
        <w:t>species</w:t>
      </w:r>
      <w:r w:rsidR="004A7783" w:rsidRPr="00F279AD">
        <w:t>,</w:t>
      </w:r>
      <w:r w:rsidR="00290E25" w:rsidRPr="00F279AD">
        <w:t xml:space="preserve"> </w:t>
      </w:r>
      <w:r w:rsidR="00040FD8" w:rsidRPr="00F279AD">
        <w:t>such as colobus, patas and De Brazza’s monkeys</w:t>
      </w:r>
      <w:r w:rsidR="004A7783" w:rsidRPr="00F279AD">
        <w:t xml:space="preserve"> </w:t>
      </w:r>
      <w:r w:rsidR="004A7783" w:rsidRPr="00F279AD">
        <w:rPr>
          <w:noProof/>
        </w:rPr>
        <w:t>(Elmore &amp; Eberle, 2008)</w:t>
      </w:r>
      <w:r w:rsidR="00040FD8" w:rsidRPr="00F279AD">
        <w:t>.</w:t>
      </w:r>
      <w:r w:rsidR="003E144D" w:rsidRPr="00F279AD">
        <w:t xml:space="preserve"> </w:t>
      </w:r>
      <w:r w:rsidR="00040FD8" w:rsidRPr="00F279AD">
        <w:t xml:space="preserve">The </w:t>
      </w:r>
      <w:r w:rsidR="000665ED" w:rsidRPr="00F279AD">
        <w:t xml:space="preserve">situation in New World </w:t>
      </w:r>
      <w:r w:rsidR="00040FD8" w:rsidRPr="00F279AD">
        <w:t xml:space="preserve">monkeys is unclear, since human herpesvirus can be lethal for marmosets, but capuchins may be infected with macacine herpesvirus by contact with macaques without developing lethal infection </w:t>
      </w:r>
      <w:r w:rsidR="00040FD8" w:rsidRPr="00F279AD">
        <w:rPr>
          <w:noProof/>
        </w:rPr>
        <w:t>(</w:t>
      </w:r>
      <w:r w:rsidR="004A7783" w:rsidRPr="00F279AD">
        <w:rPr>
          <w:noProof/>
        </w:rPr>
        <w:t xml:space="preserve">Coulibaly </w:t>
      </w:r>
      <w:r w:rsidR="004A7783" w:rsidRPr="00F279AD">
        <w:rPr>
          <w:i/>
          <w:noProof/>
        </w:rPr>
        <w:t>et al.,</w:t>
      </w:r>
      <w:r w:rsidR="004A7783" w:rsidRPr="00F279AD">
        <w:rPr>
          <w:noProof/>
        </w:rPr>
        <w:t xml:space="preserve"> 2004; </w:t>
      </w:r>
      <w:r w:rsidR="00040FD8" w:rsidRPr="00F279AD">
        <w:rPr>
          <w:noProof/>
        </w:rPr>
        <w:t xml:space="preserve">Huemer </w:t>
      </w:r>
      <w:r w:rsidR="00040FD8" w:rsidRPr="00F279AD">
        <w:rPr>
          <w:i/>
          <w:noProof/>
        </w:rPr>
        <w:t>et al.,</w:t>
      </w:r>
      <w:r w:rsidR="00040FD8" w:rsidRPr="00F279AD">
        <w:rPr>
          <w:noProof/>
        </w:rPr>
        <w:t xml:space="preserve"> 2002)</w:t>
      </w:r>
      <w:r w:rsidR="00040FD8" w:rsidRPr="00F279AD">
        <w:t>.</w:t>
      </w:r>
      <w:r w:rsidR="003E144D" w:rsidRPr="00F279AD">
        <w:t xml:space="preserve"> </w:t>
      </w:r>
      <w:r w:rsidR="00040FD8" w:rsidRPr="00F279AD">
        <w:t>N</w:t>
      </w:r>
      <w:r w:rsidR="004A7783" w:rsidRPr="00F279AD">
        <w:t>on-human primates</w:t>
      </w:r>
      <w:r w:rsidR="00040FD8" w:rsidRPr="00F279AD">
        <w:t xml:space="preserve"> that have been in contact with macaques may therefore pose a risk of human infection from macacine herpesvirus.</w:t>
      </w:r>
      <w:r w:rsidR="003E144D" w:rsidRPr="00F279AD">
        <w:t xml:space="preserve"> </w:t>
      </w:r>
      <w:r w:rsidR="00040FD8" w:rsidRPr="00F279AD">
        <w:t xml:space="preserve">Diagnosis is best done by serology with recombinant macacine herpesvirus antigens (Elmore </w:t>
      </w:r>
      <w:r w:rsidR="007073F1" w:rsidRPr="00F279AD">
        <w:t>&amp;</w:t>
      </w:r>
      <w:r w:rsidR="00040FD8" w:rsidRPr="00F279AD">
        <w:t xml:space="preserve"> Eberle, 2008).</w:t>
      </w:r>
      <w:r w:rsidR="003E144D" w:rsidRPr="00F279AD">
        <w:t xml:space="preserve"> </w:t>
      </w:r>
      <w:r w:rsidR="00386CD3" w:rsidRPr="00B35EF6">
        <w:rPr>
          <w:rFonts w:eastAsia="FangSong_GB2312"/>
          <w:highlight w:val="yellow"/>
          <w:u w:val="double"/>
        </w:rPr>
        <w:t xml:space="preserve">PCR has not found widespread use for identification of Macacine herpesvirus 1 infected macaques </w:t>
      </w:r>
      <w:r w:rsidR="003B7AE8">
        <w:rPr>
          <w:rFonts w:eastAsia="FangSong_GB2312"/>
          <w:highlight w:val="yellow"/>
          <w:u w:val="double"/>
        </w:rPr>
        <w:t>as</w:t>
      </w:r>
      <w:r w:rsidR="00386CD3" w:rsidRPr="00B35EF6">
        <w:rPr>
          <w:rFonts w:eastAsia="FangSong_GB2312"/>
          <w:highlight w:val="yellow"/>
          <w:u w:val="double"/>
        </w:rPr>
        <w:t xml:space="preserve"> only those monkeys actually shedding virus at the time of sampling would test positive; latently infected animals not actively shedding virus would not test positive (Eberle </w:t>
      </w:r>
      <w:r w:rsidR="00B35EF6">
        <w:rPr>
          <w:rFonts w:eastAsia="FangSong_GB2312"/>
          <w:highlight w:val="yellow"/>
          <w:u w:val="double"/>
        </w:rPr>
        <w:t>&amp;</w:t>
      </w:r>
      <w:r w:rsidR="00386CD3" w:rsidRPr="00B35EF6">
        <w:rPr>
          <w:rFonts w:eastAsia="FangSong_GB2312"/>
          <w:highlight w:val="yellow"/>
          <w:u w:val="double"/>
        </w:rPr>
        <w:t xml:space="preserve"> Jones-Engel</w:t>
      </w:r>
      <w:r w:rsidR="003B7AE8">
        <w:rPr>
          <w:rFonts w:eastAsia="FangSong_GB2312"/>
          <w:highlight w:val="yellow"/>
          <w:u w:val="double"/>
        </w:rPr>
        <w:t>,</w:t>
      </w:r>
      <w:r w:rsidR="00386CD3" w:rsidRPr="00B35EF6">
        <w:rPr>
          <w:rFonts w:eastAsia="FangSong_GB2312"/>
          <w:highlight w:val="yellow"/>
          <w:u w:val="double"/>
        </w:rPr>
        <w:t xml:space="preserve"> 2017)</w:t>
      </w:r>
      <w:r w:rsidR="00295912" w:rsidRPr="00B35EF6">
        <w:rPr>
          <w:rFonts w:eastAsia="FangSong_GB2312"/>
          <w:highlight w:val="yellow"/>
          <w:u w:val="double"/>
        </w:rPr>
        <w:t>.</w:t>
      </w:r>
      <w:r w:rsidR="00295912">
        <w:rPr>
          <w:rFonts w:eastAsia="FangSong_GB2312"/>
        </w:rPr>
        <w:t xml:space="preserve"> </w:t>
      </w:r>
      <w:r w:rsidR="00E929AE" w:rsidRPr="00F279AD">
        <w:t xml:space="preserve">Specified </w:t>
      </w:r>
      <w:r w:rsidR="004A7783" w:rsidRPr="00F279AD">
        <w:t xml:space="preserve">pathogen free </w:t>
      </w:r>
      <w:r w:rsidR="00E929AE" w:rsidRPr="00F279AD">
        <w:t>colonies of macaques without macacine herpesvirus are being developed.</w:t>
      </w:r>
    </w:p>
    <w:p w14:paraId="70FA1D8B" w14:textId="1CEEB212" w:rsidR="000665ED" w:rsidRPr="00F279AD" w:rsidRDefault="00CE2B71" w:rsidP="00B27FCF">
      <w:pPr>
        <w:pStyle w:val="1"/>
      </w:pPr>
      <w:r w:rsidRPr="00F279AD">
        <w:t>5</w:t>
      </w:r>
      <w:r w:rsidR="005B2A7A" w:rsidRPr="00F279AD">
        <w:t>.</w:t>
      </w:r>
      <w:r w:rsidR="005B2A7A" w:rsidRPr="00F279AD">
        <w:tab/>
      </w:r>
      <w:r w:rsidR="000665ED" w:rsidRPr="00F279AD">
        <w:t>Simian retroviruses</w:t>
      </w:r>
    </w:p>
    <w:p w14:paraId="56906C5F" w14:textId="1889E00A" w:rsidR="000665ED" w:rsidRPr="00F279AD" w:rsidRDefault="000665ED" w:rsidP="000665ED">
      <w:pPr>
        <w:pStyle w:val="para1"/>
      </w:pPr>
      <w:r w:rsidRPr="00F279AD">
        <w:t>These include simian immunodeficiency virus (SIV), simian type D retrovirus (SRV), simian T-lymphotropic virus, simian foamy virus and gibbon ape leukaemia virus. They pose a potential risk to humans. Diagnostic procedures for infections in non-human primates rely on serology, virus isolation and PCR</w:t>
      </w:r>
      <w:r w:rsidR="00077093" w:rsidRPr="00F279AD">
        <w:t>. See Murphy &amp; Switzer (2008).</w:t>
      </w:r>
    </w:p>
    <w:p w14:paraId="272605AA" w14:textId="46ECF5FC" w:rsidR="00B27FCF" w:rsidRPr="00F279AD" w:rsidRDefault="000665ED" w:rsidP="00B27FCF">
      <w:pPr>
        <w:pStyle w:val="1"/>
      </w:pPr>
      <w:r w:rsidRPr="00F279AD">
        <w:t>6.</w:t>
      </w:r>
      <w:r w:rsidRPr="00F279AD">
        <w:tab/>
      </w:r>
      <w:r w:rsidR="00B27FCF" w:rsidRPr="00F279AD">
        <w:t>Endo- and ectoparasites</w:t>
      </w:r>
    </w:p>
    <w:p w14:paraId="03E563F6" w14:textId="27818D22" w:rsidR="00027A6C" w:rsidRPr="00F279AD" w:rsidRDefault="00027A6C" w:rsidP="00D64D1D">
      <w:pPr>
        <w:pStyle w:val="para1"/>
      </w:pPr>
      <w:r w:rsidRPr="00F279AD">
        <w:t xml:space="preserve">Non-human primates should be screened during quarantine for the presence of parasites by standard parasitological techniques, according to the parasite under investigation. Methods for these tests may be found in </w:t>
      </w:r>
      <w:r w:rsidR="0051224D" w:rsidRPr="00F279AD">
        <w:t>s</w:t>
      </w:r>
      <w:r w:rsidRPr="00F279AD">
        <w:t xml:space="preserve">tandard parasitological textbooks </w:t>
      </w:r>
      <w:r w:rsidR="00C932DB" w:rsidRPr="00F279AD">
        <w:t xml:space="preserve">(Cogswell, 2007; Smith </w:t>
      </w:r>
      <w:r w:rsidR="00C932DB" w:rsidRPr="00F279AD">
        <w:rPr>
          <w:i/>
        </w:rPr>
        <w:t>et al.,</w:t>
      </w:r>
      <w:r w:rsidR="00C932DB" w:rsidRPr="00F279AD">
        <w:t xml:space="preserve"> 2007)</w:t>
      </w:r>
      <w:r w:rsidRPr="00F279AD">
        <w:t xml:space="preserve"> or, for specific parasites, the relevant chapter in this </w:t>
      </w:r>
      <w:r w:rsidRPr="00F279AD">
        <w:rPr>
          <w:i/>
        </w:rPr>
        <w:t>Terrestrial Manual</w:t>
      </w:r>
      <w:r w:rsidRPr="00F279AD">
        <w:t xml:space="preserve">, such as </w:t>
      </w:r>
      <w:r w:rsidR="00F82DC2">
        <w:t>3</w:t>
      </w:r>
      <w:r w:rsidRPr="00F279AD">
        <w:t xml:space="preserve">.9.4 </w:t>
      </w:r>
      <w:r w:rsidRPr="00F279AD">
        <w:rPr>
          <w:i/>
        </w:rPr>
        <w:t>Cryptosporidiosis</w:t>
      </w:r>
      <w:r w:rsidR="0051224D" w:rsidRPr="00F279AD">
        <w:t xml:space="preserve"> and</w:t>
      </w:r>
      <w:r w:rsidRPr="00F279AD">
        <w:t xml:space="preserve"> </w:t>
      </w:r>
      <w:r w:rsidR="00F82DC2">
        <w:t>3</w:t>
      </w:r>
      <w:r w:rsidRPr="00F279AD">
        <w:t>.9.</w:t>
      </w:r>
      <w:r w:rsidR="007038A3" w:rsidRPr="00F279AD">
        <w:t>9</w:t>
      </w:r>
      <w:r w:rsidRPr="00F279AD">
        <w:t xml:space="preserve"> </w:t>
      </w:r>
      <w:r w:rsidRPr="00F279AD">
        <w:rPr>
          <w:i/>
        </w:rPr>
        <w:t>Toxoplasmosis</w:t>
      </w:r>
      <w:r w:rsidRPr="00F279AD">
        <w:t>.</w:t>
      </w:r>
    </w:p>
    <w:p w14:paraId="03E563F7" w14:textId="54F6BF1B" w:rsidR="001A6F87" w:rsidRPr="00F279AD" w:rsidRDefault="00077093" w:rsidP="001A6F87">
      <w:pPr>
        <w:pStyle w:val="1"/>
      </w:pPr>
      <w:r w:rsidRPr="00F279AD">
        <w:t>7</w:t>
      </w:r>
      <w:r w:rsidR="001A6F87" w:rsidRPr="00F279AD">
        <w:t>.</w:t>
      </w:r>
      <w:r w:rsidR="001A6F87" w:rsidRPr="00F279AD">
        <w:tab/>
        <w:t>Other zoonotic pathogens</w:t>
      </w:r>
    </w:p>
    <w:p w14:paraId="03E563F8" w14:textId="15634576" w:rsidR="001A6F87" w:rsidRPr="00F279AD" w:rsidRDefault="001A6F87" w:rsidP="00B82910">
      <w:pPr>
        <w:pStyle w:val="para1"/>
      </w:pPr>
      <w:r w:rsidRPr="00F279AD">
        <w:t xml:space="preserve">As well as those infections and infestations referred to above, there is a long list of zoonotic agents that may be carried by </w:t>
      </w:r>
      <w:r w:rsidR="00F960FC" w:rsidRPr="00F279AD">
        <w:t xml:space="preserve">various </w:t>
      </w:r>
      <w:r w:rsidRPr="00F279AD">
        <w:t xml:space="preserve">species of non-human primate. </w:t>
      </w:r>
      <w:r w:rsidR="005A3F47" w:rsidRPr="00F279AD">
        <w:t xml:space="preserve">Given the close phylogenetic relationship between humans and other primates it must be assumed that most pathogens can transmit zoonotically. </w:t>
      </w:r>
      <w:r w:rsidRPr="00F279AD">
        <w:t xml:space="preserve">Further details including the likely host species, and a suitable regimen for health monitoring in primate colonies, are given in </w:t>
      </w:r>
      <w:r w:rsidRPr="004834AD">
        <w:rPr>
          <w:strike/>
          <w:highlight w:val="yellow"/>
        </w:rPr>
        <w:t>FELASA (1998</w:t>
      </w:r>
      <w:r w:rsidR="009D59A5" w:rsidRPr="004834AD">
        <w:rPr>
          <w:strike/>
          <w:highlight w:val="yellow"/>
        </w:rPr>
        <w:t>, currently under review</w:t>
      </w:r>
      <w:r w:rsidR="004834AD" w:rsidRPr="004834AD">
        <w:rPr>
          <w:strike/>
          <w:highlight w:val="yellow"/>
        </w:rPr>
        <w:t xml:space="preserve"> </w:t>
      </w:r>
      <w:r w:rsidR="004834AD" w:rsidRPr="004834AD">
        <w:rPr>
          <w:highlight w:val="yellow"/>
          <w:u w:val="double"/>
        </w:rPr>
        <w:t xml:space="preserve">Balansard </w:t>
      </w:r>
      <w:r w:rsidR="004834AD" w:rsidRPr="00700CD2">
        <w:rPr>
          <w:i/>
          <w:iCs/>
          <w:highlight w:val="yellow"/>
          <w:u w:val="double"/>
        </w:rPr>
        <w:t>et al.,</w:t>
      </w:r>
      <w:r w:rsidR="004834AD" w:rsidRPr="004834AD">
        <w:rPr>
          <w:highlight w:val="yellow"/>
          <w:u w:val="double"/>
        </w:rPr>
        <w:t xml:space="preserve"> 2019</w:t>
      </w:r>
      <w:r w:rsidR="00D76A99" w:rsidRPr="00D76A99">
        <w:t>)</w:t>
      </w:r>
      <w:r w:rsidRPr="00F279AD">
        <w:t xml:space="preserve">. The following table is derived from that </w:t>
      </w:r>
      <w:r w:rsidR="0051224D" w:rsidRPr="00F279AD">
        <w:t>publication</w:t>
      </w:r>
      <w:r w:rsidR="00E138F4" w:rsidRPr="00F279AD">
        <w:t xml:space="preserve">, but is not exhaustive. </w:t>
      </w:r>
    </w:p>
    <w:p w14:paraId="0299BC82" w14:textId="17196DFC" w:rsidR="00D82684" w:rsidRPr="00F279AD" w:rsidRDefault="004A7783" w:rsidP="00B82910">
      <w:pPr>
        <w:pStyle w:val="para1"/>
      </w:pPr>
      <w:r w:rsidRPr="00F279AD">
        <w:t>T</w:t>
      </w:r>
      <w:r w:rsidR="00D82684" w:rsidRPr="00F279AD">
        <w:t>able</w:t>
      </w:r>
      <w:r w:rsidRPr="00F279AD">
        <w:t xml:space="preserve"> 1</w:t>
      </w:r>
      <w:r w:rsidR="00D82684" w:rsidRPr="00F279AD">
        <w:t xml:space="preserve"> should be interpreted in context, taking into account the species of primate, its origin (captive bred or wild caught) and its housing.</w:t>
      </w:r>
      <w:r w:rsidR="003E144D" w:rsidRPr="00F279AD">
        <w:t xml:space="preserve"> </w:t>
      </w:r>
      <w:r w:rsidR="00D82684" w:rsidRPr="00F279AD">
        <w:t xml:space="preserve">Animals held in cages where they can come into contact with other species or their excreta can acquire </w:t>
      </w:r>
      <w:r w:rsidR="009C019F" w:rsidRPr="00F279AD">
        <w:t>infections</w:t>
      </w:r>
      <w:r w:rsidR="00D82684" w:rsidRPr="00F279AD">
        <w:t xml:space="preserve"> from one group to the next</w:t>
      </w:r>
      <w:r w:rsidR="00E138F4" w:rsidRPr="00F279AD">
        <w:t xml:space="preserve">, which may be </w:t>
      </w:r>
      <w:r w:rsidR="00E138F4" w:rsidRPr="00954B0C">
        <w:rPr>
          <w:strike/>
          <w:highlight w:val="yellow"/>
        </w:rPr>
        <w:t>asymptomatic</w:t>
      </w:r>
      <w:r w:rsidR="00954B0C" w:rsidRPr="00954B0C">
        <w:rPr>
          <w:highlight w:val="yellow"/>
        </w:rPr>
        <w:t xml:space="preserve"> </w:t>
      </w:r>
      <w:r w:rsidR="00954B0C" w:rsidRPr="00954B0C">
        <w:rPr>
          <w:highlight w:val="yellow"/>
          <w:u w:val="double"/>
        </w:rPr>
        <w:t>subclinical</w:t>
      </w:r>
      <w:r w:rsidR="00E138F4" w:rsidRPr="00F279AD">
        <w:t xml:space="preserve"> but would cause an infection risk if they were </w:t>
      </w:r>
      <w:r w:rsidR="00271E7E" w:rsidRPr="00F279AD">
        <w:t xml:space="preserve">transferred to another </w:t>
      </w:r>
      <w:r w:rsidR="005A3F47" w:rsidRPr="00F279AD">
        <w:t xml:space="preserve">room or </w:t>
      </w:r>
      <w:r w:rsidR="00271E7E" w:rsidRPr="00F279AD">
        <w:t xml:space="preserve">centre. </w:t>
      </w:r>
      <w:r w:rsidR="00E138F4" w:rsidRPr="00F279AD">
        <w:t xml:space="preserve">Wild-caught animals may harbour additional </w:t>
      </w:r>
      <w:r w:rsidR="00E138F4" w:rsidRPr="00F279AD">
        <w:lastRenderedPageBreak/>
        <w:t>conditions e.g. yaws (</w:t>
      </w:r>
      <w:r w:rsidR="00E138F4" w:rsidRPr="00F279AD">
        <w:rPr>
          <w:i/>
        </w:rPr>
        <w:t>Treponema pallidum</w:t>
      </w:r>
      <w:r w:rsidR="00E138F4" w:rsidRPr="00F279AD">
        <w:t>)</w:t>
      </w:r>
      <w:r w:rsidR="00F75CC2" w:rsidRPr="00F279AD">
        <w:t>, depending on their origin</w:t>
      </w:r>
      <w:r w:rsidR="00271E7E" w:rsidRPr="00F279AD">
        <w:t xml:space="preserve">. </w:t>
      </w:r>
      <w:r w:rsidR="00F75CC2" w:rsidRPr="00F279AD">
        <w:t>Not all pathogens are relevant: wild caught macaques (and most captive bred ones) are a risk for macacine herpesvirus, but this is NOT a risk for other species that have not been in direct contact with macaques so testing would</w:t>
      </w:r>
      <w:r w:rsidR="00271E7E" w:rsidRPr="00F279AD">
        <w:t xml:space="preserve"> be pointless and unnecessary. </w:t>
      </w:r>
      <w:r w:rsidR="00754F61" w:rsidRPr="00F279AD">
        <w:t xml:space="preserve">Similarly, </w:t>
      </w:r>
      <w:r w:rsidR="005A3F47" w:rsidRPr="00F279AD">
        <w:t xml:space="preserve">based on current research, </w:t>
      </w:r>
      <w:r w:rsidR="00754F61" w:rsidRPr="00F279AD">
        <w:t>Marburg virus is a risk in</w:t>
      </w:r>
      <w:r w:rsidR="005A3F47" w:rsidRPr="00F279AD">
        <w:t xml:space="preserve"> wild-caught</w:t>
      </w:r>
      <w:r w:rsidR="00754F61" w:rsidRPr="00F279AD">
        <w:t xml:space="preserve"> African </w:t>
      </w:r>
      <w:r w:rsidR="005C0C0B" w:rsidRPr="00F279AD">
        <w:t>non-human primates</w:t>
      </w:r>
      <w:r w:rsidR="00754F61" w:rsidRPr="00F279AD">
        <w:t xml:space="preserve">, and </w:t>
      </w:r>
      <w:r w:rsidR="005A3F47" w:rsidRPr="00F279AD">
        <w:t>is unlikely to present a risk to New World primates (but it can infect humans).</w:t>
      </w:r>
      <w:r w:rsidR="00754F61" w:rsidRPr="00F279AD">
        <w:t xml:space="preserve"> </w:t>
      </w:r>
      <w:r w:rsidR="0013157A" w:rsidRPr="00F279AD">
        <w:t>Y</w:t>
      </w:r>
      <w:r w:rsidR="00754F61" w:rsidRPr="00F279AD">
        <w:t xml:space="preserve">ellow fever is </w:t>
      </w:r>
      <w:r w:rsidR="0013157A" w:rsidRPr="00F279AD">
        <w:t>unlikely to be a risk</w:t>
      </w:r>
      <w:r w:rsidR="00754F61" w:rsidRPr="00F279AD">
        <w:t xml:space="preserve"> in </w:t>
      </w:r>
      <w:r w:rsidR="0013157A" w:rsidRPr="00F279AD">
        <w:t>primates</w:t>
      </w:r>
      <w:r w:rsidR="00754F61" w:rsidRPr="00F279AD">
        <w:t xml:space="preserve"> of Asian </w:t>
      </w:r>
      <w:r w:rsidR="00271E7E" w:rsidRPr="00F279AD">
        <w:t>origin</w:t>
      </w:r>
      <w:r w:rsidR="0013157A" w:rsidRPr="00F279AD">
        <w:t>, but it can infect humans</w:t>
      </w:r>
      <w:r w:rsidR="00271E7E" w:rsidRPr="00F279AD">
        <w:t xml:space="preserve">. </w:t>
      </w:r>
      <w:r w:rsidR="00754F61" w:rsidRPr="00F279AD">
        <w:t>An individual risk assessment should be made for each case, and screening applied accordingly.</w:t>
      </w:r>
      <w:r w:rsidR="003E144D" w:rsidRPr="00F279AD">
        <w:t xml:space="preserve"> </w:t>
      </w:r>
      <w:r w:rsidR="00754F61" w:rsidRPr="00F279AD">
        <w:t>Similarly, w</w:t>
      </w:r>
      <w:r w:rsidR="00F75CC2" w:rsidRPr="00F279AD">
        <w:t>hen screening animals for infection prior to transferring them to another</w:t>
      </w:r>
      <w:r w:rsidR="0013157A" w:rsidRPr="00F279AD">
        <w:t xml:space="preserve"> room,</w:t>
      </w:r>
      <w:r w:rsidR="00F75CC2" w:rsidRPr="00F279AD">
        <w:t xml:space="preserve"> centre or back to the wild, a risk assessment should be made on relevant pathogens for the species and any additional risks from the environment in which they were held.</w:t>
      </w:r>
      <w:r w:rsidR="003E144D" w:rsidRPr="00F279AD">
        <w:t xml:space="preserve"> </w:t>
      </w:r>
      <w:r w:rsidR="008421DF" w:rsidRPr="00F279AD">
        <w:t>Animals exposed to antibiotics</w:t>
      </w:r>
      <w:r w:rsidR="00DF37F7" w:rsidRPr="00F279AD">
        <w:t xml:space="preserve"> repeatedly</w:t>
      </w:r>
      <w:r w:rsidR="008421DF" w:rsidRPr="00F279AD">
        <w:t>, or multi-</w:t>
      </w:r>
      <w:r w:rsidR="00DF37F7" w:rsidRPr="00F279AD">
        <w:t>resistant</w:t>
      </w:r>
      <w:r w:rsidR="008421DF" w:rsidRPr="00F279AD">
        <w:t xml:space="preserve"> pathogens </w:t>
      </w:r>
      <w:r w:rsidR="00DF37F7" w:rsidRPr="00F279AD">
        <w:t xml:space="preserve">during their captivity, may also pose a risk for infecting other colonies and human contacts. </w:t>
      </w:r>
      <w:r w:rsidR="00077093" w:rsidRPr="00F279AD">
        <w:t xml:space="preserve">In </w:t>
      </w:r>
      <w:r w:rsidR="002C3085" w:rsidRPr="00F279AD">
        <w:t>addition,</w:t>
      </w:r>
      <w:r w:rsidR="00077093" w:rsidRPr="00F279AD">
        <w:t xml:space="preserve"> the anthropozoonotic potential for humans to transmit pathogens to non-human primates should be considered.</w:t>
      </w:r>
    </w:p>
    <w:p w14:paraId="03E563F9" w14:textId="4EFEFA96" w:rsidR="00B82910" w:rsidRPr="00F279AD" w:rsidRDefault="00B82910" w:rsidP="00861643">
      <w:pPr>
        <w:pStyle w:val="para1"/>
        <w:spacing w:after="120"/>
        <w:jc w:val="center"/>
        <w:rPr>
          <w:rFonts w:ascii="Ottawa" w:hAnsi="Ottawa"/>
          <w:i/>
        </w:rPr>
      </w:pPr>
      <w:r w:rsidRPr="00F279AD">
        <w:rPr>
          <w:rFonts w:ascii="Ottawa" w:hAnsi="Ottawa"/>
          <w:b/>
          <w:i/>
        </w:rPr>
        <w:t>Table 1.</w:t>
      </w:r>
      <w:r w:rsidRPr="00F279AD">
        <w:rPr>
          <w:rFonts w:ascii="Ottawa" w:hAnsi="Ottawa"/>
          <w:i/>
        </w:rPr>
        <w:t xml:space="preserve"> Microorganisms and parasites of current concern in non-human primates</w:t>
      </w:r>
      <w:r w:rsidR="00861643" w:rsidRPr="00954B0C">
        <w:rPr>
          <w:rFonts w:ascii="Ottawa" w:hAnsi="Ottawa"/>
          <w:i/>
          <w:strike/>
        </w:rPr>
        <w:t xml:space="preserve"> </w:t>
      </w:r>
      <w:r w:rsidR="00861643" w:rsidRPr="00700CD2">
        <w:rPr>
          <w:rFonts w:ascii="Ottawa" w:hAnsi="Ottawa"/>
          <w:strike/>
          <w:highlight w:val="yellow"/>
        </w:rPr>
        <w:t>(</w:t>
      </w:r>
      <w:r w:rsidR="001144F3" w:rsidRPr="00700CD2">
        <w:rPr>
          <w:rFonts w:ascii="Ottawa" w:hAnsi="Ottawa"/>
          <w:i/>
          <w:strike/>
          <w:highlight w:val="yellow"/>
        </w:rPr>
        <w:t xml:space="preserve">based on </w:t>
      </w:r>
      <w:r w:rsidR="00861643" w:rsidRPr="00700CD2">
        <w:rPr>
          <w:rFonts w:ascii="Ottawa" w:hAnsi="Ottawa"/>
          <w:i/>
          <w:strike/>
          <w:highlight w:val="yellow"/>
        </w:rPr>
        <w:t xml:space="preserve">FELASA </w:t>
      </w:r>
      <w:r w:rsidR="00861643" w:rsidRPr="00700CD2">
        <w:rPr>
          <w:rFonts w:ascii="Ottawa" w:hAnsi="Ottawa"/>
          <w:strike/>
          <w:highlight w:val="yellow"/>
        </w:rPr>
        <w:t>[</w:t>
      </w:r>
      <w:r w:rsidR="00861643" w:rsidRPr="00700CD2">
        <w:rPr>
          <w:rFonts w:ascii="Ottawa" w:hAnsi="Ottawa"/>
          <w:i/>
          <w:strike/>
          <w:highlight w:val="yellow"/>
        </w:rPr>
        <w:t>1998</w:t>
      </w:r>
      <w:r w:rsidR="00861643" w:rsidRPr="00700CD2">
        <w:rPr>
          <w:rFonts w:ascii="Ottawa" w:hAnsi="Ottawa"/>
          <w:strike/>
          <w:highlight w:val="yellow"/>
        </w:rPr>
        <w:t>])</w:t>
      </w:r>
    </w:p>
    <w:tbl>
      <w:tblPr>
        <w:tblStyle w:val="Grilledutableau"/>
        <w:tblW w:w="0" w:type="auto"/>
        <w:tblLook w:val="04A0" w:firstRow="1" w:lastRow="0" w:firstColumn="1" w:lastColumn="0" w:noHBand="0" w:noVBand="1"/>
      </w:tblPr>
      <w:tblGrid>
        <w:gridCol w:w="9061"/>
      </w:tblGrid>
      <w:tr w:rsidR="00B82910" w:rsidRPr="00F279AD" w14:paraId="03E563FB" w14:textId="77777777" w:rsidTr="00746824">
        <w:tc>
          <w:tcPr>
            <w:tcW w:w="9180" w:type="dxa"/>
          </w:tcPr>
          <w:p w14:paraId="03E563FA" w14:textId="77777777" w:rsidR="00B82910" w:rsidRPr="00F279AD" w:rsidRDefault="00B82910" w:rsidP="00B82910">
            <w:pPr>
              <w:pStyle w:val="para1"/>
              <w:spacing w:before="120" w:after="120"/>
              <w:rPr>
                <w:b/>
                <w:lang w:val="es-ES_tradnl"/>
              </w:rPr>
            </w:pPr>
            <w:r w:rsidRPr="00F279AD">
              <w:rPr>
                <w:b/>
                <w:lang w:val="es-ES_tradnl"/>
              </w:rPr>
              <w:t>(1) Viruses</w:t>
            </w:r>
          </w:p>
        </w:tc>
      </w:tr>
      <w:tr w:rsidR="00746824" w:rsidRPr="00F279AD" w14:paraId="654F01BC" w14:textId="77777777" w:rsidTr="00746824">
        <w:tc>
          <w:tcPr>
            <w:tcW w:w="9180" w:type="dxa"/>
          </w:tcPr>
          <w:p w14:paraId="3C06A0AE" w14:textId="77777777" w:rsidR="00746824" w:rsidRPr="00F279AD" w:rsidRDefault="00746824" w:rsidP="00B82910">
            <w:pPr>
              <w:pStyle w:val="para1"/>
              <w:spacing w:before="120" w:after="120"/>
              <w:rPr>
                <w:b/>
                <w:lang w:val="es-ES_tradnl"/>
              </w:rPr>
            </w:pPr>
            <w:r w:rsidRPr="00F279AD">
              <w:rPr>
                <w:lang w:val="es-ES"/>
              </w:rPr>
              <w:t>Adenoviruses</w:t>
            </w:r>
          </w:p>
        </w:tc>
      </w:tr>
      <w:tr w:rsidR="00746824" w:rsidRPr="00F279AD" w14:paraId="2FB2EF98" w14:textId="77777777" w:rsidTr="00746824">
        <w:tc>
          <w:tcPr>
            <w:tcW w:w="9180" w:type="dxa"/>
          </w:tcPr>
          <w:p w14:paraId="230270ED" w14:textId="2B07D38C" w:rsidR="00746824" w:rsidRPr="00F279AD" w:rsidRDefault="00746824" w:rsidP="00B82910">
            <w:pPr>
              <w:pStyle w:val="para1"/>
              <w:spacing w:before="60" w:after="60"/>
              <w:jc w:val="left"/>
              <w:rPr>
                <w:lang w:val="es-ES"/>
              </w:rPr>
            </w:pPr>
            <w:r w:rsidRPr="00F279AD">
              <w:rPr>
                <w:lang w:val="en-US"/>
              </w:rPr>
              <w:t>Ebola virus</w:t>
            </w:r>
          </w:p>
        </w:tc>
      </w:tr>
      <w:tr w:rsidR="00746824" w:rsidRPr="00F279AD" w14:paraId="1B5F2898" w14:textId="77777777" w:rsidTr="00746824">
        <w:tc>
          <w:tcPr>
            <w:tcW w:w="9180" w:type="dxa"/>
          </w:tcPr>
          <w:p w14:paraId="7E9E563C" w14:textId="77777777" w:rsidR="00746824" w:rsidRPr="00F279AD" w:rsidRDefault="00746824" w:rsidP="00B82910">
            <w:pPr>
              <w:pStyle w:val="para1"/>
              <w:spacing w:before="60" w:after="60"/>
              <w:jc w:val="left"/>
              <w:rPr>
                <w:lang w:val="es-ES_tradnl"/>
              </w:rPr>
            </w:pPr>
            <w:r w:rsidRPr="00F279AD">
              <w:rPr>
                <w:lang w:val="es-ES"/>
              </w:rPr>
              <w:t>Foamy virus</w:t>
            </w:r>
          </w:p>
        </w:tc>
      </w:tr>
      <w:tr w:rsidR="00746824" w:rsidRPr="00F279AD" w14:paraId="55A98731" w14:textId="77777777" w:rsidTr="00746824">
        <w:tc>
          <w:tcPr>
            <w:tcW w:w="9180" w:type="dxa"/>
          </w:tcPr>
          <w:p w14:paraId="2CA51F2B" w14:textId="77777777" w:rsidR="00746824" w:rsidRPr="00F279AD" w:rsidRDefault="00746824" w:rsidP="00B82910">
            <w:pPr>
              <w:pStyle w:val="para1"/>
              <w:spacing w:before="60" w:after="60"/>
              <w:jc w:val="left"/>
              <w:rPr>
                <w:lang w:val="es-ES"/>
              </w:rPr>
            </w:pPr>
            <w:r w:rsidRPr="00F279AD">
              <w:rPr>
                <w:lang w:val="es-ES"/>
              </w:rPr>
              <w:t>Hepatitis A virus</w:t>
            </w:r>
          </w:p>
        </w:tc>
      </w:tr>
      <w:tr w:rsidR="00746824" w:rsidRPr="00F279AD" w14:paraId="157E6622" w14:textId="77777777" w:rsidTr="00746824">
        <w:tc>
          <w:tcPr>
            <w:tcW w:w="9180" w:type="dxa"/>
          </w:tcPr>
          <w:p w14:paraId="63B44315" w14:textId="77777777" w:rsidR="00746824" w:rsidRPr="00F279AD" w:rsidRDefault="00746824" w:rsidP="00B82910">
            <w:pPr>
              <w:pStyle w:val="para1"/>
              <w:spacing w:before="60" w:after="60"/>
              <w:jc w:val="left"/>
              <w:rPr>
                <w:lang w:val="es-ES"/>
              </w:rPr>
            </w:pPr>
            <w:r w:rsidRPr="00F279AD">
              <w:rPr>
                <w:lang w:val="es-ES"/>
              </w:rPr>
              <w:t>Hepatitis B virus</w:t>
            </w:r>
          </w:p>
        </w:tc>
      </w:tr>
      <w:tr w:rsidR="00746824" w:rsidRPr="00F279AD" w14:paraId="5EE17C3D" w14:textId="77777777" w:rsidTr="00746824">
        <w:tc>
          <w:tcPr>
            <w:tcW w:w="9180" w:type="dxa"/>
          </w:tcPr>
          <w:p w14:paraId="2D20D03D" w14:textId="77777777" w:rsidR="00746824" w:rsidRPr="00F279AD" w:rsidRDefault="00746824" w:rsidP="00B82910">
            <w:pPr>
              <w:pStyle w:val="para1"/>
              <w:spacing w:before="60" w:after="60"/>
              <w:jc w:val="left"/>
            </w:pPr>
            <w:r w:rsidRPr="00F279AD">
              <w:rPr>
                <w:i/>
              </w:rPr>
              <w:t>Herpes T, Herpesvirus platyrrhinae, Saimiriine herpesvirus 1</w:t>
            </w:r>
          </w:p>
        </w:tc>
      </w:tr>
      <w:tr w:rsidR="00746824" w:rsidRPr="00F279AD" w14:paraId="359302CA" w14:textId="77777777" w:rsidTr="00746824">
        <w:tc>
          <w:tcPr>
            <w:tcW w:w="9180" w:type="dxa"/>
          </w:tcPr>
          <w:p w14:paraId="0B682653" w14:textId="77777777" w:rsidR="00746824" w:rsidRPr="00F279AD" w:rsidRDefault="00746824" w:rsidP="00B82910">
            <w:pPr>
              <w:pStyle w:val="para1"/>
              <w:spacing w:before="60" w:after="60"/>
              <w:jc w:val="left"/>
              <w:rPr>
                <w:lang w:val="es-ES"/>
              </w:rPr>
            </w:pPr>
            <w:r w:rsidRPr="00F279AD">
              <w:rPr>
                <w:i/>
                <w:lang w:val="es-ES_tradnl"/>
              </w:rPr>
              <w:t>Herpesvirus cercopithecus</w:t>
            </w:r>
            <w:r w:rsidRPr="00F279AD">
              <w:rPr>
                <w:lang w:val="es-ES_tradnl"/>
              </w:rPr>
              <w:t xml:space="preserve">, (SA 8), </w:t>
            </w:r>
            <w:r w:rsidRPr="00F279AD">
              <w:rPr>
                <w:i/>
                <w:lang w:val="es-ES_tradnl"/>
              </w:rPr>
              <w:t>Cercopithecine herpesvirus 2</w:t>
            </w:r>
          </w:p>
        </w:tc>
      </w:tr>
      <w:tr w:rsidR="00746824" w:rsidRPr="00F279AD" w14:paraId="73B3DA3E" w14:textId="77777777" w:rsidTr="00746824">
        <w:tc>
          <w:tcPr>
            <w:tcW w:w="9180" w:type="dxa"/>
          </w:tcPr>
          <w:p w14:paraId="63DEC18B" w14:textId="77777777" w:rsidR="00746824" w:rsidRPr="00F279AD" w:rsidRDefault="00746824" w:rsidP="00B82910">
            <w:pPr>
              <w:pStyle w:val="para1"/>
              <w:spacing w:before="60" w:after="60"/>
              <w:jc w:val="left"/>
              <w:rPr>
                <w:lang w:val="es-ES"/>
              </w:rPr>
            </w:pPr>
            <w:r w:rsidRPr="00F279AD">
              <w:rPr>
                <w:i/>
                <w:lang w:val="en-US"/>
              </w:rPr>
              <w:t>Herpesvirus saimiri, Saimiriine herpèsvirus 2</w:t>
            </w:r>
          </w:p>
        </w:tc>
      </w:tr>
      <w:tr w:rsidR="00746824" w:rsidRPr="00F279AD" w14:paraId="070401B8" w14:textId="77777777" w:rsidTr="00746824">
        <w:tc>
          <w:tcPr>
            <w:tcW w:w="9180" w:type="dxa"/>
          </w:tcPr>
          <w:p w14:paraId="55C87A2D" w14:textId="77777777" w:rsidR="00746824" w:rsidRPr="00F279AD" w:rsidRDefault="00746824" w:rsidP="00271E7E">
            <w:pPr>
              <w:pStyle w:val="para1"/>
              <w:spacing w:before="60" w:after="60"/>
              <w:jc w:val="left"/>
              <w:rPr>
                <w:lang w:val="en-US"/>
              </w:rPr>
            </w:pPr>
            <w:r w:rsidRPr="00F279AD">
              <w:rPr>
                <w:lang w:val="es-ES"/>
              </w:rPr>
              <w:t>Lyssa virus (rabies)</w:t>
            </w:r>
          </w:p>
        </w:tc>
      </w:tr>
      <w:tr w:rsidR="00746824" w:rsidRPr="00F279AD" w14:paraId="27FABE3B" w14:textId="77777777" w:rsidTr="00746824">
        <w:tc>
          <w:tcPr>
            <w:tcW w:w="9180" w:type="dxa"/>
          </w:tcPr>
          <w:p w14:paraId="3FC29C80" w14:textId="77777777" w:rsidR="00746824" w:rsidRPr="00F279AD" w:rsidRDefault="00746824" w:rsidP="00271E7E">
            <w:pPr>
              <w:pStyle w:val="para1"/>
              <w:spacing w:before="60" w:after="60"/>
              <w:jc w:val="left"/>
              <w:rPr>
                <w:lang w:val="en-US"/>
              </w:rPr>
            </w:pPr>
            <w:r w:rsidRPr="00F279AD">
              <w:rPr>
                <w:lang w:val="es-ES_tradnl"/>
              </w:rPr>
              <w:t xml:space="preserve">Macacine herpesvirus (formerly B virus, </w:t>
            </w:r>
            <w:r w:rsidRPr="00F279AD">
              <w:rPr>
                <w:i/>
                <w:lang w:val="es-ES_tradnl"/>
              </w:rPr>
              <w:t>Herpesvirus simiae</w:t>
            </w:r>
            <w:r w:rsidRPr="00F279AD">
              <w:rPr>
                <w:lang w:val="es-ES_tradnl"/>
              </w:rPr>
              <w:t>, Cercopithecine herpesvirus 1)</w:t>
            </w:r>
          </w:p>
        </w:tc>
      </w:tr>
      <w:tr w:rsidR="00746824" w:rsidRPr="00F279AD" w14:paraId="6D07F9BF" w14:textId="77777777" w:rsidTr="00746824">
        <w:tc>
          <w:tcPr>
            <w:tcW w:w="9180" w:type="dxa"/>
          </w:tcPr>
          <w:p w14:paraId="5960AE34" w14:textId="77777777" w:rsidR="00746824" w:rsidRPr="00F279AD" w:rsidRDefault="00746824" w:rsidP="00271E7E">
            <w:pPr>
              <w:pStyle w:val="para1"/>
              <w:spacing w:before="60" w:after="60"/>
              <w:jc w:val="left"/>
              <w:rPr>
                <w:lang w:val="en-US"/>
              </w:rPr>
            </w:pPr>
            <w:r w:rsidRPr="00F279AD">
              <w:rPr>
                <w:lang w:val="en-US"/>
              </w:rPr>
              <w:t>Marburg virus</w:t>
            </w:r>
          </w:p>
        </w:tc>
      </w:tr>
      <w:tr w:rsidR="00746824" w:rsidRPr="00F279AD" w14:paraId="6BDF976E" w14:textId="77777777" w:rsidTr="00746824">
        <w:tc>
          <w:tcPr>
            <w:tcW w:w="9180" w:type="dxa"/>
          </w:tcPr>
          <w:p w14:paraId="66051410" w14:textId="77777777" w:rsidR="00746824" w:rsidRPr="00F279AD" w:rsidRDefault="00746824" w:rsidP="00271E7E">
            <w:pPr>
              <w:pStyle w:val="para1"/>
              <w:spacing w:before="60" w:after="60"/>
              <w:jc w:val="left"/>
              <w:rPr>
                <w:lang w:val="en-US"/>
              </w:rPr>
            </w:pPr>
            <w:r w:rsidRPr="00F279AD">
              <w:rPr>
                <w:lang w:val="es-ES"/>
              </w:rPr>
              <w:t>Monkeypox virus</w:t>
            </w:r>
          </w:p>
        </w:tc>
      </w:tr>
      <w:tr w:rsidR="00746824" w:rsidRPr="00F279AD" w14:paraId="41BB6921" w14:textId="77777777" w:rsidTr="00746824">
        <w:tc>
          <w:tcPr>
            <w:tcW w:w="9180" w:type="dxa"/>
          </w:tcPr>
          <w:p w14:paraId="7BC14D32" w14:textId="77C1601D" w:rsidR="00746824" w:rsidRPr="007B0053" w:rsidRDefault="00746824" w:rsidP="00F75CC2">
            <w:pPr>
              <w:pStyle w:val="para1"/>
              <w:spacing w:before="60" w:after="60"/>
              <w:jc w:val="left"/>
              <w:rPr>
                <w:lang w:val="en-IE"/>
              </w:rPr>
            </w:pPr>
            <w:r w:rsidRPr="00F279AD">
              <w:t>Papiine herpesvirus 2</w:t>
            </w:r>
            <w:r w:rsidRPr="007B0053">
              <w:rPr>
                <w:lang w:val="en-IE"/>
              </w:rPr>
              <w:t xml:space="preserve"> (formerly </w:t>
            </w:r>
            <w:r w:rsidRPr="007B0053">
              <w:rPr>
                <w:i/>
                <w:lang w:val="en-IE"/>
              </w:rPr>
              <w:t>Cercopithecine herpesvirus</w:t>
            </w:r>
            <w:r w:rsidRPr="007B0053">
              <w:rPr>
                <w:lang w:val="en-IE"/>
              </w:rPr>
              <w:t xml:space="preserve"> </w:t>
            </w:r>
            <w:r w:rsidRPr="007B0053">
              <w:rPr>
                <w:i/>
                <w:lang w:val="en-IE"/>
              </w:rPr>
              <w:t>16</w:t>
            </w:r>
            <w:r w:rsidRPr="007B0053">
              <w:rPr>
                <w:lang w:val="en-IE"/>
              </w:rPr>
              <w:t>)</w:t>
            </w:r>
          </w:p>
        </w:tc>
      </w:tr>
      <w:tr w:rsidR="00746824" w:rsidRPr="00F279AD" w14:paraId="6607F452" w14:textId="77777777" w:rsidTr="00746824">
        <w:tc>
          <w:tcPr>
            <w:tcW w:w="9180" w:type="dxa"/>
          </w:tcPr>
          <w:p w14:paraId="4DBCFB77" w14:textId="77777777" w:rsidR="00746824" w:rsidRPr="00F279AD" w:rsidRDefault="00746824" w:rsidP="00B82910">
            <w:pPr>
              <w:pStyle w:val="para1"/>
              <w:spacing w:before="60" w:after="60"/>
              <w:jc w:val="left"/>
              <w:rPr>
                <w:lang w:val="es-ES"/>
              </w:rPr>
            </w:pPr>
            <w:r w:rsidRPr="00F279AD">
              <w:rPr>
                <w:lang w:val="es-ES"/>
              </w:rPr>
              <w:t>Simian haemorrhagic fever virus</w:t>
            </w:r>
          </w:p>
        </w:tc>
      </w:tr>
      <w:tr w:rsidR="00746824" w:rsidRPr="00F279AD" w14:paraId="3A140C89" w14:textId="77777777" w:rsidTr="00746824">
        <w:tc>
          <w:tcPr>
            <w:tcW w:w="9180" w:type="dxa"/>
          </w:tcPr>
          <w:p w14:paraId="5A34E3CD" w14:textId="77777777" w:rsidR="00746824" w:rsidRPr="00F279AD" w:rsidRDefault="00746824" w:rsidP="00271E7E">
            <w:pPr>
              <w:pStyle w:val="para1"/>
              <w:spacing w:before="60" w:after="60"/>
              <w:jc w:val="left"/>
              <w:rPr>
                <w:lang w:val="en-US"/>
              </w:rPr>
            </w:pPr>
            <w:r w:rsidRPr="00F279AD">
              <w:rPr>
                <w:lang w:val="en-US"/>
              </w:rPr>
              <w:t>Simian immunodeficiency virus (SIV)</w:t>
            </w:r>
          </w:p>
        </w:tc>
      </w:tr>
      <w:tr w:rsidR="00746824" w:rsidRPr="00F279AD" w14:paraId="42F3B5FC" w14:textId="77777777" w:rsidTr="00746824">
        <w:tc>
          <w:tcPr>
            <w:tcW w:w="9180" w:type="dxa"/>
          </w:tcPr>
          <w:p w14:paraId="2E31AE2D" w14:textId="50911DEA" w:rsidR="00746824" w:rsidRPr="00F279AD" w:rsidRDefault="00746824" w:rsidP="00271E7E">
            <w:pPr>
              <w:pStyle w:val="para1"/>
              <w:spacing w:before="60" w:after="60"/>
              <w:jc w:val="left"/>
              <w:rPr>
                <w:lang w:val="en-US"/>
              </w:rPr>
            </w:pPr>
            <w:r w:rsidRPr="00F279AD">
              <w:rPr>
                <w:lang w:val="en-IE"/>
              </w:rPr>
              <w:t xml:space="preserve">Simian retroviruses or </w:t>
            </w:r>
            <w:r w:rsidRPr="00F279AD">
              <w:rPr>
                <w:lang w:val="en-IE"/>
              </w:rPr>
              <w:br/>
              <w:t>Simian betaretroviruses (formerly Simian retrovirus, type D (SRV)</w:t>
            </w:r>
          </w:p>
        </w:tc>
      </w:tr>
      <w:tr w:rsidR="00746824" w:rsidRPr="00F279AD" w14:paraId="097345E1" w14:textId="77777777" w:rsidTr="00746824">
        <w:tc>
          <w:tcPr>
            <w:tcW w:w="9180" w:type="dxa"/>
          </w:tcPr>
          <w:p w14:paraId="1A9962E2" w14:textId="77777777" w:rsidR="00746824" w:rsidRPr="00F279AD" w:rsidRDefault="00746824" w:rsidP="00271E7E">
            <w:pPr>
              <w:pStyle w:val="para1"/>
              <w:spacing w:before="60" w:after="60"/>
              <w:jc w:val="left"/>
              <w:rPr>
                <w:lang w:val="en-US"/>
              </w:rPr>
            </w:pPr>
            <w:r w:rsidRPr="00F279AD">
              <w:rPr>
                <w:lang w:val="en-US"/>
              </w:rPr>
              <w:t>Simian T-cell lymphotropic virus-1 (STLV-1)</w:t>
            </w:r>
          </w:p>
        </w:tc>
      </w:tr>
      <w:tr w:rsidR="00746824" w:rsidRPr="00F279AD" w14:paraId="626537B3" w14:textId="77777777" w:rsidTr="00746824">
        <w:tc>
          <w:tcPr>
            <w:tcW w:w="9180" w:type="dxa"/>
          </w:tcPr>
          <w:p w14:paraId="264C910C" w14:textId="77777777" w:rsidR="00746824" w:rsidRPr="00F279AD" w:rsidRDefault="00746824" w:rsidP="00B82910">
            <w:pPr>
              <w:pStyle w:val="para1"/>
              <w:spacing w:before="60" w:after="60"/>
              <w:jc w:val="left"/>
              <w:rPr>
                <w:lang w:val="es-ES"/>
              </w:rPr>
            </w:pPr>
            <w:r w:rsidRPr="00F279AD">
              <w:rPr>
                <w:lang w:val="es-ES"/>
              </w:rPr>
              <w:t>SV 40</w:t>
            </w:r>
          </w:p>
        </w:tc>
      </w:tr>
      <w:tr w:rsidR="00746824" w:rsidRPr="00F279AD" w14:paraId="60EAB90B" w14:textId="77777777" w:rsidTr="00746824">
        <w:tc>
          <w:tcPr>
            <w:tcW w:w="9180" w:type="dxa"/>
          </w:tcPr>
          <w:p w14:paraId="6016ACA9" w14:textId="77777777" w:rsidR="00746824" w:rsidRPr="00F279AD" w:rsidRDefault="00746824" w:rsidP="00271E7E">
            <w:pPr>
              <w:pStyle w:val="para1"/>
              <w:spacing w:before="60" w:after="60"/>
              <w:jc w:val="left"/>
              <w:rPr>
                <w:lang w:val="en-US"/>
              </w:rPr>
            </w:pPr>
            <w:r w:rsidRPr="00F279AD">
              <w:rPr>
                <w:lang w:val="en-US"/>
              </w:rPr>
              <w:t>West Nile virus</w:t>
            </w:r>
          </w:p>
        </w:tc>
      </w:tr>
      <w:tr w:rsidR="00746824" w:rsidRPr="00F279AD" w14:paraId="00D1FFEB" w14:textId="77777777" w:rsidTr="00746824">
        <w:tc>
          <w:tcPr>
            <w:tcW w:w="9180" w:type="dxa"/>
          </w:tcPr>
          <w:p w14:paraId="27C9B92F" w14:textId="77777777" w:rsidR="00746824" w:rsidRPr="00F279AD" w:rsidRDefault="00746824" w:rsidP="00271E7E">
            <w:pPr>
              <w:pStyle w:val="para1"/>
              <w:spacing w:before="60" w:after="60"/>
              <w:jc w:val="left"/>
              <w:rPr>
                <w:lang w:val="en-US"/>
              </w:rPr>
            </w:pPr>
            <w:r w:rsidRPr="00F279AD">
              <w:rPr>
                <w:lang w:val="es-ES"/>
              </w:rPr>
              <w:t>Yellow fever virus</w:t>
            </w:r>
          </w:p>
        </w:tc>
      </w:tr>
      <w:tr w:rsidR="00746824" w:rsidRPr="00F279AD" w14:paraId="06111F8C" w14:textId="77777777" w:rsidTr="00746824">
        <w:tc>
          <w:tcPr>
            <w:tcW w:w="9180" w:type="dxa"/>
          </w:tcPr>
          <w:p w14:paraId="1353848F" w14:textId="77777777" w:rsidR="00746824" w:rsidRPr="00F279AD" w:rsidRDefault="00746824" w:rsidP="00271E7E">
            <w:pPr>
              <w:pStyle w:val="para1"/>
              <w:spacing w:before="60" w:after="60"/>
              <w:jc w:val="left"/>
              <w:rPr>
                <w:lang w:val="en-US"/>
              </w:rPr>
            </w:pPr>
            <w:r w:rsidRPr="00F279AD">
              <w:rPr>
                <w:lang w:val="en-US"/>
              </w:rPr>
              <w:t>Zika virus</w:t>
            </w:r>
          </w:p>
        </w:tc>
      </w:tr>
      <w:tr w:rsidR="00746824" w:rsidRPr="00F279AD" w14:paraId="03E56418" w14:textId="77777777" w:rsidTr="00746824">
        <w:tc>
          <w:tcPr>
            <w:tcW w:w="9180" w:type="dxa"/>
          </w:tcPr>
          <w:p w14:paraId="03E56417" w14:textId="77777777" w:rsidR="00746824" w:rsidRPr="00F279AD" w:rsidRDefault="00746824" w:rsidP="00B82910">
            <w:pPr>
              <w:pStyle w:val="para1"/>
              <w:spacing w:before="120" w:after="120"/>
              <w:rPr>
                <w:lang w:val="en-US"/>
              </w:rPr>
            </w:pPr>
            <w:r w:rsidRPr="00F279AD">
              <w:rPr>
                <w:b/>
                <w:lang w:val="en-US"/>
              </w:rPr>
              <w:t>(2) Bacteria</w:t>
            </w:r>
          </w:p>
        </w:tc>
      </w:tr>
      <w:tr w:rsidR="00746824" w:rsidRPr="00F279AD" w14:paraId="5D6DE569" w14:textId="77777777" w:rsidTr="007C0A79">
        <w:tc>
          <w:tcPr>
            <w:tcW w:w="9180" w:type="dxa"/>
          </w:tcPr>
          <w:p w14:paraId="7D771BAE" w14:textId="6C1817CC" w:rsidR="00746824" w:rsidRPr="00F279AD" w:rsidRDefault="00746824" w:rsidP="007C0A79">
            <w:pPr>
              <w:pStyle w:val="para1"/>
              <w:spacing w:before="60" w:after="60"/>
              <w:jc w:val="left"/>
              <w:rPr>
                <w:i/>
                <w:lang w:val="es-ES"/>
              </w:rPr>
            </w:pPr>
            <w:r w:rsidRPr="00F279AD">
              <w:rPr>
                <w:i/>
                <w:lang w:val="es-ES"/>
              </w:rPr>
              <w:t>Burk</w:t>
            </w:r>
            <w:r w:rsidR="007B0053">
              <w:rPr>
                <w:i/>
                <w:lang w:val="es-ES"/>
              </w:rPr>
              <w:t>h</w:t>
            </w:r>
            <w:r w:rsidRPr="00F279AD">
              <w:rPr>
                <w:i/>
                <w:lang w:val="es-ES"/>
              </w:rPr>
              <w:t>olderia pseudomallei</w:t>
            </w:r>
          </w:p>
        </w:tc>
      </w:tr>
      <w:tr w:rsidR="00746824" w:rsidRPr="00F279AD" w14:paraId="09D2814F" w14:textId="77777777" w:rsidTr="00746824">
        <w:tc>
          <w:tcPr>
            <w:tcW w:w="9180" w:type="dxa"/>
            <w:tcBorders>
              <w:bottom w:val="nil"/>
            </w:tcBorders>
          </w:tcPr>
          <w:p w14:paraId="09973B81" w14:textId="77777777" w:rsidR="00746824" w:rsidRPr="00F279AD" w:rsidRDefault="00746824" w:rsidP="0082479E">
            <w:pPr>
              <w:pStyle w:val="para1"/>
              <w:spacing w:before="60" w:after="60"/>
              <w:jc w:val="left"/>
              <w:rPr>
                <w:rFonts w:ascii="Ottawa" w:hAnsi="Ottawa"/>
                <w:lang w:val="es-ES"/>
              </w:rPr>
            </w:pPr>
            <w:r w:rsidRPr="00F279AD">
              <w:rPr>
                <w:i/>
                <w:lang w:val="en-US"/>
              </w:rPr>
              <w:t>Campylobacter fetus</w:t>
            </w:r>
          </w:p>
        </w:tc>
      </w:tr>
      <w:tr w:rsidR="00746824" w:rsidRPr="00F279AD" w14:paraId="75AD7EA3" w14:textId="77777777" w:rsidTr="00746824">
        <w:tc>
          <w:tcPr>
            <w:tcW w:w="9180" w:type="dxa"/>
          </w:tcPr>
          <w:p w14:paraId="6BB76513" w14:textId="77777777" w:rsidR="00746824" w:rsidRPr="00F279AD" w:rsidRDefault="00746824" w:rsidP="0082479E">
            <w:pPr>
              <w:spacing w:before="60" w:after="60" w:line="240" w:lineRule="auto"/>
              <w:rPr>
                <w:rFonts w:ascii="Ottawa" w:hAnsi="Ottawa"/>
                <w:lang w:val="es-ES"/>
              </w:rPr>
            </w:pPr>
            <w:r w:rsidRPr="00F279AD">
              <w:rPr>
                <w:rFonts w:ascii="Arial" w:hAnsi="Arial" w:cs="Arial"/>
                <w:i/>
                <w:sz w:val="18"/>
                <w:szCs w:val="18"/>
                <w:lang w:val="en-US"/>
              </w:rPr>
              <w:t>Campylobacter jejuni</w:t>
            </w:r>
          </w:p>
        </w:tc>
      </w:tr>
      <w:tr w:rsidR="00746824" w:rsidRPr="00F279AD" w14:paraId="031BA1E1" w14:textId="77777777" w:rsidTr="00746824">
        <w:tc>
          <w:tcPr>
            <w:tcW w:w="9180" w:type="dxa"/>
          </w:tcPr>
          <w:p w14:paraId="1BE03345" w14:textId="77777777" w:rsidR="00746824" w:rsidRPr="00F279AD" w:rsidRDefault="00746824" w:rsidP="00B82910">
            <w:pPr>
              <w:pStyle w:val="para1"/>
              <w:spacing w:before="60" w:after="60"/>
              <w:jc w:val="left"/>
              <w:rPr>
                <w:rFonts w:ascii="Ottawa" w:hAnsi="Ottawa"/>
                <w:lang w:val="es-ES"/>
              </w:rPr>
            </w:pPr>
            <w:r w:rsidRPr="00F279AD">
              <w:rPr>
                <w:i/>
                <w:lang w:val="en-US"/>
              </w:rPr>
              <w:t xml:space="preserve">Leptospira interrogans </w:t>
            </w:r>
            <w:r w:rsidRPr="00F279AD">
              <w:rPr>
                <w:lang w:val="en-US"/>
              </w:rPr>
              <w:t>(various serovars)</w:t>
            </w:r>
          </w:p>
        </w:tc>
      </w:tr>
      <w:tr w:rsidR="00746824" w:rsidRPr="00F279AD" w14:paraId="56989E2D" w14:textId="77777777" w:rsidTr="00746824">
        <w:tc>
          <w:tcPr>
            <w:tcW w:w="9180" w:type="dxa"/>
          </w:tcPr>
          <w:p w14:paraId="561DF6F9" w14:textId="77777777" w:rsidR="00746824" w:rsidRPr="00F279AD" w:rsidRDefault="00746824" w:rsidP="00B82910">
            <w:pPr>
              <w:pStyle w:val="para1"/>
              <w:spacing w:before="60" w:after="60"/>
              <w:jc w:val="left"/>
              <w:rPr>
                <w:rFonts w:ascii="Ottawa" w:hAnsi="Ottawa"/>
                <w:lang w:val="es-ES"/>
              </w:rPr>
            </w:pPr>
            <w:r w:rsidRPr="00F279AD">
              <w:rPr>
                <w:i/>
                <w:lang w:val="en-US"/>
              </w:rPr>
              <w:t>Mycobacterium africanum</w:t>
            </w:r>
          </w:p>
        </w:tc>
      </w:tr>
      <w:tr w:rsidR="00746824" w:rsidRPr="00F279AD" w14:paraId="68AEECEA" w14:textId="77777777" w:rsidTr="00746824">
        <w:tc>
          <w:tcPr>
            <w:tcW w:w="9180" w:type="dxa"/>
          </w:tcPr>
          <w:p w14:paraId="37F90E86" w14:textId="77777777" w:rsidR="00746824" w:rsidRPr="00F279AD" w:rsidRDefault="00746824" w:rsidP="00B82910">
            <w:pPr>
              <w:pStyle w:val="para1"/>
              <w:spacing w:before="60" w:after="60"/>
              <w:jc w:val="left"/>
              <w:rPr>
                <w:rFonts w:ascii="Ottawa" w:hAnsi="Ottawa"/>
                <w:lang w:val="es-ES"/>
              </w:rPr>
            </w:pPr>
            <w:r w:rsidRPr="00F279AD">
              <w:rPr>
                <w:i/>
                <w:lang w:val="en-US"/>
              </w:rPr>
              <w:t>Mycobacterium bovis</w:t>
            </w:r>
          </w:p>
        </w:tc>
      </w:tr>
      <w:tr w:rsidR="00746824" w:rsidRPr="00F279AD" w14:paraId="052BFEBF" w14:textId="77777777" w:rsidTr="00746824">
        <w:tc>
          <w:tcPr>
            <w:tcW w:w="9180" w:type="dxa"/>
          </w:tcPr>
          <w:p w14:paraId="19C3BCBB" w14:textId="77777777" w:rsidR="00746824" w:rsidRPr="00F279AD" w:rsidRDefault="00746824" w:rsidP="00B82910">
            <w:pPr>
              <w:pStyle w:val="para1"/>
              <w:spacing w:before="60" w:after="60"/>
              <w:jc w:val="left"/>
              <w:rPr>
                <w:rFonts w:ascii="Ottawa" w:hAnsi="Ottawa"/>
                <w:lang w:val="es-ES"/>
              </w:rPr>
            </w:pPr>
            <w:r w:rsidRPr="00F279AD">
              <w:rPr>
                <w:i/>
                <w:lang w:val="es-ES"/>
              </w:rPr>
              <w:t>Mycobacterium tuberculosis</w:t>
            </w:r>
          </w:p>
        </w:tc>
      </w:tr>
      <w:tr w:rsidR="00746824" w:rsidRPr="00F279AD" w14:paraId="7B271894" w14:textId="77777777" w:rsidTr="00746824">
        <w:tc>
          <w:tcPr>
            <w:tcW w:w="9180" w:type="dxa"/>
          </w:tcPr>
          <w:p w14:paraId="10467C9C" w14:textId="77777777" w:rsidR="00746824" w:rsidRPr="00F279AD" w:rsidRDefault="00746824" w:rsidP="00B82910">
            <w:pPr>
              <w:pStyle w:val="para1"/>
              <w:spacing w:before="60" w:after="60"/>
              <w:jc w:val="left"/>
              <w:rPr>
                <w:i/>
                <w:lang w:val="es-ES"/>
              </w:rPr>
            </w:pPr>
            <w:r w:rsidRPr="00F279AD">
              <w:rPr>
                <w:i/>
                <w:lang w:val="es-ES"/>
              </w:rPr>
              <w:t>Salmonella enteritidis</w:t>
            </w:r>
          </w:p>
        </w:tc>
      </w:tr>
    </w:tbl>
    <w:p w14:paraId="4351D51A" w14:textId="32C80BB9" w:rsidR="00F279AD" w:rsidRPr="00F279AD" w:rsidRDefault="00F279AD" w:rsidP="00F279AD">
      <w:pPr>
        <w:pStyle w:val="para1"/>
        <w:spacing w:after="120"/>
        <w:jc w:val="center"/>
        <w:rPr>
          <w:rFonts w:ascii="Ottawa" w:hAnsi="Ottawa"/>
          <w:i/>
        </w:rPr>
      </w:pPr>
      <w:r w:rsidRPr="00F279AD">
        <w:rPr>
          <w:rFonts w:ascii="Ottawa" w:hAnsi="Ottawa"/>
          <w:b/>
          <w:i/>
        </w:rPr>
        <w:lastRenderedPageBreak/>
        <w:t>Table 1.</w:t>
      </w:r>
      <w:r w:rsidRPr="00F279AD">
        <w:rPr>
          <w:rFonts w:ascii="Ottawa" w:hAnsi="Ottawa"/>
          <w:i/>
        </w:rPr>
        <w:t xml:space="preserve"> </w:t>
      </w:r>
      <w:r w:rsidRPr="00F279AD">
        <w:rPr>
          <w:rFonts w:ascii="Ottawa" w:hAnsi="Ottawa"/>
        </w:rPr>
        <w:t>(</w:t>
      </w:r>
      <w:r>
        <w:rPr>
          <w:rFonts w:ascii="Ottawa" w:hAnsi="Ottawa"/>
          <w:i/>
        </w:rPr>
        <w:t>cont.</w:t>
      </w:r>
      <w:r w:rsidRPr="00F279AD">
        <w:rPr>
          <w:rFonts w:ascii="Ottawa" w:hAnsi="Ottawa"/>
        </w:rPr>
        <w:t>)</w:t>
      </w:r>
      <w:r>
        <w:rPr>
          <w:rFonts w:ascii="Ottawa" w:hAnsi="Ottawa"/>
          <w:i/>
        </w:rPr>
        <w:t xml:space="preserve"> </w:t>
      </w:r>
      <w:r w:rsidRPr="00F279AD">
        <w:rPr>
          <w:rFonts w:ascii="Ottawa" w:hAnsi="Ottawa"/>
          <w:i/>
        </w:rPr>
        <w:t xml:space="preserve">Microorganisms and parasites of current concern in non-human primates </w:t>
      </w:r>
      <w:r w:rsidRPr="00F279AD">
        <w:rPr>
          <w:rFonts w:ascii="Ottawa" w:hAnsi="Ottawa"/>
        </w:rPr>
        <w:t>(</w:t>
      </w:r>
      <w:r w:rsidRPr="00F279AD">
        <w:rPr>
          <w:rFonts w:ascii="Ottawa" w:hAnsi="Ottawa"/>
          <w:i/>
        </w:rPr>
        <w:t xml:space="preserve">based on FELASA </w:t>
      </w:r>
      <w:r w:rsidRPr="00F279AD">
        <w:rPr>
          <w:rFonts w:ascii="Ottawa" w:hAnsi="Ottawa"/>
        </w:rPr>
        <w:t>[</w:t>
      </w:r>
      <w:r w:rsidRPr="00F279AD">
        <w:rPr>
          <w:rFonts w:ascii="Ottawa" w:hAnsi="Ottawa"/>
          <w:i/>
        </w:rPr>
        <w:t>1998</w:t>
      </w:r>
      <w:r w:rsidRPr="00F279AD">
        <w:rPr>
          <w:rFonts w:ascii="Ottawa" w:hAnsi="Ottawa"/>
        </w:rPr>
        <w:t>])</w:t>
      </w:r>
    </w:p>
    <w:tbl>
      <w:tblPr>
        <w:tblStyle w:val="Grilledutableau"/>
        <w:tblW w:w="0" w:type="auto"/>
        <w:tblLook w:val="04A0" w:firstRow="1" w:lastRow="0" w:firstColumn="1" w:lastColumn="0" w:noHBand="0" w:noVBand="1"/>
      </w:tblPr>
      <w:tblGrid>
        <w:gridCol w:w="9061"/>
      </w:tblGrid>
      <w:tr w:rsidR="00F279AD" w:rsidRPr="00F279AD" w14:paraId="5126F90A" w14:textId="77777777" w:rsidTr="007C0A79">
        <w:tc>
          <w:tcPr>
            <w:tcW w:w="9180" w:type="dxa"/>
          </w:tcPr>
          <w:p w14:paraId="3BA557D2" w14:textId="5F2CE819" w:rsidR="00F279AD" w:rsidRPr="00F279AD" w:rsidRDefault="00F279AD" w:rsidP="007C0A79">
            <w:pPr>
              <w:pStyle w:val="para1"/>
              <w:spacing w:before="120" w:after="120"/>
              <w:rPr>
                <w:lang w:val="en-US"/>
              </w:rPr>
            </w:pPr>
            <w:r w:rsidRPr="00F279AD">
              <w:rPr>
                <w:b/>
                <w:lang w:val="en-US"/>
              </w:rPr>
              <w:t>(2) Bacteria</w:t>
            </w:r>
            <w:r>
              <w:rPr>
                <w:b/>
                <w:lang w:val="en-US"/>
              </w:rPr>
              <w:t xml:space="preserve"> (cont.)</w:t>
            </w:r>
          </w:p>
        </w:tc>
      </w:tr>
      <w:tr w:rsidR="00746824" w:rsidRPr="00F279AD" w14:paraId="22DB11D4" w14:textId="77777777" w:rsidTr="00746824">
        <w:tc>
          <w:tcPr>
            <w:tcW w:w="9180" w:type="dxa"/>
          </w:tcPr>
          <w:p w14:paraId="25E6D08A" w14:textId="77777777" w:rsidR="00746824" w:rsidRPr="00F279AD" w:rsidRDefault="00746824" w:rsidP="00B82910">
            <w:pPr>
              <w:pStyle w:val="para1"/>
              <w:spacing w:before="60" w:after="60"/>
              <w:jc w:val="left"/>
              <w:rPr>
                <w:i/>
              </w:rPr>
            </w:pPr>
            <w:r w:rsidRPr="00F279AD">
              <w:rPr>
                <w:i/>
              </w:rPr>
              <w:t>Salmonella typhimurium</w:t>
            </w:r>
          </w:p>
        </w:tc>
      </w:tr>
      <w:tr w:rsidR="00746824" w:rsidRPr="00F279AD" w14:paraId="61C64957" w14:textId="77777777" w:rsidTr="00746824">
        <w:tc>
          <w:tcPr>
            <w:tcW w:w="9180" w:type="dxa"/>
          </w:tcPr>
          <w:p w14:paraId="4947C7BC" w14:textId="77777777" w:rsidR="00746824" w:rsidRPr="00F279AD" w:rsidRDefault="00746824" w:rsidP="00B82910">
            <w:pPr>
              <w:pStyle w:val="para1"/>
              <w:spacing w:before="60" w:after="60"/>
              <w:jc w:val="left"/>
              <w:rPr>
                <w:i/>
              </w:rPr>
            </w:pPr>
            <w:r w:rsidRPr="00F279AD">
              <w:rPr>
                <w:i/>
              </w:rPr>
              <w:t>Shigella flexneri</w:t>
            </w:r>
          </w:p>
        </w:tc>
      </w:tr>
      <w:tr w:rsidR="00746824" w:rsidRPr="00F279AD" w14:paraId="6FF313B9" w14:textId="77777777" w:rsidTr="00746824">
        <w:tc>
          <w:tcPr>
            <w:tcW w:w="9180" w:type="dxa"/>
          </w:tcPr>
          <w:p w14:paraId="0EF88AD7" w14:textId="77777777" w:rsidR="00746824" w:rsidRPr="00F279AD" w:rsidRDefault="00746824" w:rsidP="00B82910">
            <w:pPr>
              <w:pStyle w:val="para1"/>
              <w:spacing w:before="60" w:after="60"/>
              <w:jc w:val="left"/>
              <w:rPr>
                <w:i/>
              </w:rPr>
            </w:pPr>
            <w:r w:rsidRPr="00F279AD">
              <w:rPr>
                <w:i/>
                <w:lang w:val="en-US"/>
              </w:rPr>
              <w:t>Yersinia pseudotuberculosis</w:t>
            </w:r>
          </w:p>
        </w:tc>
      </w:tr>
      <w:tr w:rsidR="00746824" w:rsidRPr="00F279AD" w14:paraId="03E5642C" w14:textId="77777777" w:rsidTr="00746824">
        <w:tc>
          <w:tcPr>
            <w:tcW w:w="9180" w:type="dxa"/>
          </w:tcPr>
          <w:p w14:paraId="03E5642B" w14:textId="77777777" w:rsidR="00746824" w:rsidRPr="00F279AD" w:rsidRDefault="00746824" w:rsidP="00E54BFA">
            <w:pPr>
              <w:pStyle w:val="para1"/>
              <w:spacing w:before="120" w:after="120"/>
            </w:pPr>
            <w:r w:rsidRPr="00F279AD">
              <w:rPr>
                <w:b/>
              </w:rPr>
              <w:t>(3) Parasites</w:t>
            </w:r>
          </w:p>
        </w:tc>
      </w:tr>
      <w:tr w:rsidR="00746824" w:rsidRPr="00F279AD" w14:paraId="4D588A61" w14:textId="77777777" w:rsidTr="00746824">
        <w:tc>
          <w:tcPr>
            <w:tcW w:w="9180" w:type="dxa"/>
          </w:tcPr>
          <w:p w14:paraId="0701063A" w14:textId="77777777" w:rsidR="00746824" w:rsidRPr="00F279AD" w:rsidRDefault="00746824" w:rsidP="009203A2">
            <w:pPr>
              <w:pStyle w:val="para1"/>
              <w:spacing w:before="60" w:after="60"/>
              <w:rPr>
                <w:i/>
                <w:strike/>
                <w:lang w:val="es-ES_tradnl"/>
              </w:rPr>
            </w:pPr>
            <w:r w:rsidRPr="00F279AD">
              <w:t>Ectoparasites:</w:t>
            </w:r>
            <w:r w:rsidRPr="00F279AD">
              <w:br/>
              <w:t>•</w:t>
            </w:r>
            <w:r w:rsidRPr="00F279AD">
              <w:tab/>
              <w:t>Mites</w:t>
            </w:r>
            <w:r w:rsidRPr="00F279AD">
              <w:br/>
              <w:t>•</w:t>
            </w:r>
            <w:r w:rsidRPr="00F279AD">
              <w:tab/>
              <w:t>Lice</w:t>
            </w:r>
            <w:r w:rsidRPr="00F279AD">
              <w:br/>
              <w:t>•</w:t>
            </w:r>
            <w:r w:rsidRPr="00F279AD">
              <w:tab/>
              <w:t>Ticks</w:t>
            </w:r>
          </w:p>
        </w:tc>
      </w:tr>
      <w:tr w:rsidR="00746824" w:rsidRPr="00F279AD" w14:paraId="1309E2B7" w14:textId="77777777" w:rsidTr="00746824">
        <w:trPr>
          <w:trHeight w:val="47"/>
        </w:trPr>
        <w:tc>
          <w:tcPr>
            <w:tcW w:w="9180" w:type="dxa"/>
          </w:tcPr>
          <w:p w14:paraId="58C184A0" w14:textId="77777777" w:rsidR="00746824" w:rsidRPr="00F279AD" w:rsidRDefault="00746824" w:rsidP="00B82910">
            <w:pPr>
              <w:pStyle w:val="para1"/>
              <w:spacing w:before="60" w:after="60"/>
              <w:rPr>
                <w:rFonts w:ascii="Ottawa" w:hAnsi="Ottawa"/>
                <w:lang w:val="es-ES"/>
              </w:rPr>
            </w:pPr>
            <w:r w:rsidRPr="00F279AD">
              <w:rPr>
                <w:i/>
                <w:lang w:val="es-ES_tradnl"/>
              </w:rPr>
              <w:t>Entamoeba histolytica</w:t>
            </w:r>
          </w:p>
        </w:tc>
      </w:tr>
      <w:tr w:rsidR="00746824" w:rsidRPr="00F279AD" w14:paraId="4D9E93C6" w14:textId="77777777" w:rsidTr="00746824">
        <w:tc>
          <w:tcPr>
            <w:tcW w:w="9180" w:type="dxa"/>
          </w:tcPr>
          <w:p w14:paraId="7D4B523B" w14:textId="77777777" w:rsidR="00746824" w:rsidRPr="00F279AD" w:rsidRDefault="00746824" w:rsidP="00B82910">
            <w:pPr>
              <w:pStyle w:val="para1"/>
              <w:spacing w:before="60" w:after="60"/>
              <w:rPr>
                <w:rFonts w:ascii="Ottawa" w:hAnsi="Ottawa"/>
                <w:lang w:val="es-ES"/>
              </w:rPr>
            </w:pPr>
            <w:r w:rsidRPr="00F279AD">
              <w:rPr>
                <w:i/>
                <w:lang w:val="es-ES_tradnl"/>
              </w:rPr>
              <w:t xml:space="preserve">Giardia </w:t>
            </w:r>
            <w:r w:rsidRPr="00F279AD">
              <w:rPr>
                <w:lang w:val="es-ES_tradnl"/>
              </w:rPr>
              <w:t>spp.</w:t>
            </w:r>
          </w:p>
        </w:tc>
      </w:tr>
      <w:tr w:rsidR="00746824" w:rsidRPr="00F279AD" w14:paraId="7B714714" w14:textId="77777777" w:rsidTr="00746824">
        <w:tc>
          <w:tcPr>
            <w:tcW w:w="9180" w:type="dxa"/>
          </w:tcPr>
          <w:p w14:paraId="5797F3D0" w14:textId="77777777" w:rsidR="00746824" w:rsidRPr="00F279AD" w:rsidRDefault="00746824" w:rsidP="009203A2">
            <w:pPr>
              <w:pStyle w:val="para1"/>
              <w:spacing w:before="60" w:after="60"/>
              <w:rPr>
                <w:i/>
                <w:strike/>
                <w:lang w:val="es-ES_tradnl"/>
              </w:rPr>
            </w:pPr>
            <w:r w:rsidRPr="00F279AD">
              <w:rPr>
                <w:i/>
                <w:lang w:val="es-ES_tradnl"/>
              </w:rPr>
              <w:t xml:space="preserve">Plasmodia </w:t>
            </w:r>
            <w:r w:rsidRPr="00F279AD">
              <w:rPr>
                <w:i/>
                <w:lang w:val="es-ES"/>
              </w:rPr>
              <w:t>malariae, vivax</w:t>
            </w:r>
          </w:p>
        </w:tc>
      </w:tr>
      <w:tr w:rsidR="00746824" w:rsidRPr="00F279AD" w14:paraId="55833695" w14:textId="77777777" w:rsidTr="00746824">
        <w:tc>
          <w:tcPr>
            <w:tcW w:w="9180" w:type="dxa"/>
          </w:tcPr>
          <w:p w14:paraId="43C0C646" w14:textId="06492618" w:rsidR="00746824" w:rsidRPr="00F279AD" w:rsidRDefault="00746824" w:rsidP="009203A2">
            <w:pPr>
              <w:pStyle w:val="para1"/>
              <w:spacing w:before="60" w:after="60"/>
              <w:rPr>
                <w:i/>
                <w:lang w:val="es-ES_tradnl"/>
              </w:rPr>
            </w:pPr>
            <w:r w:rsidRPr="00F279AD">
              <w:rPr>
                <w:i/>
                <w:lang w:val="es-ES_tradnl"/>
              </w:rPr>
              <w:t xml:space="preserve">Plasmodium </w:t>
            </w:r>
            <w:r w:rsidRPr="00B35EF6">
              <w:rPr>
                <w:i/>
                <w:highlight w:val="yellow"/>
                <w:u w:val="double"/>
                <w:lang w:val="es-ES"/>
              </w:rPr>
              <w:t>brasili</w:t>
            </w:r>
            <w:r w:rsidR="009378D7" w:rsidRPr="00B35EF6">
              <w:rPr>
                <w:i/>
                <w:highlight w:val="yellow"/>
                <w:u w:val="double"/>
                <w:lang w:val="es-ES"/>
              </w:rPr>
              <w:t>a</w:t>
            </w:r>
            <w:r w:rsidRPr="00B35EF6">
              <w:rPr>
                <w:i/>
                <w:highlight w:val="yellow"/>
                <w:u w:val="double"/>
                <w:lang w:val="es-ES"/>
              </w:rPr>
              <w:t>n</w:t>
            </w:r>
            <w:r w:rsidR="009378D7" w:rsidRPr="00B35EF6">
              <w:rPr>
                <w:i/>
                <w:highlight w:val="yellow"/>
                <w:u w:val="double"/>
                <w:lang w:val="es-ES"/>
              </w:rPr>
              <w:t>um</w:t>
            </w:r>
            <w:r w:rsidR="00B35EF6" w:rsidRPr="00B35EF6">
              <w:rPr>
                <w:i/>
                <w:highlight w:val="yellow"/>
                <w:lang w:val="es-ES"/>
              </w:rPr>
              <w:t xml:space="preserve"> </w:t>
            </w:r>
            <w:r w:rsidR="00B35EF6" w:rsidRPr="00B35EF6">
              <w:rPr>
                <w:i/>
                <w:strike/>
                <w:highlight w:val="yellow"/>
                <w:lang w:val="es-ES"/>
              </w:rPr>
              <w:t>brasiliensis</w:t>
            </w:r>
            <w:r w:rsidR="00B35EF6" w:rsidRPr="00F279AD" w:rsidDel="009378D7">
              <w:rPr>
                <w:i/>
                <w:lang w:val="es-ES"/>
              </w:rPr>
              <w:t xml:space="preserve"> </w:t>
            </w:r>
          </w:p>
        </w:tc>
      </w:tr>
      <w:tr w:rsidR="00746824" w:rsidRPr="00F279AD" w14:paraId="7D9BCE7A" w14:textId="77777777" w:rsidTr="00746824">
        <w:tc>
          <w:tcPr>
            <w:tcW w:w="9180" w:type="dxa"/>
          </w:tcPr>
          <w:p w14:paraId="25D1D317" w14:textId="4136CE1A" w:rsidR="00746824" w:rsidRPr="00F279AD" w:rsidRDefault="00746824" w:rsidP="009203A2">
            <w:pPr>
              <w:pStyle w:val="para1"/>
              <w:spacing w:before="60" w:after="60"/>
              <w:rPr>
                <w:i/>
                <w:lang w:val="es-ES_tradnl"/>
              </w:rPr>
            </w:pPr>
            <w:r w:rsidRPr="00F279AD">
              <w:rPr>
                <w:i/>
                <w:lang w:val="es-ES_tradnl"/>
              </w:rPr>
              <w:t>Plasmodium cynomolgi</w:t>
            </w:r>
          </w:p>
        </w:tc>
      </w:tr>
      <w:tr w:rsidR="00746824" w:rsidRPr="00F279AD" w14:paraId="7159BAB4" w14:textId="77777777" w:rsidTr="00746824">
        <w:tc>
          <w:tcPr>
            <w:tcW w:w="9180" w:type="dxa"/>
          </w:tcPr>
          <w:p w14:paraId="5D4D1634" w14:textId="6E8D8ED7" w:rsidR="00746824" w:rsidRPr="00F279AD" w:rsidRDefault="00746824" w:rsidP="008E3663">
            <w:pPr>
              <w:pStyle w:val="para1"/>
              <w:spacing w:before="60" w:after="60"/>
              <w:rPr>
                <w:rFonts w:ascii="Ottawa" w:hAnsi="Ottawa"/>
                <w:lang w:val="es-ES"/>
              </w:rPr>
            </w:pPr>
            <w:r w:rsidRPr="00F279AD">
              <w:rPr>
                <w:i/>
                <w:lang w:val="es-ES_tradnl"/>
              </w:rPr>
              <w:t xml:space="preserve">Plasmodium </w:t>
            </w:r>
            <w:r w:rsidRPr="00F279AD">
              <w:rPr>
                <w:lang w:val="es-ES_tradnl"/>
              </w:rPr>
              <w:t>species</w:t>
            </w:r>
          </w:p>
        </w:tc>
      </w:tr>
      <w:tr w:rsidR="00746824" w:rsidRPr="00F279AD" w14:paraId="6AE2BDB5" w14:textId="77777777" w:rsidTr="00746824">
        <w:tc>
          <w:tcPr>
            <w:tcW w:w="9180" w:type="dxa"/>
          </w:tcPr>
          <w:p w14:paraId="1A5C8839" w14:textId="77777777" w:rsidR="00746824" w:rsidRPr="00F279AD" w:rsidRDefault="00746824" w:rsidP="009203A2">
            <w:pPr>
              <w:pStyle w:val="para1"/>
              <w:spacing w:before="60" w:after="60"/>
              <w:rPr>
                <w:i/>
                <w:strike/>
                <w:lang w:val="es-ES_tradnl"/>
              </w:rPr>
            </w:pPr>
            <w:r w:rsidRPr="00F279AD">
              <w:rPr>
                <w:i/>
                <w:lang w:val="es-ES"/>
              </w:rPr>
              <w:t>Pneumonyssus simicola</w:t>
            </w:r>
          </w:p>
        </w:tc>
      </w:tr>
      <w:tr w:rsidR="00746824" w:rsidRPr="00F279AD" w14:paraId="40E89C72" w14:textId="77777777" w:rsidTr="00746824">
        <w:tc>
          <w:tcPr>
            <w:tcW w:w="9180" w:type="dxa"/>
          </w:tcPr>
          <w:p w14:paraId="1794C224" w14:textId="77777777" w:rsidR="00746824" w:rsidRPr="00F279AD" w:rsidRDefault="00746824" w:rsidP="009203A2">
            <w:pPr>
              <w:pStyle w:val="para1"/>
              <w:spacing w:before="60" w:after="60"/>
              <w:rPr>
                <w:i/>
                <w:strike/>
                <w:lang w:val="es-ES_tradnl"/>
              </w:rPr>
            </w:pPr>
            <w:r w:rsidRPr="00F279AD">
              <w:rPr>
                <w:i/>
                <w:lang w:val="es-ES"/>
              </w:rPr>
              <w:t>Prosthenorchis elegans</w:t>
            </w:r>
          </w:p>
        </w:tc>
      </w:tr>
      <w:tr w:rsidR="00746824" w:rsidRPr="00F279AD" w14:paraId="7AE30DEE" w14:textId="77777777" w:rsidTr="00746824">
        <w:tc>
          <w:tcPr>
            <w:tcW w:w="9180" w:type="dxa"/>
          </w:tcPr>
          <w:p w14:paraId="36C69230" w14:textId="77777777" w:rsidR="00746824" w:rsidRPr="00F279AD" w:rsidRDefault="00746824" w:rsidP="009203A2">
            <w:pPr>
              <w:pStyle w:val="para1"/>
              <w:spacing w:before="60" w:after="60"/>
              <w:rPr>
                <w:i/>
                <w:strike/>
                <w:lang w:val="es-ES_tradnl"/>
              </w:rPr>
            </w:pPr>
            <w:r w:rsidRPr="00F279AD">
              <w:rPr>
                <w:i/>
                <w:lang w:val="es-ES"/>
              </w:rPr>
              <w:t>Strongyloides stercoralis</w:t>
            </w:r>
          </w:p>
        </w:tc>
      </w:tr>
      <w:tr w:rsidR="00746824" w:rsidRPr="00F279AD" w14:paraId="04DA2357" w14:textId="77777777" w:rsidTr="00746824">
        <w:tc>
          <w:tcPr>
            <w:tcW w:w="9180" w:type="dxa"/>
          </w:tcPr>
          <w:p w14:paraId="739A6323" w14:textId="77777777" w:rsidR="00746824" w:rsidRPr="00F279AD" w:rsidRDefault="00746824" w:rsidP="00B82910">
            <w:pPr>
              <w:pStyle w:val="para1"/>
              <w:spacing w:before="60" w:after="60"/>
              <w:rPr>
                <w:rFonts w:ascii="Ottawa" w:hAnsi="Ottawa"/>
                <w:lang w:val="es-ES"/>
              </w:rPr>
            </w:pPr>
            <w:r w:rsidRPr="00F279AD">
              <w:rPr>
                <w:i/>
                <w:lang w:val="es-ES_tradnl"/>
              </w:rPr>
              <w:t>Toxoplasma gondii</w:t>
            </w:r>
          </w:p>
        </w:tc>
      </w:tr>
      <w:tr w:rsidR="00746824" w:rsidRPr="00F279AD" w14:paraId="3C18AC5F" w14:textId="77777777" w:rsidTr="00746824">
        <w:tc>
          <w:tcPr>
            <w:tcW w:w="9180" w:type="dxa"/>
          </w:tcPr>
          <w:p w14:paraId="3F8A6A31" w14:textId="77777777" w:rsidR="00746824" w:rsidRPr="00F279AD" w:rsidRDefault="00746824" w:rsidP="009203A2">
            <w:pPr>
              <w:pStyle w:val="para1"/>
              <w:spacing w:before="60" w:after="60"/>
              <w:rPr>
                <w:i/>
                <w:strike/>
                <w:lang w:val="es-ES_tradnl"/>
              </w:rPr>
            </w:pPr>
            <w:r w:rsidRPr="00F279AD">
              <w:rPr>
                <w:i/>
                <w:lang w:val="es-ES"/>
              </w:rPr>
              <w:t>Trichuris</w:t>
            </w:r>
          </w:p>
        </w:tc>
      </w:tr>
      <w:tr w:rsidR="00746824" w:rsidRPr="00F279AD" w14:paraId="03E56442" w14:textId="77777777" w:rsidTr="00746824">
        <w:tc>
          <w:tcPr>
            <w:tcW w:w="9180" w:type="dxa"/>
          </w:tcPr>
          <w:p w14:paraId="03E56441" w14:textId="77777777" w:rsidR="00746824" w:rsidRPr="00F279AD" w:rsidRDefault="00746824" w:rsidP="00AA48F5">
            <w:pPr>
              <w:pStyle w:val="para1"/>
              <w:spacing w:before="120" w:after="120"/>
              <w:rPr>
                <w:rFonts w:ascii="Ottawa" w:hAnsi="Ottawa"/>
                <w:lang w:val="es-ES"/>
              </w:rPr>
            </w:pPr>
            <w:r w:rsidRPr="00F279AD">
              <w:rPr>
                <w:b/>
                <w:lang w:val="es-ES_tradnl"/>
              </w:rPr>
              <w:t>(4) Dermatomycosis</w:t>
            </w:r>
          </w:p>
        </w:tc>
      </w:tr>
      <w:tr w:rsidR="00746824" w:rsidRPr="00F279AD" w14:paraId="03E56445" w14:textId="77777777" w:rsidTr="00746824">
        <w:tc>
          <w:tcPr>
            <w:tcW w:w="9180" w:type="dxa"/>
          </w:tcPr>
          <w:p w14:paraId="03E56443" w14:textId="77777777" w:rsidR="00746824" w:rsidRPr="00F279AD" w:rsidRDefault="00746824" w:rsidP="00B82910">
            <w:pPr>
              <w:pStyle w:val="para1"/>
              <w:spacing w:before="60" w:after="60"/>
              <w:rPr>
                <w:i/>
                <w:lang w:val="es-ES_tradnl"/>
              </w:rPr>
            </w:pPr>
            <w:r w:rsidRPr="00F279AD">
              <w:rPr>
                <w:i/>
              </w:rPr>
              <w:t>Trichophyton</w:t>
            </w:r>
          </w:p>
        </w:tc>
      </w:tr>
    </w:tbl>
    <w:p w14:paraId="03E56446" w14:textId="53C6F4AC" w:rsidR="00027A6C" w:rsidRPr="00F279AD" w:rsidRDefault="00323CCA" w:rsidP="00AA48F5">
      <w:pPr>
        <w:pStyle w:val="Referencetitle"/>
        <w:spacing w:before="480"/>
      </w:pPr>
      <w:r w:rsidRPr="00F279AD">
        <w:t>REFERENCES</w:t>
      </w:r>
    </w:p>
    <w:p w14:paraId="03E56447" w14:textId="1BCBE2D0" w:rsidR="006C2F0A" w:rsidRPr="00F279AD" w:rsidRDefault="006C2F0A" w:rsidP="00271E7E">
      <w:pPr>
        <w:shd w:val="clear" w:color="auto" w:fill="FFFFFF"/>
        <w:spacing w:after="240" w:line="240" w:lineRule="auto"/>
        <w:textAlignment w:val="baseline"/>
        <w:rPr>
          <w:rFonts w:ascii="Arial" w:hAnsi="Arial" w:cs="Arial"/>
          <w:sz w:val="18"/>
          <w:szCs w:val="18"/>
          <w:lang w:val="en-IE"/>
        </w:rPr>
      </w:pPr>
      <w:r w:rsidRPr="00F279AD">
        <w:rPr>
          <w:rFonts w:ascii="Arial" w:hAnsi="Arial" w:cs="Arial"/>
          <w:smallCaps/>
          <w:sz w:val="18"/>
          <w:szCs w:val="18"/>
          <w:lang w:val="it-IT"/>
        </w:rPr>
        <w:t>Arrausi-Subiza</w:t>
      </w:r>
      <w:r w:rsidR="00DD71A9" w:rsidRPr="00F279AD">
        <w:rPr>
          <w:rFonts w:ascii="Arial" w:hAnsi="Arial" w:cs="Arial"/>
          <w:smallCaps/>
          <w:sz w:val="18"/>
          <w:szCs w:val="18"/>
          <w:lang w:val="it-IT"/>
        </w:rPr>
        <w:t xml:space="preserve"> M.</w:t>
      </w:r>
      <w:r w:rsidRPr="00F279AD">
        <w:rPr>
          <w:rFonts w:ascii="Arial" w:hAnsi="Arial" w:cs="Arial"/>
          <w:smallCaps/>
          <w:sz w:val="18"/>
          <w:szCs w:val="18"/>
          <w:lang w:val="it-IT"/>
        </w:rPr>
        <w:t>, Ibabe</w:t>
      </w:r>
      <w:r w:rsidR="00DD71A9" w:rsidRPr="00F279AD">
        <w:rPr>
          <w:rFonts w:ascii="Arial" w:hAnsi="Arial" w:cs="Arial"/>
          <w:smallCaps/>
          <w:sz w:val="18"/>
          <w:szCs w:val="18"/>
          <w:lang w:val="it-IT"/>
        </w:rPr>
        <w:t xml:space="preserve"> J.</w:t>
      </w:r>
      <w:r w:rsidRPr="00F279AD">
        <w:rPr>
          <w:rFonts w:ascii="Arial" w:hAnsi="Arial" w:cs="Arial"/>
          <w:smallCaps/>
          <w:sz w:val="18"/>
          <w:szCs w:val="18"/>
          <w:lang w:val="it-IT"/>
        </w:rPr>
        <w:t>, Atxaerandio</w:t>
      </w:r>
      <w:r w:rsidR="00DD71A9" w:rsidRPr="00F279AD">
        <w:rPr>
          <w:rFonts w:ascii="Arial" w:hAnsi="Arial" w:cs="Arial"/>
          <w:smallCaps/>
          <w:sz w:val="18"/>
          <w:szCs w:val="18"/>
          <w:lang w:val="it-IT"/>
        </w:rPr>
        <w:t xml:space="preserve"> R.</w:t>
      </w:r>
      <w:r w:rsidRPr="00F279AD">
        <w:rPr>
          <w:rFonts w:ascii="Arial" w:hAnsi="Arial" w:cs="Arial"/>
          <w:smallCaps/>
          <w:sz w:val="18"/>
          <w:szCs w:val="18"/>
          <w:lang w:val="it-IT"/>
        </w:rPr>
        <w:t>, Juste</w:t>
      </w:r>
      <w:r w:rsidR="00DD71A9" w:rsidRPr="00F279AD">
        <w:rPr>
          <w:rFonts w:ascii="Arial" w:hAnsi="Arial" w:cs="Arial"/>
          <w:smallCaps/>
          <w:sz w:val="18"/>
          <w:szCs w:val="18"/>
          <w:lang w:val="it-IT"/>
        </w:rPr>
        <w:t xml:space="preserve"> R.A. &amp;</w:t>
      </w:r>
      <w:r w:rsidRPr="00F279AD">
        <w:rPr>
          <w:rFonts w:ascii="Arial" w:hAnsi="Arial" w:cs="Arial"/>
          <w:smallCaps/>
          <w:sz w:val="18"/>
          <w:szCs w:val="18"/>
          <w:lang w:val="it-IT"/>
        </w:rPr>
        <w:t xml:space="preserve"> Barral</w:t>
      </w:r>
      <w:r w:rsidR="00DD71A9" w:rsidRPr="00F279AD">
        <w:rPr>
          <w:rFonts w:ascii="Arial" w:hAnsi="Arial" w:cs="Arial"/>
          <w:smallCaps/>
          <w:sz w:val="18"/>
          <w:szCs w:val="18"/>
          <w:lang w:val="it-IT"/>
        </w:rPr>
        <w:t xml:space="preserve"> M.</w:t>
      </w:r>
      <w:r w:rsidRPr="00F279AD">
        <w:rPr>
          <w:rFonts w:ascii="Arial" w:hAnsi="Arial" w:cs="Arial"/>
          <w:smallCaps/>
          <w:sz w:val="18"/>
          <w:szCs w:val="18"/>
          <w:lang w:val="it-IT"/>
        </w:rPr>
        <w:t xml:space="preserve"> </w:t>
      </w:r>
      <w:r w:rsidR="00DD71A9" w:rsidRPr="00F279AD">
        <w:rPr>
          <w:rFonts w:ascii="Arial" w:hAnsi="Arial" w:cs="Arial"/>
          <w:sz w:val="18"/>
          <w:szCs w:val="18"/>
          <w:lang w:val="it-IT"/>
        </w:rPr>
        <w:t xml:space="preserve">(2014). </w:t>
      </w:r>
      <w:r w:rsidR="00DD71A9" w:rsidRPr="00B35EF6">
        <w:rPr>
          <w:rFonts w:ascii="Arial" w:hAnsi="Arial" w:cs="Arial"/>
          <w:sz w:val="18"/>
          <w:szCs w:val="18"/>
          <w:bdr w:val="none" w:sz="0" w:space="0" w:color="auto" w:frame="1"/>
        </w:rPr>
        <w:t xml:space="preserve">Evaluation of different enrichment methods for pathogenic </w:t>
      </w:r>
      <w:r w:rsidR="00DD71A9" w:rsidRPr="00B35EF6">
        <w:rPr>
          <w:rFonts w:ascii="Arial" w:hAnsi="Arial" w:cs="Arial"/>
          <w:i/>
          <w:sz w:val="18"/>
          <w:szCs w:val="18"/>
          <w:bdr w:val="none" w:sz="0" w:space="0" w:color="auto" w:frame="1"/>
        </w:rPr>
        <w:t>Yersinia</w:t>
      </w:r>
      <w:r w:rsidR="00DD71A9" w:rsidRPr="00B35EF6">
        <w:rPr>
          <w:rFonts w:ascii="Arial" w:hAnsi="Arial" w:cs="Arial"/>
          <w:sz w:val="18"/>
          <w:szCs w:val="18"/>
          <w:bdr w:val="none" w:sz="0" w:space="0" w:color="auto" w:frame="1"/>
        </w:rPr>
        <w:t xml:space="preserve"> species detection by real time PCR</w:t>
      </w:r>
      <w:r w:rsidR="00DD71A9" w:rsidRPr="00F279AD">
        <w:rPr>
          <w:rStyle w:val="Lienhypertexte"/>
          <w:rFonts w:ascii="Arial" w:hAnsi="Arial" w:cs="Arial"/>
          <w:color w:val="auto"/>
          <w:sz w:val="18"/>
          <w:szCs w:val="18"/>
          <w:u w:val="none"/>
          <w:bdr w:val="none" w:sz="0" w:space="0" w:color="auto" w:frame="1"/>
        </w:rPr>
        <w:t xml:space="preserve">. </w:t>
      </w:r>
      <w:r w:rsidRPr="00F279AD">
        <w:rPr>
          <w:rFonts w:ascii="Arial" w:hAnsi="Arial" w:cs="Arial"/>
          <w:i/>
          <w:iCs/>
          <w:sz w:val="18"/>
          <w:szCs w:val="18"/>
          <w:bdr w:val="none" w:sz="0" w:space="0" w:color="auto" w:frame="1"/>
        </w:rPr>
        <w:t>BMC Vet</w:t>
      </w:r>
      <w:r w:rsidR="00DD71A9" w:rsidRPr="00F279AD">
        <w:rPr>
          <w:rFonts w:ascii="Arial" w:hAnsi="Arial" w:cs="Arial"/>
          <w:i/>
          <w:iCs/>
          <w:sz w:val="18"/>
          <w:szCs w:val="18"/>
          <w:bdr w:val="none" w:sz="0" w:space="0" w:color="auto" w:frame="1"/>
        </w:rPr>
        <w:t>.</w:t>
      </w:r>
      <w:r w:rsidRPr="00F279AD">
        <w:rPr>
          <w:rFonts w:ascii="Arial" w:hAnsi="Arial" w:cs="Arial"/>
          <w:i/>
          <w:iCs/>
          <w:sz w:val="18"/>
          <w:szCs w:val="18"/>
          <w:bdr w:val="none" w:sz="0" w:space="0" w:color="auto" w:frame="1"/>
        </w:rPr>
        <w:t xml:space="preserve"> Res</w:t>
      </w:r>
      <w:r w:rsidR="00DD71A9" w:rsidRPr="00F279AD">
        <w:rPr>
          <w:rFonts w:ascii="Arial" w:hAnsi="Arial" w:cs="Arial"/>
          <w:i/>
          <w:iCs/>
          <w:sz w:val="18"/>
          <w:szCs w:val="18"/>
          <w:bdr w:val="none" w:sz="0" w:space="0" w:color="auto" w:frame="1"/>
        </w:rPr>
        <w:t>.</w:t>
      </w:r>
      <w:r w:rsidRPr="00F279AD">
        <w:rPr>
          <w:rFonts w:ascii="Arial" w:hAnsi="Arial" w:cs="Arial"/>
          <w:sz w:val="18"/>
          <w:szCs w:val="18"/>
          <w:bdr w:val="none" w:sz="0" w:space="0" w:color="auto" w:frame="1"/>
        </w:rPr>
        <w:t xml:space="preserve">, </w:t>
      </w:r>
      <w:r w:rsidRPr="00F279AD">
        <w:rPr>
          <w:rFonts w:ascii="Arial" w:hAnsi="Arial" w:cs="Arial"/>
          <w:b/>
          <w:sz w:val="18"/>
          <w:szCs w:val="18"/>
          <w:bdr w:val="none" w:sz="0" w:space="0" w:color="auto" w:frame="1"/>
        </w:rPr>
        <w:t>10</w:t>
      </w:r>
      <w:r w:rsidR="00DD71A9" w:rsidRPr="00F279AD">
        <w:rPr>
          <w:rFonts w:ascii="Arial" w:hAnsi="Arial" w:cs="Arial"/>
          <w:sz w:val="18"/>
          <w:szCs w:val="18"/>
          <w:bdr w:val="none" w:sz="0" w:space="0" w:color="auto" w:frame="1"/>
        </w:rPr>
        <w:t xml:space="preserve">, </w:t>
      </w:r>
      <w:r w:rsidRPr="00F279AD">
        <w:rPr>
          <w:rFonts w:ascii="Arial" w:hAnsi="Arial" w:cs="Arial"/>
          <w:sz w:val="18"/>
          <w:szCs w:val="18"/>
          <w:bdr w:val="none" w:sz="0" w:space="0" w:color="auto" w:frame="1"/>
        </w:rPr>
        <w:t>192 (29 August 2014). available at:</w:t>
      </w:r>
      <w:r w:rsidRPr="00F279AD">
        <w:rPr>
          <w:rFonts w:ascii="Arial" w:hAnsi="Arial" w:cs="Arial"/>
          <w:sz w:val="18"/>
          <w:szCs w:val="18"/>
        </w:rPr>
        <w:t xml:space="preserve"> </w:t>
      </w:r>
      <w:hyperlink r:id="rId9" w:history="1">
        <w:r w:rsidRPr="00D85733">
          <w:rPr>
            <w:rStyle w:val="Lienhypertexte"/>
            <w:rFonts w:ascii="Arial" w:hAnsi="Arial" w:cs="Arial"/>
            <w:sz w:val="18"/>
            <w:szCs w:val="18"/>
          </w:rPr>
          <w:t>http://www.biomedcentral.com/1746-6148/10/192</w:t>
        </w:r>
      </w:hyperlink>
    </w:p>
    <w:p w14:paraId="5E1C3F7B" w14:textId="4247DFBB" w:rsidR="00383EF5" w:rsidRPr="00B35EF6" w:rsidRDefault="00383EF5" w:rsidP="00271E7E">
      <w:pPr>
        <w:pStyle w:val="Ref"/>
        <w:rPr>
          <w:u w:val="double"/>
        </w:rPr>
      </w:pPr>
      <w:r w:rsidRPr="00B35EF6">
        <w:rPr>
          <w:smallCaps/>
          <w:highlight w:val="yellow"/>
          <w:u w:val="double"/>
        </w:rPr>
        <w:t>Balansard I</w:t>
      </w:r>
      <w:r w:rsidR="00B35EF6">
        <w:rPr>
          <w:smallCaps/>
          <w:highlight w:val="yellow"/>
          <w:u w:val="double"/>
        </w:rPr>
        <w:t>.</w:t>
      </w:r>
      <w:r w:rsidRPr="00B35EF6">
        <w:rPr>
          <w:smallCaps/>
          <w:highlight w:val="yellow"/>
          <w:u w:val="double"/>
        </w:rPr>
        <w:t>, Cleverley L</w:t>
      </w:r>
      <w:r w:rsidR="00B35EF6">
        <w:rPr>
          <w:smallCaps/>
          <w:highlight w:val="yellow"/>
          <w:u w:val="double"/>
        </w:rPr>
        <w:t>.</w:t>
      </w:r>
      <w:r w:rsidRPr="00B35EF6">
        <w:rPr>
          <w:smallCaps/>
          <w:highlight w:val="yellow"/>
          <w:u w:val="double"/>
        </w:rPr>
        <w:t>, Cutler K</w:t>
      </w:r>
      <w:r w:rsidR="00B35EF6">
        <w:rPr>
          <w:smallCaps/>
          <w:highlight w:val="yellow"/>
          <w:u w:val="double"/>
        </w:rPr>
        <w:t>.</w:t>
      </w:r>
      <w:r w:rsidRPr="00B35EF6">
        <w:rPr>
          <w:smallCaps/>
          <w:highlight w:val="yellow"/>
          <w:u w:val="double"/>
        </w:rPr>
        <w:t>L</w:t>
      </w:r>
      <w:r w:rsidR="00B35EF6">
        <w:rPr>
          <w:smallCaps/>
          <w:highlight w:val="yellow"/>
          <w:u w:val="double"/>
        </w:rPr>
        <w:t>.</w:t>
      </w:r>
      <w:r w:rsidRPr="00B35EF6">
        <w:rPr>
          <w:smallCaps/>
          <w:highlight w:val="yellow"/>
          <w:u w:val="double"/>
        </w:rPr>
        <w:t>, Spångberg M</w:t>
      </w:r>
      <w:r w:rsidR="00B35EF6">
        <w:rPr>
          <w:smallCaps/>
          <w:highlight w:val="yellow"/>
          <w:u w:val="double"/>
        </w:rPr>
        <w:t>.</w:t>
      </w:r>
      <w:r w:rsidRPr="00B35EF6">
        <w:rPr>
          <w:smallCaps/>
          <w:highlight w:val="yellow"/>
          <w:u w:val="double"/>
        </w:rPr>
        <w:t>G</w:t>
      </w:r>
      <w:r w:rsidR="00B35EF6">
        <w:rPr>
          <w:smallCaps/>
          <w:highlight w:val="yellow"/>
          <w:u w:val="double"/>
        </w:rPr>
        <w:t>.</w:t>
      </w:r>
      <w:r w:rsidRPr="00B35EF6">
        <w:rPr>
          <w:smallCaps/>
          <w:highlight w:val="yellow"/>
          <w:u w:val="double"/>
        </w:rPr>
        <w:t>, Thibault-Duprey K</w:t>
      </w:r>
      <w:r w:rsidR="00B35EF6">
        <w:rPr>
          <w:smallCaps/>
          <w:highlight w:val="yellow"/>
          <w:u w:val="double"/>
        </w:rPr>
        <w:t>.</w:t>
      </w:r>
      <w:r w:rsidR="00F84AC0" w:rsidRPr="00B35EF6">
        <w:rPr>
          <w:smallCaps/>
          <w:highlight w:val="yellow"/>
          <w:u w:val="double"/>
        </w:rPr>
        <w:t xml:space="preserve"> &amp;</w:t>
      </w:r>
      <w:r w:rsidRPr="00B35EF6">
        <w:rPr>
          <w:smallCaps/>
          <w:highlight w:val="yellow"/>
          <w:u w:val="double"/>
        </w:rPr>
        <w:t xml:space="preserve"> Langermans J</w:t>
      </w:r>
      <w:r w:rsidR="00B35EF6">
        <w:rPr>
          <w:smallCaps/>
          <w:highlight w:val="yellow"/>
          <w:u w:val="double"/>
        </w:rPr>
        <w:t>.</w:t>
      </w:r>
      <w:r w:rsidRPr="00B35EF6">
        <w:rPr>
          <w:smallCaps/>
          <w:highlight w:val="yellow"/>
          <w:u w:val="double"/>
        </w:rPr>
        <w:t>A</w:t>
      </w:r>
      <w:r w:rsidR="00B35EF6">
        <w:rPr>
          <w:smallCaps/>
          <w:highlight w:val="yellow"/>
          <w:u w:val="double"/>
        </w:rPr>
        <w:t>.</w:t>
      </w:r>
      <w:r w:rsidRPr="00B35EF6">
        <w:rPr>
          <w:smallCaps/>
          <w:highlight w:val="yellow"/>
          <w:u w:val="double"/>
        </w:rPr>
        <w:t xml:space="preserve"> (</w:t>
      </w:r>
      <w:r w:rsidR="005C783A" w:rsidRPr="00B35EF6">
        <w:rPr>
          <w:smallCaps/>
          <w:highlight w:val="yellow"/>
          <w:u w:val="double"/>
        </w:rPr>
        <w:t>2019)</w:t>
      </w:r>
      <w:r w:rsidRPr="00B35EF6">
        <w:rPr>
          <w:highlight w:val="yellow"/>
          <w:u w:val="double"/>
        </w:rPr>
        <w:t>. Revised recommendations for health monitoring of non-human primate colonies (2018): FELASA Working Group Report.</w:t>
      </w:r>
      <w:r w:rsidR="00B35EF6">
        <w:rPr>
          <w:highlight w:val="yellow"/>
          <w:u w:val="double"/>
        </w:rPr>
        <w:t xml:space="preserve"> </w:t>
      </w:r>
      <w:r w:rsidRPr="00941224">
        <w:rPr>
          <w:i/>
          <w:iCs/>
          <w:highlight w:val="yellow"/>
          <w:u w:val="double"/>
        </w:rPr>
        <w:t>Lab</w:t>
      </w:r>
      <w:r w:rsidR="00941224" w:rsidRPr="00941224">
        <w:rPr>
          <w:i/>
          <w:iCs/>
          <w:highlight w:val="yellow"/>
          <w:u w:val="double"/>
        </w:rPr>
        <w:t>.</w:t>
      </w:r>
      <w:r w:rsidRPr="00941224">
        <w:rPr>
          <w:i/>
          <w:iCs/>
          <w:highlight w:val="yellow"/>
          <w:u w:val="double"/>
        </w:rPr>
        <w:t xml:space="preserve"> Anim</w:t>
      </w:r>
      <w:r w:rsidR="00941224">
        <w:rPr>
          <w:highlight w:val="yellow"/>
          <w:u w:val="double"/>
        </w:rPr>
        <w:t>.</w:t>
      </w:r>
      <w:r w:rsidR="00B35EF6">
        <w:rPr>
          <w:highlight w:val="yellow"/>
          <w:u w:val="double"/>
        </w:rPr>
        <w:t>,</w:t>
      </w:r>
      <w:r w:rsidR="00BA503E" w:rsidRPr="00B35EF6">
        <w:rPr>
          <w:highlight w:val="yellow"/>
          <w:u w:val="double"/>
        </w:rPr>
        <w:t xml:space="preserve"> </w:t>
      </w:r>
      <w:r w:rsidRPr="00B35EF6">
        <w:rPr>
          <w:b/>
          <w:bCs/>
          <w:highlight w:val="yellow"/>
          <w:u w:val="double"/>
        </w:rPr>
        <w:t>53</w:t>
      </w:r>
      <w:r w:rsidR="00B35EF6">
        <w:rPr>
          <w:highlight w:val="yellow"/>
          <w:u w:val="double"/>
        </w:rPr>
        <w:t xml:space="preserve">, </w:t>
      </w:r>
      <w:r w:rsidRPr="00B35EF6">
        <w:rPr>
          <w:highlight w:val="yellow"/>
          <w:u w:val="double"/>
        </w:rPr>
        <w:t>429</w:t>
      </w:r>
      <w:r w:rsidR="00B35EF6">
        <w:rPr>
          <w:highlight w:val="yellow"/>
          <w:u w:val="double"/>
        </w:rPr>
        <w:t>–</w:t>
      </w:r>
      <w:r w:rsidRPr="00B35EF6">
        <w:rPr>
          <w:highlight w:val="yellow"/>
          <w:u w:val="double"/>
        </w:rPr>
        <w:t>446. doi:</w:t>
      </w:r>
      <w:hyperlink r:id="rId10" w:history="1">
        <w:r w:rsidRPr="00B35EF6">
          <w:rPr>
            <w:highlight w:val="yellow"/>
            <w:u w:val="double"/>
          </w:rPr>
          <w:t>10.1177/0023677219844541</w:t>
        </w:r>
      </w:hyperlink>
      <w:r w:rsidR="00941224">
        <w:rPr>
          <w:u w:val="double"/>
        </w:rPr>
        <w:t>.</w:t>
      </w:r>
    </w:p>
    <w:p w14:paraId="03E56448" w14:textId="3B9BABD8" w:rsidR="000F383A" w:rsidRPr="00F279AD" w:rsidRDefault="000F383A" w:rsidP="00271E7E">
      <w:pPr>
        <w:pStyle w:val="Ref"/>
      </w:pPr>
      <w:r w:rsidRPr="00F279AD">
        <w:rPr>
          <w:smallCaps/>
        </w:rPr>
        <w:t>Cogswell F.</w:t>
      </w:r>
      <w:r w:rsidRPr="00F279AD">
        <w:t xml:space="preserve"> (2007). Chapter 21: Parasites of Non-human Primates. </w:t>
      </w:r>
      <w:r w:rsidRPr="00F279AD">
        <w:rPr>
          <w:i/>
        </w:rPr>
        <w:t>In:</w:t>
      </w:r>
      <w:r w:rsidRPr="00F279AD">
        <w:t xml:space="preserve"> Flynn’s Parasites of Laboratory Animals, 2nd Edition, </w:t>
      </w:r>
      <w:r w:rsidRPr="00F279AD">
        <w:rPr>
          <w:rStyle w:val="productdetail-authorsmain"/>
        </w:rPr>
        <w:t>Baker D.G., ed.</w:t>
      </w:r>
      <w:r w:rsidRPr="00F279AD">
        <w:t xml:space="preserve"> Blackwell, Ames, Iowa, USA, pp. 693–743.</w:t>
      </w:r>
    </w:p>
    <w:p w14:paraId="145DC2B8" w14:textId="7D2384D1" w:rsidR="003C717F" w:rsidRPr="004834AD" w:rsidRDefault="00271E7E" w:rsidP="00271E7E">
      <w:pPr>
        <w:pStyle w:val="EndNoteBibliography"/>
        <w:spacing w:after="240"/>
        <w:jc w:val="both"/>
        <w:rPr>
          <w:rFonts w:ascii="Arial" w:hAnsi="Arial" w:cs="Arial"/>
          <w:sz w:val="18"/>
          <w:szCs w:val="18"/>
          <w:lang w:val="de-DE"/>
        </w:rPr>
      </w:pPr>
      <w:r w:rsidRPr="00F279AD">
        <w:rPr>
          <w:rFonts w:ascii="Arial" w:hAnsi="Arial" w:cs="Arial"/>
          <w:smallCaps/>
          <w:sz w:val="18"/>
          <w:szCs w:val="18"/>
          <w:lang w:val="en-IE"/>
        </w:rPr>
        <w:t>Coulibaly C., Hack R., Seidl J., Chudy M., Itter G. &amp; Plesker R.</w:t>
      </w:r>
      <w:r w:rsidRPr="00F279AD">
        <w:rPr>
          <w:rFonts w:ascii="Arial" w:hAnsi="Arial" w:cs="Arial"/>
          <w:sz w:val="18"/>
          <w:szCs w:val="18"/>
          <w:lang w:val="en-IE"/>
        </w:rPr>
        <w:t xml:space="preserve"> (</w:t>
      </w:r>
      <w:r w:rsidR="003C717F" w:rsidRPr="00F279AD">
        <w:rPr>
          <w:rFonts w:ascii="Arial" w:hAnsi="Arial" w:cs="Arial"/>
          <w:sz w:val="18"/>
          <w:szCs w:val="18"/>
          <w:lang w:val="en-IE"/>
        </w:rPr>
        <w:t>2004</w:t>
      </w:r>
      <w:r w:rsidRPr="00F279AD">
        <w:rPr>
          <w:rFonts w:ascii="Arial" w:hAnsi="Arial" w:cs="Arial"/>
          <w:sz w:val="18"/>
          <w:szCs w:val="18"/>
          <w:lang w:val="en-IE"/>
        </w:rPr>
        <w:t>)</w:t>
      </w:r>
      <w:r w:rsidR="003C717F" w:rsidRPr="00F279AD">
        <w:rPr>
          <w:rFonts w:ascii="Arial" w:hAnsi="Arial" w:cs="Arial"/>
          <w:sz w:val="18"/>
          <w:szCs w:val="18"/>
          <w:lang w:val="en-IE"/>
        </w:rPr>
        <w:t>. A natural asymptomatic herpes B virus infection in a colony of laboratory brown capuchin monkeys (</w:t>
      </w:r>
      <w:r w:rsidR="003C717F" w:rsidRPr="00F279AD">
        <w:rPr>
          <w:rFonts w:ascii="Arial" w:hAnsi="Arial" w:cs="Arial"/>
          <w:i/>
          <w:sz w:val="18"/>
          <w:szCs w:val="18"/>
          <w:lang w:val="en-IE"/>
        </w:rPr>
        <w:t>Cebus apella</w:t>
      </w:r>
      <w:r w:rsidR="003C717F" w:rsidRPr="00F279AD">
        <w:rPr>
          <w:rFonts w:ascii="Arial" w:hAnsi="Arial" w:cs="Arial"/>
          <w:sz w:val="18"/>
          <w:szCs w:val="18"/>
          <w:lang w:val="en-IE"/>
        </w:rPr>
        <w:t xml:space="preserve">). </w:t>
      </w:r>
      <w:r w:rsidR="003C717F" w:rsidRPr="004834AD">
        <w:rPr>
          <w:rFonts w:ascii="Arial" w:hAnsi="Arial" w:cs="Arial"/>
          <w:i/>
          <w:sz w:val="18"/>
          <w:szCs w:val="18"/>
          <w:lang w:val="de-DE"/>
        </w:rPr>
        <w:t>Lab</w:t>
      </w:r>
      <w:r w:rsidR="007D09A0" w:rsidRPr="004834AD">
        <w:rPr>
          <w:rFonts w:ascii="Arial" w:hAnsi="Arial" w:cs="Arial"/>
          <w:i/>
          <w:sz w:val="18"/>
          <w:szCs w:val="18"/>
          <w:lang w:val="de-DE"/>
        </w:rPr>
        <w:t>.</w:t>
      </w:r>
      <w:r w:rsidR="003C717F" w:rsidRPr="004834AD">
        <w:rPr>
          <w:rFonts w:ascii="Arial" w:hAnsi="Arial" w:cs="Arial"/>
          <w:i/>
          <w:sz w:val="18"/>
          <w:szCs w:val="18"/>
          <w:lang w:val="de-DE"/>
        </w:rPr>
        <w:t xml:space="preserve"> Anim,</w:t>
      </w:r>
      <w:r w:rsidR="003C717F" w:rsidRPr="004834AD">
        <w:rPr>
          <w:rFonts w:ascii="Arial" w:hAnsi="Arial" w:cs="Arial"/>
          <w:sz w:val="18"/>
          <w:szCs w:val="18"/>
          <w:lang w:val="de-DE"/>
        </w:rPr>
        <w:t xml:space="preserve"> </w:t>
      </w:r>
      <w:r w:rsidR="003C717F" w:rsidRPr="004834AD">
        <w:rPr>
          <w:rFonts w:ascii="Arial" w:hAnsi="Arial" w:cs="Arial"/>
          <w:b/>
          <w:sz w:val="18"/>
          <w:szCs w:val="18"/>
          <w:lang w:val="de-DE"/>
        </w:rPr>
        <w:t>38</w:t>
      </w:r>
      <w:r w:rsidR="003C717F" w:rsidRPr="004834AD">
        <w:rPr>
          <w:rFonts w:ascii="Arial" w:hAnsi="Arial" w:cs="Arial"/>
          <w:sz w:val="18"/>
          <w:szCs w:val="18"/>
          <w:lang w:val="de-DE"/>
        </w:rPr>
        <w:t>, 432</w:t>
      </w:r>
      <w:r w:rsidR="007D09A0" w:rsidRPr="004834AD">
        <w:rPr>
          <w:rFonts w:ascii="Arial" w:hAnsi="Arial" w:cs="Arial"/>
          <w:sz w:val="18"/>
          <w:szCs w:val="18"/>
          <w:lang w:val="de-DE"/>
        </w:rPr>
        <w:t>–43</w:t>
      </w:r>
      <w:r w:rsidR="003C717F" w:rsidRPr="004834AD">
        <w:rPr>
          <w:rFonts w:ascii="Arial" w:hAnsi="Arial" w:cs="Arial"/>
          <w:sz w:val="18"/>
          <w:szCs w:val="18"/>
          <w:lang w:val="de-DE"/>
        </w:rPr>
        <w:t>8.</w:t>
      </w:r>
    </w:p>
    <w:p w14:paraId="35131797" w14:textId="10A89E72" w:rsidR="00984484" w:rsidRPr="00B35EF6" w:rsidRDefault="00984484" w:rsidP="00B35EF6">
      <w:pPr>
        <w:pStyle w:val="Ref"/>
        <w:rPr>
          <w:u w:val="double"/>
          <w:lang w:val="de-DE"/>
        </w:rPr>
      </w:pPr>
      <w:r w:rsidRPr="00B35EF6">
        <w:rPr>
          <w:rFonts w:eastAsia="FangSong_GB2312"/>
          <w:smallCaps/>
          <w:highlight w:val="yellow"/>
          <w:u w:val="double"/>
          <w:lang w:val="de-DE"/>
        </w:rPr>
        <w:t>Eberle R. &amp; Jones-Engel</w:t>
      </w:r>
      <w:r w:rsidR="00B35EF6">
        <w:rPr>
          <w:rFonts w:eastAsia="FangSong_GB2312"/>
          <w:smallCaps/>
          <w:highlight w:val="yellow"/>
          <w:u w:val="double"/>
          <w:lang w:val="de-DE"/>
        </w:rPr>
        <w:t xml:space="preserve"> </w:t>
      </w:r>
      <w:r w:rsidR="00C07B21" w:rsidRPr="00B35EF6">
        <w:rPr>
          <w:rFonts w:eastAsia="FangSong_GB2312"/>
          <w:smallCaps/>
          <w:highlight w:val="yellow"/>
          <w:u w:val="double"/>
          <w:lang w:val="de-DE"/>
        </w:rPr>
        <w:t>L</w:t>
      </w:r>
      <w:r w:rsidRPr="00B35EF6">
        <w:rPr>
          <w:rFonts w:eastAsia="FangSong_GB2312"/>
          <w:highlight w:val="yellow"/>
          <w:u w:val="double"/>
          <w:lang w:val="de-DE"/>
        </w:rPr>
        <w:t xml:space="preserve"> (2017). Understanding Primate Herpesviruses. </w:t>
      </w:r>
      <w:r w:rsidRPr="00941224">
        <w:rPr>
          <w:rFonts w:eastAsia="FangSong_GB2312"/>
          <w:i/>
          <w:iCs/>
          <w:highlight w:val="yellow"/>
          <w:u w:val="double"/>
          <w:lang w:val="de-DE"/>
        </w:rPr>
        <w:t>J</w:t>
      </w:r>
      <w:r w:rsidR="00B35EF6" w:rsidRPr="00941224">
        <w:rPr>
          <w:rFonts w:eastAsia="FangSong_GB2312"/>
          <w:i/>
          <w:iCs/>
          <w:highlight w:val="yellow"/>
          <w:u w:val="double"/>
          <w:lang w:val="de-DE"/>
        </w:rPr>
        <w:t>.</w:t>
      </w:r>
      <w:r w:rsidRPr="00941224">
        <w:rPr>
          <w:rFonts w:eastAsia="FangSong_GB2312"/>
          <w:i/>
          <w:iCs/>
          <w:highlight w:val="yellow"/>
          <w:u w:val="double"/>
          <w:lang w:val="de-DE"/>
        </w:rPr>
        <w:t xml:space="preserve"> Emerg</w:t>
      </w:r>
      <w:r w:rsidR="00B35EF6" w:rsidRPr="00941224">
        <w:rPr>
          <w:rFonts w:eastAsia="FangSong_GB2312"/>
          <w:i/>
          <w:iCs/>
          <w:highlight w:val="yellow"/>
          <w:u w:val="double"/>
          <w:lang w:val="de-DE"/>
        </w:rPr>
        <w:t>.</w:t>
      </w:r>
      <w:r w:rsidRPr="00941224">
        <w:rPr>
          <w:rFonts w:eastAsia="FangSong_GB2312"/>
          <w:i/>
          <w:iCs/>
          <w:highlight w:val="yellow"/>
          <w:u w:val="double"/>
          <w:lang w:val="de-DE"/>
        </w:rPr>
        <w:t xml:space="preserve"> Dis</w:t>
      </w:r>
      <w:r w:rsidR="00B35EF6" w:rsidRPr="00941224">
        <w:rPr>
          <w:rFonts w:eastAsia="FangSong_GB2312"/>
          <w:i/>
          <w:iCs/>
          <w:highlight w:val="yellow"/>
          <w:u w:val="double"/>
          <w:lang w:val="de-DE"/>
        </w:rPr>
        <w:t>.</w:t>
      </w:r>
      <w:r w:rsidRPr="00941224">
        <w:rPr>
          <w:rFonts w:eastAsia="FangSong_GB2312"/>
          <w:i/>
          <w:iCs/>
          <w:highlight w:val="yellow"/>
          <w:u w:val="double"/>
          <w:lang w:val="de-DE"/>
        </w:rPr>
        <w:t xml:space="preserve"> Virol</w:t>
      </w:r>
      <w:r w:rsidR="00B35EF6">
        <w:rPr>
          <w:rFonts w:eastAsia="FangSong_GB2312"/>
          <w:highlight w:val="yellow"/>
          <w:u w:val="double"/>
          <w:lang w:val="de-DE"/>
        </w:rPr>
        <w:t>.,</w:t>
      </w:r>
      <w:r w:rsidRPr="00B35EF6">
        <w:rPr>
          <w:rFonts w:eastAsia="FangSong_GB2312"/>
          <w:highlight w:val="yellow"/>
          <w:u w:val="double"/>
          <w:lang w:val="de-DE"/>
        </w:rPr>
        <w:t xml:space="preserve"> </w:t>
      </w:r>
      <w:r w:rsidRPr="00941224">
        <w:rPr>
          <w:rFonts w:eastAsia="FangSong_GB2312"/>
          <w:b/>
          <w:bCs/>
          <w:highlight w:val="yellow"/>
          <w:u w:val="double"/>
          <w:lang w:val="de-DE"/>
        </w:rPr>
        <w:t>3</w:t>
      </w:r>
      <w:r w:rsidR="00941224">
        <w:rPr>
          <w:rFonts w:eastAsia="FangSong_GB2312"/>
          <w:highlight w:val="yellow"/>
          <w:u w:val="double"/>
          <w:lang w:val="de-DE"/>
        </w:rPr>
        <w:t>, 10</w:t>
      </w:r>
      <w:r w:rsidRPr="00B35EF6">
        <w:rPr>
          <w:rFonts w:eastAsia="FangSong_GB2312"/>
          <w:highlight w:val="yellow"/>
          <w:u w:val="double"/>
          <w:lang w:val="de-DE"/>
        </w:rPr>
        <w:t>.</w:t>
      </w:r>
      <w:r w:rsidR="00152436" w:rsidRPr="00B35EF6">
        <w:rPr>
          <w:rFonts w:eastAsia="FangSong_GB2312"/>
          <w:highlight w:val="yellow"/>
          <w:u w:val="double"/>
          <w:lang w:val="de-DE"/>
        </w:rPr>
        <w:t xml:space="preserve"> </w:t>
      </w:r>
      <w:r w:rsidR="00D222C1" w:rsidRPr="00B35EF6">
        <w:rPr>
          <w:highlight w:val="yellow"/>
          <w:u w:val="double"/>
          <w:lang w:val="de-DE"/>
        </w:rPr>
        <w:t>doi: 10.16966/2473-1846.127</w:t>
      </w:r>
    </w:p>
    <w:p w14:paraId="0AD0E2FA" w14:textId="26B97D92" w:rsidR="003C717F" w:rsidRPr="00B35EF6" w:rsidRDefault="00271E7E" w:rsidP="00271E7E">
      <w:pPr>
        <w:pStyle w:val="EndNoteBibliography"/>
        <w:spacing w:after="240"/>
        <w:ind w:left="720" w:hanging="720"/>
        <w:jc w:val="both"/>
        <w:rPr>
          <w:rFonts w:ascii="Arial" w:hAnsi="Arial" w:cs="Arial"/>
          <w:sz w:val="18"/>
          <w:szCs w:val="18"/>
          <w:lang w:val="en-IE"/>
        </w:rPr>
      </w:pPr>
      <w:r w:rsidRPr="004834AD">
        <w:rPr>
          <w:rFonts w:ascii="Arial" w:hAnsi="Arial" w:cs="Arial"/>
          <w:smallCaps/>
          <w:sz w:val="18"/>
          <w:szCs w:val="18"/>
          <w:lang w:val="de-DE"/>
        </w:rPr>
        <w:t>Elmore D. &amp; Eberle R</w:t>
      </w:r>
      <w:r w:rsidRPr="004834AD">
        <w:rPr>
          <w:rFonts w:ascii="Arial" w:hAnsi="Arial" w:cs="Arial"/>
          <w:sz w:val="18"/>
          <w:szCs w:val="18"/>
          <w:lang w:val="de-DE"/>
        </w:rPr>
        <w:t>. (</w:t>
      </w:r>
      <w:r w:rsidR="003C717F" w:rsidRPr="004834AD">
        <w:rPr>
          <w:rFonts w:ascii="Arial" w:hAnsi="Arial" w:cs="Arial"/>
          <w:sz w:val="18"/>
          <w:szCs w:val="18"/>
          <w:lang w:val="de-DE"/>
        </w:rPr>
        <w:t>2008</w:t>
      </w:r>
      <w:r w:rsidRPr="004834AD">
        <w:rPr>
          <w:rFonts w:ascii="Arial" w:hAnsi="Arial" w:cs="Arial"/>
          <w:sz w:val="18"/>
          <w:szCs w:val="18"/>
          <w:lang w:val="de-DE"/>
        </w:rPr>
        <w:t>)</w:t>
      </w:r>
      <w:r w:rsidR="003C717F" w:rsidRPr="004834AD">
        <w:rPr>
          <w:rFonts w:ascii="Arial" w:hAnsi="Arial" w:cs="Arial"/>
          <w:sz w:val="18"/>
          <w:szCs w:val="18"/>
          <w:lang w:val="de-DE"/>
        </w:rPr>
        <w:t xml:space="preserve">. Monkey B virus (Cercopithecine herpesvirus 1). </w:t>
      </w:r>
      <w:r w:rsidR="003C717F" w:rsidRPr="00B35EF6">
        <w:rPr>
          <w:rFonts w:ascii="Arial" w:hAnsi="Arial" w:cs="Arial"/>
          <w:i/>
          <w:sz w:val="18"/>
          <w:szCs w:val="18"/>
          <w:lang w:val="en-IE"/>
        </w:rPr>
        <w:t>Comp</w:t>
      </w:r>
      <w:r w:rsidR="007D09A0" w:rsidRPr="00B35EF6">
        <w:rPr>
          <w:rFonts w:ascii="Arial" w:hAnsi="Arial" w:cs="Arial"/>
          <w:i/>
          <w:sz w:val="18"/>
          <w:szCs w:val="18"/>
          <w:lang w:val="en-IE"/>
        </w:rPr>
        <w:t>.</w:t>
      </w:r>
      <w:r w:rsidR="003C717F" w:rsidRPr="00B35EF6">
        <w:rPr>
          <w:rFonts w:ascii="Arial" w:hAnsi="Arial" w:cs="Arial"/>
          <w:i/>
          <w:sz w:val="18"/>
          <w:szCs w:val="18"/>
          <w:lang w:val="en-IE"/>
        </w:rPr>
        <w:t xml:space="preserve"> Med,</w:t>
      </w:r>
      <w:r w:rsidR="003C717F" w:rsidRPr="00B35EF6">
        <w:rPr>
          <w:rFonts w:ascii="Arial" w:hAnsi="Arial" w:cs="Arial"/>
          <w:sz w:val="18"/>
          <w:szCs w:val="18"/>
          <w:lang w:val="en-IE"/>
        </w:rPr>
        <w:t xml:space="preserve"> </w:t>
      </w:r>
      <w:r w:rsidR="003C717F" w:rsidRPr="00B35EF6">
        <w:rPr>
          <w:rFonts w:ascii="Arial" w:hAnsi="Arial" w:cs="Arial"/>
          <w:b/>
          <w:sz w:val="18"/>
          <w:szCs w:val="18"/>
          <w:lang w:val="en-IE"/>
        </w:rPr>
        <w:t>58</w:t>
      </w:r>
      <w:r w:rsidR="003C717F" w:rsidRPr="00B35EF6">
        <w:rPr>
          <w:rFonts w:ascii="Arial" w:hAnsi="Arial" w:cs="Arial"/>
          <w:sz w:val="18"/>
          <w:szCs w:val="18"/>
          <w:lang w:val="en-IE"/>
        </w:rPr>
        <w:t>, 11</w:t>
      </w:r>
      <w:r w:rsidR="007D09A0" w:rsidRPr="00B35EF6">
        <w:rPr>
          <w:rFonts w:ascii="Arial" w:hAnsi="Arial" w:cs="Arial"/>
          <w:sz w:val="18"/>
          <w:szCs w:val="18"/>
          <w:lang w:val="en-IE"/>
        </w:rPr>
        <w:t>–</w:t>
      </w:r>
      <w:r w:rsidR="003C717F" w:rsidRPr="00B35EF6">
        <w:rPr>
          <w:rFonts w:ascii="Arial" w:hAnsi="Arial" w:cs="Arial"/>
          <w:sz w:val="18"/>
          <w:szCs w:val="18"/>
          <w:lang w:val="en-IE"/>
        </w:rPr>
        <w:t>21.</w:t>
      </w:r>
    </w:p>
    <w:p w14:paraId="678522ED" w14:textId="72416DED" w:rsidR="007D27C2" w:rsidRPr="00B35EF6" w:rsidRDefault="00323CCA" w:rsidP="00271E7E">
      <w:pPr>
        <w:pStyle w:val="Ref"/>
        <w:rPr>
          <w:strike/>
          <w:lang w:val="en-IE"/>
        </w:rPr>
      </w:pPr>
      <w:r w:rsidRPr="00941224">
        <w:rPr>
          <w:strike/>
          <w:highlight w:val="yellow"/>
        </w:rPr>
        <w:t>FELASA (1998), Health</w:t>
      </w:r>
      <w:r w:rsidR="00027A6C" w:rsidRPr="00941224">
        <w:rPr>
          <w:strike/>
          <w:spacing w:val="28"/>
          <w:highlight w:val="yellow"/>
        </w:rPr>
        <w:t xml:space="preserve"> </w:t>
      </w:r>
      <w:r w:rsidR="00027A6C" w:rsidRPr="00941224">
        <w:rPr>
          <w:strike/>
          <w:highlight w:val="yellow"/>
        </w:rPr>
        <w:t>monitoring of non-human primate Colon</w:t>
      </w:r>
      <w:r w:rsidR="00027A6C" w:rsidRPr="00941224">
        <w:rPr>
          <w:strike/>
          <w:spacing w:val="1"/>
          <w:highlight w:val="yellow"/>
        </w:rPr>
        <w:t>i</w:t>
      </w:r>
      <w:r w:rsidR="00027A6C" w:rsidRPr="00941224">
        <w:rPr>
          <w:strike/>
          <w:highlight w:val="yellow"/>
        </w:rPr>
        <w:t xml:space="preserve">es. </w:t>
      </w:r>
      <w:r w:rsidR="00027A6C" w:rsidRPr="00941224">
        <w:rPr>
          <w:strike/>
          <w:highlight w:val="yellow"/>
          <w:lang w:val="en-IE"/>
        </w:rPr>
        <w:t xml:space="preserve">Recommendations of </w:t>
      </w:r>
      <w:r w:rsidRPr="00941224">
        <w:rPr>
          <w:strike/>
          <w:highlight w:val="yellow"/>
          <w:lang w:val="en-IE"/>
        </w:rPr>
        <w:t>the</w:t>
      </w:r>
      <w:r w:rsidR="00027A6C" w:rsidRPr="00941224">
        <w:rPr>
          <w:strike/>
          <w:spacing w:val="27"/>
          <w:highlight w:val="yellow"/>
          <w:lang w:val="en-IE"/>
        </w:rPr>
        <w:t xml:space="preserve"> </w:t>
      </w:r>
      <w:r w:rsidR="00027A6C" w:rsidRPr="00941224">
        <w:rPr>
          <w:strike/>
          <w:highlight w:val="yellow"/>
          <w:lang w:val="en-IE"/>
        </w:rPr>
        <w:t>Federation of European</w:t>
      </w:r>
      <w:r w:rsidR="00027A6C" w:rsidRPr="00941224">
        <w:rPr>
          <w:strike/>
          <w:spacing w:val="1"/>
          <w:highlight w:val="yellow"/>
          <w:lang w:val="en-IE"/>
        </w:rPr>
        <w:t xml:space="preserve"> </w:t>
      </w:r>
      <w:r w:rsidR="00027A6C" w:rsidRPr="00941224">
        <w:rPr>
          <w:strike/>
          <w:highlight w:val="yellow"/>
          <w:lang w:val="en-IE"/>
        </w:rPr>
        <w:t xml:space="preserve">Laboratory Animal Science Associations (FELASA) </w:t>
      </w:r>
      <w:r w:rsidR="00027A6C" w:rsidRPr="00941224">
        <w:rPr>
          <w:strike/>
          <w:spacing w:val="1"/>
          <w:highlight w:val="yellow"/>
          <w:lang w:val="en-IE"/>
        </w:rPr>
        <w:t>W</w:t>
      </w:r>
      <w:r w:rsidR="00027A6C" w:rsidRPr="00941224">
        <w:rPr>
          <w:strike/>
          <w:spacing w:val="-1"/>
          <w:highlight w:val="yellow"/>
          <w:lang w:val="en-IE"/>
        </w:rPr>
        <w:t>o</w:t>
      </w:r>
      <w:r w:rsidR="00027A6C" w:rsidRPr="00941224">
        <w:rPr>
          <w:strike/>
          <w:highlight w:val="yellow"/>
          <w:lang w:val="en-IE"/>
        </w:rPr>
        <w:t>rking Group on N</w:t>
      </w:r>
      <w:r w:rsidR="00027A6C" w:rsidRPr="00B35EF6">
        <w:rPr>
          <w:strike/>
          <w:highlight w:val="yellow"/>
          <w:lang w:val="en-IE"/>
        </w:rPr>
        <w:t>on-Human Primate Health (</w:t>
      </w:r>
      <w:hyperlink r:id="rId11" w:history="1">
        <w:r w:rsidR="00027A6C" w:rsidRPr="00B35EF6">
          <w:rPr>
            <w:rStyle w:val="Lienhypertexte"/>
            <w:strike/>
            <w:highlight w:val="yellow"/>
            <w:lang w:val="en-IE"/>
          </w:rPr>
          <w:t>http://lan.sagepub.com/content/33/suppl_1/3.full.pdf</w:t>
        </w:r>
      </w:hyperlink>
      <w:r w:rsidR="00027A6C" w:rsidRPr="00B35EF6">
        <w:rPr>
          <w:strike/>
          <w:highlight w:val="yellow"/>
          <w:lang w:val="en-IE"/>
        </w:rPr>
        <w:t>)</w:t>
      </w:r>
      <w:r w:rsidR="00027A6C" w:rsidRPr="00B35EF6">
        <w:rPr>
          <w:strike/>
          <w:lang w:val="en-IE"/>
        </w:rPr>
        <w:t xml:space="preserve"> </w:t>
      </w:r>
    </w:p>
    <w:p w14:paraId="03E5644A" w14:textId="77777777" w:rsidR="00DD71A9" w:rsidRPr="00F279AD" w:rsidRDefault="006C2F0A" w:rsidP="007D09A0">
      <w:pPr>
        <w:pStyle w:val="Ref"/>
        <w:spacing w:after="0"/>
      </w:pPr>
      <w:r w:rsidRPr="00B35EF6">
        <w:rPr>
          <w:smallCaps/>
        </w:rPr>
        <w:lastRenderedPageBreak/>
        <w:t xml:space="preserve">Fredriksson-Ahomaa </w:t>
      </w:r>
      <w:r w:rsidR="00DD71A9" w:rsidRPr="00B35EF6">
        <w:rPr>
          <w:smallCaps/>
        </w:rPr>
        <w:t>M</w:t>
      </w:r>
      <w:r w:rsidR="00DD71A9" w:rsidRPr="00B35EF6">
        <w:t xml:space="preserve">. (2007). </w:t>
      </w:r>
      <w:r w:rsidRPr="00B35EF6">
        <w:rPr>
          <w:i/>
          <w:iCs/>
          <w:bdr w:val="none" w:sz="0" w:space="0" w:color="auto" w:frame="1"/>
        </w:rPr>
        <w:t>Yersinia enterocolitica</w:t>
      </w:r>
      <w:r w:rsidRPr="00B35EF6">
        <w:t xml:space="preserve"> and </w:t>
      </w:r>
      <w:r w:rsidRPr="00B35EF6">
        <w:rPr>
          <w:i/>
          <w:iCs/>
          <w:bdr w:val="none" w:sz="0" w:space="0" w:color="auto" w:frame="1"/>
        </w:rPr>
        <w:t>Yersinia pseudotuberculosis</w:t>
      </w:r>
      <w:r w:rsidR="00DD71A9" w:rsidRPr="00B35EF6">
        <w:rPr>
          <w:i/>
          <w:iCs/>
          <w:bdr w:val="none" w:sz="0" w:space="0" w:color="auto" w:frame="1"/>
        </w:rPr>
        <w:t>.</w:t>
      </w:r>
      <w:r w:rsidRPr="00B35EF6">
        <w:t xml:space="preserve"> </w:t>
      </w:r>
      <w:r w:rsidR="00DD71A9" w:rsidRPr="00B35EF6">
        <w:rPr>
          <w:i/>
        </w:rPr>
        <w:t xml:space="preserve">In: </w:t>
      </w:r>
      <w:r w:rsidR="00DD71A9" w:rsidRPr="00B35EF6">
        <w:t xml:space="preserve">Infectious Disease: </w:t>
      </w:r>
      <w:r w:rsidRPr="00B35EF6">
        <w:t>Foodborne Diseases</w:t>
      </w:r>
      <w:r w:rsidR="00DD71A9" w:rsidRPr="00B35EF6">
        <w:t>.</w:t>
      </w:r>
      <w:r w:rsidRPr="00B35EF6">
        <w:t xml:space="preserve"> </w:t>
      </w:r>
      <w:r w:rsidRPr="00F279AD">
        <w:t>Humana Press, Totowa, New Jersey, USA, pp. 79–113</w:t>
      </w:r>
      <w:r w:rsidR="00DD71A9" w:rsidRPr="00F279AD">
        <w:t xml:space="preserve">. </w:t>
      </w:r>
    </w:p>
    <w:p w14:paraId="03E5644B" w14:textId="77777777" w:rsidR="006C2F0A" w:rsidRPr="00F279AD" w:rsidRDefault="006C2F0A" w:rsidP="00271E7E">
      <w:pPr>
        <w:shd w:val="clear" w:color="auto" w:fill="FFFFFF"/>
        <w:spacing w:after="240" w:line="240" w:lineRule="auto"/>
        <w:textAlignment w:val="baseline"/>
        <w:rPr>
          <w:rStyle w:val="Lienhypertexte"/>
          <w:rFonts w:ascii="Arial" w:hAnsi="Arial"/>
          <w:sz w:val="18"/>
          <w:u w:val="none"/>
        </w:rPr>
      </w:pPr>
      <w:r w:rsidRPr="00F279AD">
        <w:rPr>
          <w:rFonts w:ascii="Arial" w:hAnsi="Arial" w:cs="Arial"/>
          <w:sz w:val="18"/>
          <w:szCs w:val="18"/>
        </w:rPr>
        <w:t xml:space="preserve">available at: </w:t>
      </w:r>
      <w:hyperlink r:id="rId12" w:history="1">
        <w:r w:rsidRPr="00D85733">
          <w:rPr>
            <w:rStyle w:val="Lienhypertexte"/>
            <w:rFonts w:ascii="Arial" w:hAnsi="Arial" w:cs="Arial"/>
            <w:sz w:val="18"/>
            <w:szCs w:val="18"/>
          </w:rPr>
          <w:t>http://eknygos.lsmuni.lt/springer/655/79-113.pdf</w:t>
        </w:r>
      </w:hyperlink>
    </w:p>
    <w:p w14:paraId="0C136345" w14:textId="5F1391A0" w:rsidR="003C717F" w:rsidRPr="00F279AD" w:rsidRDefault="00271E7E" w:rsidP="00271E7E">
      <w:pPr>
        <w:pStyle w:val="EndNoteBibliography"/>
        <w:spacing w:after="240"/>
        <w:jc w:val="both"/>
        <w:rPr>
          <w:rFonts w:ascii="Arial" w:hAnsi="Arial" w:cs="Arial"/>
          <w:sz w:val="18"/>
          <w:szCs w:val="18"/>
          <w:lang w:val="en-IE"/>
        </w:rPr>
      </w:pPr>
      <w:r w:rsidRPr="00F279AD">
        <w:rPr>
          <w:rFonts w:ascii="Arial" w:hAnsi="Arial" w:cs="Arial"/>
          <w:smallCaps/>
          <w:sz w:val="18"/>
          <w:szCs w:val="18"/>
          <w:lang w:val="en-IE"/>
        </w:rPr>
        <w:t>Huemer H. P., Larcher C., Czedik-Eysenberg T., Nowotny N. &amp; Reifinger M.</w:t>
      </w:r>
      <w:r w:rsidRPr="00F279AD">
        <w:rPr>
          <w:rFonts w:ascii="Arial" w:hAnsi="Arial" w:cs="Arial"/>
          <w:sz w:val="18"/>
          <w:szCs w:val="18"/>
          <w:lang w:val="en-IE"/>
        </w:rPr>
        <w:t xml:space="preserve"> (</w:t>
      </w:r>
      <w:r w:rsidR="003C717F" w:rsidRPr="00F279AD">
        <w:rPr>
          <w:rFonts w:ascii="Arial" w:hAnsi="Arial" w:cs="Arial"/>
          <w:sz w:val="18"/>
          <w:szCs w:val="18"/>
          <w:lang w:val="en-IE"/>
        </w:rPr>
        <w:t>2002</w:t>
      </w:r>
      <w:r w:rsidRPr="00F279AD">
        <w:rPr>
          <w:rFonts w:ascii="Arial" w:hAnsi="Arial" w:cs="Arial"/>
          <w:sz w:val="18"/>
          <w:szCs w:val="18"/>
          <w:lang w:val="en-IE"/>
        </w:rPr>
        <w:t>)</w:t>
      </w:r>
      <w:r w:rsidR="003C717F" w:rsidRPr="00F279AD">
        <w:rPr>
          <w:rFonts w:ascii="Arial" w:hAnsi="Arial" w:cs="Arial"/>
          <w:sz w:val="18"/>
          <w:szCs w:val="18"/>
          <w:lang w:val="en-IE"/>
        </w:rPr>
        <w:t xml:space="preserve">. Fatal infection of a pet monkey with Human herpesvirus. </w:t>
      </w:r>
      <w:r w:rsidR="003C717F" w:rsidRPr="00F279AD">
        <w:rPr>
          <w:rFonts w:ascii="Arial" w:hAnsi="Arial" w:cs="Arial"/>
          <w:i/>
          <w:sz w:val="18"/>
          <w:szCs w:val="18"/>
          <w:lang w:val="en-IE"/>
        </w:rPr>
        <w:t>Emerg</w:t>
      </w:r>
      <w:r w:rsidR="007D09A0" w:rsidRPr="00F279AD">
        <w:rPr>
          <w:rFonts w:ascii="Arial" w:hAnsi="Arial" w:cs="Arial"/>
          <w:i/>
          <w:sz w:val="18"/>
          <w:szCs w:val="18"/>
          <w:lang w:val="en-IE"/>
        </w:rPr>
        <w:t>.</w:t>
      </w:r>
      <w:r w:rsidR="003C717F" w:rsidRPr="00F279AD">
        <w:rPr>
          <w:rFonts w:ascii="Arial" w:hAnsi="Arial" w:cs="Arial"/>
          <w:i/>
          <w:sz w:val="18"/>
          <w:szCs w:val="18"/>
          <w:lang w:val="en-IE"/>
        </w:rPr>
        <w:t xml:space="preserve"> Infect</w:t>
      </w:r>
      <w:r w:rsidR="007D09A0" w:rsidRPr="00F279AD">
        <w:rPr>
          <w:rFonts w:ascii="Arial" w:hAnsi="Arial" w:cs="Arial"/>
          <w:i/>
          <w:sz w:val="18"/>
          <w:szCs w:val="18"/>
          <w:lang w:val="en-IE"/>
        </w:rPr>
        <w:t>.</w:t>
      </w:r>
      <w:r w:rsidR="003C717F" w:rsidRPr="00F279AD">
        <w:rPr>
          <w:rFonts w:ascii="Arial" w:hAnsi="Arial" w:cs="Arial"/>
          <w:i/>
          <w:sz w:val="18"/>
          <w:szCs w:val="18"/>
          <w:lang w:val="en-IE"/>
        </w:rPr>
        <w:t xml:space="preserve"> Dis</w:t>
      </w:r>
      <w:r w:rsidR="007D09A0" w:rsidRPr="00F279AD">
        <w:rPr>
          <w:rFonts w:ascii="Arial" w:hAnsi="Arial" w:cs="Arial"/>
          <w:i/>
          <w:sz w:val="18"/>
          <w:szCs w:val="18"/>
          <w:lang w:val="en-IE"/>
        </w:rPr>
        <w:t>.</w:t>
      </w:r>
      <w:r w:rsidR="003C717F" w:rsidRPr="00F279AD">
        <w:rPr>
          <w:rFonts w:ascii="Arial" w:hAnsi="Arial" w:cs="Arial"/>
          <w:i/>
          <w:sz w:val="18"/>
          <w:szCs w:val="18"/>
          <w:lang w:val="en-IE"/>
        </w:rPr>
        <w:t>,</w:t>
      </w:r>
      <w:r w:rsidR="003C717F" w:rsidRPr="00F279AD">
        <w:rPr>
          <w:rFonts w:ascii="Arial" w:hAnsi="Arial" w:cs="Arial"/>
          <w:sz w:val="18"/>
          <w:szCs w:val="18"/>
          <w:lang w:val="en-IE"/>
        </w:rPr>
        <w:t xml:space="preserve"> </w:t>
      </w:r>
      <w:r w:rsidR="003C717F" w:rsidRPr="00F279AD">
        <w:rPr>
          <w:rFonts w:ascii="Arial" w:hAnsi="Arial" w:cs="Arial"/>
          <w:b/>
          <w:sz w:val="18"/>
          <w:szCs w:val="18"/>
          <w:lang w:val="en-IE"/>
        </w:rPr>
        <w:t>8</w:t>
      </w:r>
      <w:r w:rsidR="003C717F" w:rsidRPr="00F279AD">
        <w:rPr>
          <w:rFonts w:ascii="Arial" w:hAnsi="Arial" w:cs="Arial"/>
          <w:sz w:val="18"/>
          <w:szCs w:val="18"/>
          <w:lang w:val="en-IE"/>
        </w:rPr>
        <w:t>, 639</w:t>
      </w:r>
      <w:r w:rsidR="007D09A0" w:rsidRPr="00F279AD">
        <w:rPr>
          <w:rFonts w:ascii="Arial" w:hAnsi="Arial" w:cs="Arial"/>
          <w:sz w:val="18"/>
          <w:szCs w:val="18"/>
          <w:lang w:val="en-IE"/>
        </w:rPr>
        <w:t>–6</w:t>
      </w:r>
      <w:r w:rsidR="003C717F" w:rsidRPr="00F279AD">
        <w:rPr>
          <w:rFonts w:ascii="Arial" w:hAnsi="Arial" w:cs="Arial"/>
          <w:sz w:val="18"/>
          <w:szCs w:val="18"/>
          <w:lang w:val="en-IE"/>
        </w:rPr>
        <w:t>42.</w:t>
      </w:r>
    </w:p>
    <w:p w14:paraId="03E5644C" w14:textId="0C2B3162" w:rsidR="00027A6C" w:rsidRPr="001C24EF" w:rsidRDefault="00027A6C" w:rsidP="00271E7E">
      <w:pPr>
        <w:pStyle w:val="Ref"/>
        <w:rPr>
          <w:strike/>
          <w:lang w:val="en-IE"/>
        </w:rPr>
      </w:pPr>
      <w:r w:rsidRPr="001C24EF">
        <w:rPr>
          <w:smallCaps/>
          <w:strike/>
        </w:rPr>
        <w:t>Krajden M</w:t>
      </w:r>
      <w:r w:rsidR="00323CCA" w:rsidRPr="001C24EF">
        <w:rPr>
          <w:smallCaps/>
          <w:strike/>
        </w:rPr>
        <w:t>.</w:t>
      </w:r>
      <w:r w:rsidRPr="001C24EF">
        <w:rPr>
          <w:smallCaps/>
          <w:strike/>
        </w:rPr>
        <w:t xml:space="preserve">, McNabb </w:t>
      </w:r>
      <w:r w:rsidR="00323CCA" w:rsidRPr="001C24EF">
        <w:rPr>
          <w:smallCaps/>
          <w:strike/>
        </w:rPr>
        <w:t>G. &amp;</w:t>
      </w:r>
      <w:r w:rsidRPr="001C24EF">
        <w:rPr>
          <w:smallCaps/>
          <w:strike/>
        </w:rPr>
        <w:t xml:space="preserve"> Petric </w:t>
      </w:r>
      <w:r w:rsidR="00323CCA" w:rsidRPr="001C24EF">
        <w:rPr>
          <w:smallCaps/>
          <w:strike/>
        </w:rPr>
        <w:t>M.</w:t>
      </w:r>
      <w:r w:rsidR="00323CCA" w:rsidRPr="001C24EF">
        <w:rPr>
          <w:strike/>
        </w:rPr>
        <w:t xml:space="preserve"> </w:t>
      </w:r>
      <w:r w:rsidRPr="001C24EF">
        <w:rPr>
          <w:strike/>
        </w:rPr>
        <w:t xml:space="preserve">(2005). The laboratory diagnosis of hepatitis B virus. </w:t>
      </w:r>
      <w:r w:rsidRPr="001C24EF">
        <w:rPr>
          <w:rStyle w:val="cit"/>
          <w:i/>
          <w:strike/>
        </w:rPr>
        <w:t>Can</w:t>
      </w:r>
      <w:r w:rsidR="00323CCA" w:rsidRPr="001C24EF">
        <w:rPr>
          <w:rStyle w:val="cit"/>
          <w:i/>
          <w:strike/>
        </w:rPr>
        <w:t>.</w:t>
      </w:r>
      <w:r w:rsidRPr="001C24EF">
        <w:rPr>
          <w:rStyle w:val="cit"/>
          <w:i/>
          <w:strike/>
        </w:rPr>
        <w:t xml:space="preserve"> J</w:t>
      </w:r>
      <w:r w:rsidR="00323CCA" w:rsidRPr="001C24EF">
        <w:rPr>
          <w:rStyle w:val="cit"/>
          <w:i/>
          <w:strike/>
        </w:rPr>
        <w:t>.</w:t>
      </w:r>
      <w:r w:rsidRPr="001C24EF">
        <w:rPr>
          <w:rStyle w:val="cit"/>
          <w:i/>
          <w:strike/>
        </w:rPr>
        <w:t xml:space="preserve"> Infect</w:t>
      </w:r>
      <w:r w:rsidR="00323CCA" w:rsidRPr="001C24EF">
        <w:rPr>
          <w:rStyle w:val="cit"/>
          <w:i/>
          <w:strike/>
        </w:rPr>
        <w:t>.</w:t>
      </w:r>
      <w:r w:rsidRPr="001C24EF">
        <w:rPr>
          <w:rStyle w:val="cit"/>
          <w:i/>
          <w:strike/>
        </w:rPr>
        <w:t xml:space="preserve"> Dis</w:t>
      </w:r>
      <w:r w:rsidR="00323CCA" w:rsidRPr="001C24EF">
        <w:rPr>
          <w:rStyle w:val="cit"/>
          <w:i/>
          <w:strike/>
        </w:rPr>
        <w:t>.</w:t>
      </w:r>
      <w:r w:rsidRPr="001C24EF">
        <w:rPr>
          <w:rStyle w:val="cit"/>
          <w:i/>
          <w:strike/>
        </w:rPr>
        <w:t xml:space="preserve"> Med</w:t>
      </w:r>
      <w:r w:rsidR="00323CCA" w:rsidRPr="001C24EF">
        <w:rPr>
          <w:rStyle w:val="cit"/>
          <w:i/>
          <w:strike/>
        </w:rPr>
        <w:t>.</w:t>
      </w:r>
      <w:r w:rsidRPr="001C24EF">
        <w:rPr>
          <w:rStyle w:val="cit"/>
          <w:i/>
          <w:strike/>
        </w:rPr>
        <w:t xml:space="preserve"> </w:t>
      </w:r>
      <w:r w:rsidRPr="001C24EF">
        <w:rPr>
          <w:rStyle w:val="cit"/>
          <w:i/>
          <w:strike/>
          <w:lang w:val="en-IE"/>
        </w:rPr>
        <w:t>Microbiol</w:t>
      </w:r>
      <w:r w:rsidRPr="001C24EF">
        <w:rPr>
          <w:rStyle w:val="cit"/>
          <w:strike/>
          <w:lang w:val="en-IE"/>
        </w:rPr>
        <w:t>.</w:t>
      </w:r>
      <w:r w:rsidR="00323CCA" w:rsidRPr="001C24EF">
        <w:rPr>
          <w:rStyle w:val="cit"/>
          <w:strike/>
          <w:lang w:val="en-IE"/>
        </w:rPr>
        <w:t>,</w:t>
      </w:r>
      <w:r w:rsidRPr="001C24EF">
        <w:rPr>
          <w:rStyle w:val="cit"/>
          <w:strike/>
          <w:lang w:val="en-IE"/>
        </w:rPr>
        <w:t xml:space="preserve"> </w:t>
      </w:r>
      <w:r w:rsidRPr="001C24EF">
        <w:rPr>
          <w:rStyle w:val="cit"/>
          <w:b/>
          <w:strike/>
          <w:lang w:val="en-IE"/>
        </w:rPr>
        <w:t>16</w:t>
      </w:r>
      <w:r w:rsidR="00323CCA" w:rsidRPr="001C24EF">
        <w:rPr>
          <w:rStyle w:val="cit"/>
          <w:strike/>
          <w:lang w:val="en-IE"/>
        </w:rPr>
        <w:t>,</w:t>
      </w:r>
      <w:r w:rsidRPr="001C24EF">
        <w:rPr>
          <w:rStyle w:val="cit"/>
          <w:strike/>
          <w:lang w:val="en-IE"/>
        </w:rPr>
        <w:t xml:space="preserve"> 65</w:t>
      </w:r>
      <w:r w:rsidR="00323CCA" w:rsidRPr="001C24EF">
        <w:rPr>
          <w:rStyle w:val="cit"/>
          <w:strike/>
          <w:lang w:val="en-IE"/>
        </w:rPr>
        <w:t>–</w:t>
      </w:r>
      <w:r w:rsidRPr="001C24EF">
        <w:rPr>
          <w:rStyle w:val="cit"/>
          <w:strike/>
          <w:lang w:val="en-IE"/>
        </w:rPr>
        <w:t>72. (</w:t>
      </w:r>
      <w:hyperlink r:id="rId13" w:history="1">
        <w:r w:rsidR="00323CCA" w:rsidRPr="001C24EF">
          <w:rPr>
            <w:rStyle w:val="Lienhypertexte"/>
            <w:strike/>
            <w:lang w:val="en-IE"/>
          </w:rPr>
          <w:t>http://www.ncbi.nlm.nih.gov/pmc/articles/PMC2095015/</w:t>
        </w:r>
      </w:hyperlink>
      <w:r w:rsidRPr="001C24EF">
        <w:rPr>
          <w:strike/>
          <w:lang w:val="en-IE"/>
        </w:rPr>
        <w:t>)</w:t>
      </w:r>
    </w:p>
    <w:p w14:paraId="03E5644D" w14:textId="270EC9D1" w:rsidR="006C2F0A" w:rsidRPr="00F279AD" w:rsidRDefault="006C2F0A" w:rsidP="00271E7E">
      <w:pPr>
        <w:shd w:val="clear" w:color="auto" w:fill="FFFFFF"/>
        <w:spacing w:after="240" w:line="240" w:lineRule="auto"/>
        <w:rPr>
          <w:rFonts w:ascii="Arial" w:hAnsi="Arial" w:cs="Arial"/>
          <w:sz w:val="18"/>
          <w:szCs w:val="18"/>
        </w:rPr>
      </w:pPr>
      <w:r w:rsidRPr="00F279AD">
        <w:rPr>
          <w:rFonts w:ascii="Arial" w:hAnsi="Arial" w:cs="Arial"/>
          <w:smallCaps/>
          <w:sz w:val="18"/>
          <w:szCs w:val="18"/>
          <w:lang w:val="en-IE"/>
        </w:rPr>
        <w:t>Laukkanen R</w:t>
      </w:r>
      <w:r w:rsidR="00DD71A9" w:rsidRPr="00F279AD">
        <w:rPr>
          <w:rFonts w:ascii="Arial" w:hAnsi="Arial" w:cs="Arial"/>
          <w:smallCaps/>
          <w:sz w:val="18"/>
          <w:szCs w:val="18"/>
          <w:lang w:val="en-IE"/>
        </w:rPr>
        <w:t>.</w:t>
      </w:r>
      <w:r w:rsidRPr="00F279AD">
        <w:rPr>
          <w:rFonts w:ascii="Arial" w:hAnsi="Arial" w:cs="Arial"/>
          <w:smallCaps/>
          <w:sz w:val="18"/>
          <w:szCs w:val="18"/>
          <w:lang w:val="en-IE"/>
        </w:rPr>
        <w:t>, Hakkinen M</w:t>
      </w:r>
      <w:r w:rsidR="00DD71A9" w:rsidRPr="00F279AD">
        <w:rPr>
          <w:rFonts w:ascii="Arial" w:hAnsi="Arial" w:cs="Arial"/>
          <w:smallCaps/>
          <w:sz w:val="18"/>
          <w:szCs w:val="18"/>
          <w:lang w:val="en-IE"/>
        </w:rPr>
        <w:t>.</w:t>
      </w:r>
      <w:r w:rsidRPr="00F279AD">
        <w:rPr>
          <w:rFonts w:ascii="Arial" w:hAnsi="Arial" w:cs="Arial"/>
          <w:smallCaps/>
          <w:sz w:val="18"/>
          <w:szCs w:val="18"/>
          <w:lang w:val="en-IE"/>
        </w:rPr>
        <w:t>, Lundén J</w:t>
      </w:r>
      <w:r w:rsidR="00DD71A9" w:rsidRPr="00F279AD">
        <w:rPr>
          <w:rFonts w:ascii="Arial" w:hAnsi="Arial" w:cs="Arial"/>
          <w:smallCaps/>
          <w:sz w:val="18"/>
          <w:szCs w:val="18"/>
          <w:lang w:val="en-IE"/>
        </w:rPr>
        <w:t>.</w:t>
      </w:r>
      <w:r w:rsidRPr="00F279AD">
        <w:rPr>
          <w:rFonts w:ascii="Arial" w:hAnsi="Arial" w:cs="Arial"/>
          <w:smallCaps/>
          <w:sz w:val="18"/>
          <w:szCs w:val="18"/>
          <w:lang w:val="en-IE"/>
        </w:rPr>
        <w:t>, Fredriksson-Ahomaa M</w:t>
      </w:r>
      <w:r w:rsidR="00DD71A9" w:rsidRPr="00F279AD">
        <w:rPr>
          <w:rFonts w:ascii="Arial" w:hAnsi="Arial" w:cs="Arial"/>
          <w:smallCaps/>
          <w:sz w:val="18"/>
          <w:szCs w:val="18"/>
          <w:lang w:val="en-IE"/>
        </w:rPr>
        <w:t>.</w:t>
      </w:r>
      <w:r w:rsidRPr="00F279AD">
        <w:rPr>
          <w:rFonts w:ascii="Arial" w:hAnsi="Arial" w:cs="Arial"/>
          <w:smallCaps/>
          <w:sz w:val="18"/>
          <w:szCs w:val="18"/>
          <w:lang w:val="en-IE"/>
        </w:rPr>
        <w:t>, Johansson T</w:t>
      </w:r>
      <w:r w:rsidR="00DD71A9" w:rsidRPr="00F279AD">
        <w:rPr>
          <w:rFonts w:ascii="Arial" w:hAnsi="Arial" w:cs="Arial"/>
          <w:smallCaps/>
          <w:sz w:val="18"/>
          <w:szCs w:val="18"/>
          <w:lang w:val="en-IE"/>
        </w:rPr>
        <w:t>. &amp;</w:t>
      </w:r>
      <w:r w:rsidRPr="00F279AD">
        <w:rPr>
          <w:rFonts w:ascii="Arial" w:hAnsi="Arial" w:cs="Arial"/>
          <w:smallCaps/>
          <w:sz w:val="18"/>
          <w:szCs w:val="18"/>
          <w:lang w:val="en-IE"/>
        </w:rPr>
        <w:t xml:space="preserve"> Korkeala H</w:t>
      </w:r>
      <w:r w:rsidRPr="00F279AD">
        <w:rPr>
          <w:rFonts w:ascii="Arial" w:hAnsi="Arial" w:cs="Arial"/>
          <w:sz w:val="18"/>
          <w:szCs w:val="18"/>
          <w:lang w:val="en-IE"/>
        </w:rPr>
        <w:t>.</w:t>
      </w:r>
      <w:r w:rsidR="009D59A5" w:rsidRPr="00F279AD">
        <w:rPr>
          <w:rFonts w:ascii="Arial" w:hAnsi="Arial" w:cs="Arial"/>
          <w:sz w:val="18"/>
          <w:szCs w:val="18"/>
          <w:lang w:val="en-IE"/>
        </w:rPr>
        <w:t xml:space="preserve"> (2010). </w:t>
      </w:r>
      <w:r w:rsidRPr="00F279AD">
        <w:rPr>
          <w:rFonts w:ascii="Arial" w:hAnsi="Arial" w:cs="Arial"/>
          <w:sz w:val="18"/>
          <w:szCs w:val="18"/>
        </w:rPr>
        <w:t xml:space="preserve">Evaluation of isolation methods for pathogenic </w:t>
      </w:r>
      <w:r w:rsidRPr="00F279AD">
        <w:rPr>
          <w:rFonts w:ascii="Arial" w:hAnsi="Arial" w:cs="Arial"/>
          <w:i/>
          <w:sz w:val="18"/>
          <w:szCs w:val="18"/>
        </w:rPr>
        <w:t>Yersinia enterocolitica</w:t>
      </w:r>
      <w:r w:rsidRPr="00F279AD">
        <w:rPr>
          <w:rFonts w:ascii="Arial" w:hAnsi="Arial" w:cs="Arial"/>
          <w:sz w:val="18"/>
          <w:szCs w:val="18"/>
        </w:rPr>
        <w:t xml:space="preserve"> from pig intestinal content. J</w:t>
      </w:r>
      <w:r w:rsidR="00DD71A9" w:rsidRPr="00F279AD">
        <w:rPr>
          <w:rFonts w:ascii="Arial" w:hAnsi="Arial" w:cs="Arial"/>
          <w:i/>
          <w:sz w:val="18"/>
          <w:szCs w:val="18"/>
        </w:rPr>
        <w:t>.</w:t>
      </w:r>
      <w:r w:rsidRPr="00F279AD">
        <w:rPr>
          <w:rFonts w:ascii="Arial" w:hAnsi="Arial" w:cs="Arial"/>
          <w:i/>
          <w:sz w:val="18"/>
          <w:szCs w:val="18"/>
        </w:rPr>
        <w:t xml:space="preserve"> Appl</w:t>
      </w:r>
      <w:r w:rsidR="00DD71A9" w:rsidRPr="00F279AD">
        <w:rPr>
          <w:rFonts w:ascii="Arial" w:hAnsi="Arial" w:cs="Arial"/>
          <w:i/>
          <w:sz w:val="18"/>
          <w:szCs w:val="18"/>
        </w:rPr>
        <w:t>.</w:t>
      </w:r>
      <w:r w:rsidRPr="00F279AD">
        <w:rPr>
          <w:rFonts w:ascii="Arial" w:hAnsi="Arial" w:cs="Arial"/>
          <w:i/>
          <w:sz w:val="18"/>
          <w:szCs w:val="18"/>
        </w:rPr>
        <w:t xml:space="preserve"> Microbiol</w:t>
      </w:r>
      <w:r w:rsidRPr="00F279AD">
        <w:rPr>
          <w:rFonts w:ascii="Arial" w:hAnsi="Arial" w:cs="Arial"/>
          <w:sz w:val="18"/>
          <w:szCs w:val="18"/>
        </w:rPr>
        <w:t>.</w:t>
      </w:r>
      <w:r w:rsidR="00DD71A9" w:rsidRPr="00F279AD">
        <w:rPr>
          <w:rStyle w:val="Lienhypertexte"/>
          <w:rFonts w:ascii="Arial" w:hAnsi="Arial" w:cs="Arial"/>
          <w:color w:val="auto"/>
          <w:sz w:val="18"/>
          <w:szCs w:val="18"/>
          <w:u w:val="none"/>
        </w:rPr>
        <w:t>,</w:t>
      </w:r>
      <w:r w:rsidRPr="00F279AD">
        <w:rPr>
          <w:rFonts w:ascii="Arial" w:hAnsi="Arial" w:cs="Arial"/>
          <w:sz w:val="18"/>
          <w:szCs w:val="18"/>
        </w:rPr>
        <w:t xml:space="preserve"> </w:t>
      </w:r>
      <w:r w:rsidRPr="00F279AD">
        <w:rPr>
          <w:rFonts w:ascii="Arial" w:hAnsi="Arial" w:cs="Arial"/>
          <w:b/>
          <w:sz w:val="18"/>
          <w:szCs w:val="18"/>
        </w:rPr>
        <w:t>108</w:t>
      </w:r>
      <w:r w:rsidR="00DD71A9" w:rsidRPr="00F279AD">
        <w:rPr>
          <w:rFonts w:ascii="Arial" w:hAnsi="Arial" w:cs="Arial"/>
          <w:sz w:val="18"/>
          <w:szCs w:val="18"/>
        </w:rPr>
        <w:t xml:space="preserve">, </w:t>
      </w:r>
      <w:r w:rsidRPr="00F279AD">
        <w:rPr>
          <w:rFonts w:ascii="Arial" w:hAnsi="Arial" w:cs="Arial"/>
          <w:sz w:val="18"/>
          <w:szCs w:val="18"/>
        </w:rPr>
        <w:t>956</w:t>
      </w:r>
      <w:r w:rsidR="00DD71A9" w:rsidRPr="00F279AD">
        <w:rPr>
          <w:rFonts w:ascii="Arial" w:hAnsi="Arial" w:cs="Arial"/>
          <w:sz w:val="18"/>
          <w:szCs w:val="18"/>
        </w:rPr>
        <w:t>–9</w:t>
      </w:r>
      <w:r w:rsidRPr="00F279AD">
        <w:rPr>
          <w:rFonts w:ascii="Arial" w:hAnsi="Arial" w:cs="Arial"/>
          <w:sz w:val="18"/>
          <w:szCs w:val="18"/>
        </w:rPr>
        <w:t>64</w:t>
      </w:r>
      <w:r w:rsidR="00DD71A9" w:rsidRPr="00F279AD">
        <w:rPr>
          <w:rFonts w:ascii="Arial" w:hAnsi="Arial" w:cs="Arial"/>
          <w:sz w:val="18"/>
          <w:szCs w:val="18"/>
        </w:rPr>
        <w:t>.</w:t>
      </w:r>
    </w:p>
    <w:p w14:paraId="3F3125F9" w14:textId="1B0D450E" w:rsidR="002B3E66" w:rsidRPr="00F279AD" w:rsidRDefault="002B3E66" w:rsidP="00271E7E">
      <w:pPr>
        <w:spacing w:after="240" w:line="240" w:lineRule="auto"/>
        <w:rPr>
          <w:rFonts w:ascii="Arial" w:hAnsi="Arial" w:cs="Arial"/>
          <w:sz w:val="18"/>
          <w:szCs w:val="18"/>
          <w:lang w:eastAsia="de-DE"/>
        </w:rPr>
      </w:pPr>
      <w:r w:rsidRPr="00F279AD">
        <w:rPr>
          <w:rFonts w:ascii="Arial" w:hAnsi="Arial" w:cs="Arial"/>
          <w:smallCaps/>
          <w:sz w:val="18"/>
          <w:szCs w:val="18"/>
          <w:lang w:eastAsia="de-DE"/>
        </w:rPr>
        <w:t>Miller</w:t>
      </w:r>
      <w:r w:rsidRPr="00F279AD">
        <w:rPr>
          <w:rFonts w:ascii="Arial" w:hAnsi="Arial" w:cs="Arial"/>
          <w:sz w:val="18"/>
          <w:szCs w:val="18"/>
          <w:lang w:eastAsia="de-DE"/>
        </w:rPr>
        <w:t xml:space="preserve"> M.A. (2008). Current </w:t>
      </w:r>
      <w:r w:rsidR="005C0C0B" w:rsidRPr="00F279AD">
        <w:rPr>
          <w:rFonts w:ascii="Arial" w:hAnsi="Arial" w:cs="Arial"/>
          <w:sz w:val="18"/>
          <w:szCs w:val="18"/>
          <w:lang w:eastAsia="de-DE"/>
        </w:rPr>
        <w:t>diagnostic methods for tuberculosis in zoo animals</w:t>
      </w:r>
      <w:r w:rsidRPr="00F279AD">
        <w:rPr>
          <w:rFonts w:ascii="Arial" w:hAnsi="Arial" w:cs="Arial"/>
          <w:sz w:val="18"/>
          <w:szCs w:val="18"/>
          <w:lang w:eastAsia="de-DE"/>
        </w:rPr>
        <w:t xml:space="preserve">. </w:t>
      </w:r>
      <w:r w:rsidRPr="00F279AD">
        <w:rPr>
          <w:rFonts w:ascii="Arial" w:hAnsi="Arial" w:cs="Arial"/>
          <w:i/>
          <w:sz w:val="18"/>
          <w:szCs w:val="18"/>
          <w:lang w:eastAsia="de-DE"/>
        </w:rPr>
        <w:t>In:</w:t>
      </w:r>
      <w:r w:rsidRPr="00F279AD">
        <w:rPr>
          <w:rFonts w:ascii="Arial" w:hAnsi="Arial" w:cs="Arial"/>
          <w:sz w:val="18"/>
          <w:szCs w:val="18"/>
          <w:lang w:eastAsia="de-DE"/>
        </w:rPr>
        <w:t xml:space="preserve"> Zoo and Wild Animal Medicine, Current Therapy, Sixth Edition, Fowler M.E. &amp; Miller E.R., eds. Saunders (Elsevier), St Louis, Missouri, USA, </w:t>
      </w:r>
      <w:r w:rsidR="0007356F">
        <w:rPr>
          <w:rFonts w:ascii="Arial" w:hAnsi="Arial" w:cs="Arial"/>
          <w:sz w:val="18"/>
          <w:szCs w:val="18"/>
          <w:lang w:eastAsia="de-DE"/>
        </w:rPr>
        <w:t xml:space="preserve">pp. </w:t>
      </w:r>
      <w:r w:rsidRPr="00F279AD">
        <w:rPr>
          <w:rFonts w:ascii="Arial" w:hAnsi="Arial" w:cs="Arial"/>
          <w:sz w:val="18"/>
          <w:szCs w:val="18"/>
          <w:lang w:eastAsia="de-DE"/>
        </w:rPr>
        <w:t>10–19.</w:t>
      </w:r>
    </w:p>
    <w:p w14:paraId="44FCC79C" w14:textId="43F3C137" w:rsidR="00077093" w:rsidRPr="00F279AD" w:rsidRDefault="00502B10" w:rsidP="00271E7E">
      <w:pPr>
        <w:pStyle w:val="Ref"/>
        <w:rPr>
          <w:smallCaps/>
        </w:rPr>
      </w:pPr>
      <w:r w:rsidRPr="00F279AD">
        <w:rPr>
          <w:smallCaps/>
        </w:rPr>
        <w:t>Murphy H.W. &amp; Switzer W.M. (200</w:t>
      </w:r>
      <w:r w:rsidR="007C0A79">
        <w:rPr>
          <w:smallCaps/>
        </w:rPr>
        <w:t>8</w:t>
      </w:r>
      <w:r w:rsidRPr="00F279AD">
        <w:rPr>
          <w:smallCaps/>
        </w:rPr>
        <w:t xml:space="preserve">). </w:t>
      </w:r>
      <w:r w:rsidRPr="00F279AD">
        <w:t xml:space="preserve">Chapter 31. Occupational Exposure to Zoonotic Simian Retroviruses: Health and Safety Implications for Persons Working with Nonhuman Primates. </w:t>
      </w:r>
      <w:r w:rsidRPr="00F279AD">
        <w:rPr>
          <w:i/>
        </w:rPr>
        <w:t>In:</w:t>
      </w:r>
      <w:r w:rsidRPr="00F279AD">
        <w:t xml:space="preserve"> Zoo and Wild Animal Medicine Current Therapy, Volume 6, Fowler M.E. &amp; Miller R.E. Saunders Elsevier, St Louis, Missouri, USA, </w:t>
      </w:r>
      <w:r w:rsidR="0007356F">
        <w:t xml:space="preserve">pp. </w:t>
      </w:r>
      <w:r w:rsidRPr="00F279AD">
        <w:t>251–264.</w:t>
      </w:r>
    </w:p>
    <w:p w14:paraId="04564326" w14:textId="016AEE6F" w:rsidR="003F6519" w:rsidRPr="00F279AD" w:rsidRDefault="003F6519" w:rsidP="003F6519">
      <w:pPr>
        <w:pStyle w:val="Ref"/>
      </w:pPr>
      <w:r w:rsidRPr="00F279AD">
        <w:rPr>
          <w:smallCaps/>
        </w:rPr>
        <w:t xml:space="preserve">National Research Council [of the National Academies] </w:t>
      </w:r>
      <w:r w:rsidRPr="00F279AD">
        <w:t>(2003). Occupational Health and Safety in the Care and Use of Nonhuman Primates. Committee on Occupational Health and Safety in the Care and Use of Nonhuman Primates, Division on Earth and Life Studies, Institute for Laboratory Animal Research, National Research Council, National Academies Press, Washington DC, USA, 184 pp.</w:t>
      </w:r>
    </w:p>
    <w:p w14:paraId="03E5644E" w14:textId="6C1D8ED1" w:rsidR="000F383A" w:rsidRPr="00F279AD" w:rsidRDefault="000F383A" w:rsidP="00271E7E">
      <w:pPr>
        <w:pStyle w:val="Ref"/>
      </w:pPr>
      <w:r w:rsidRPr="00F279AD">
        <w:rPr>
          <w:smallCaps/>
        </w:rPr>
        <w:t>Smith P.H., Wiles S.E., Malone J.B. &amp; Monahan C.M.</w:t>
      </w:r>
      <w:r w:rsidRPr="00F279AD">
        <w:t xml:space="preserve"> (2007). Chapter 1: Collection, Preservation, and Diagnostic Methods. </w:t>
      </w:r>
      <w:r w:rsidRPr="00F279AD">
        <w:rPr>
          <w:i/>
        </w:rPr>
        <w:t>In:</w:t>
      </w:r>
      <w:r w:rsidRPr="00F279AD">
        <w:t xml:space="preserve"> Flynn’s Parasites of Laboratory Animals, 2nd Edition, </w:t>
      </w:r>
      <w:r w:rsidRPr="00F279AD">
        <w:rPr>
          <w:rStyle w:val="productdetail-authorsmain"/>
        </w:rPr>
        <w:t>Baker D.G., ed.</w:t>
      </w:r>
      <w:r w:rsidRPr="00F279AD">
        <w:t xml:space="preserve"> Blackwell, Ames, Iowa, USA, pp. 1–13.</w:t>
      </w:r>
    </w:p>
    <w:p w14:paraId="03E5644F" w14:textId="12D8350E" w:rsidR="00323CCA" w:rsidRPr="00F279AD" w:rsidRDefault="0007356F" w:rsidP="007D09A0">
      <w:pPr>
        <w:pStyle w:val="Ref"/>
        <w:spacing w:after="0"/>
      </w:pPr>
      <w:r w:rsidRPr="0007356F">
        <w:rPr>
          <w:smallCaps/>
          <w:lang w:val="en-IE"/>
        </w:rPr>
        <w:t>World Health Organization</w:t>
      </w:r>
      <w:r>
        <w:rPr>
          <w:lang w:val="en-IE"/>
        </w:rPr>
        <w:t xml:space="preserve"> (</w:t>
      </w:r>
      <w:r w:rsidR="00027A6C" w:rsidRPr="00F279AD">
        <w:rPr>
          <w:lang w:val="en-IE"/>
        </w:rPr>
        <w:t>WHO</w:t>
      </w:r>
      <w:r>
        <w:rPr>
          <w:lang w:val="en-IE"/>
        </w:rPr>
        <w:t>)</w:t>
      </w:r>
      <w:r w:rsidR="00027A6C" w:rsidRPr="00F279AD">
        <w:rPr>
          <w:lang w:val="en-IE"/>
        </w:rPr>
        <w:t xml:space="preserve"> (2003). </w:t>
      </w:r>
      <w:r w:rsidR="00027A6C" w:rsidRPr="00F279AD">
        <w:t xml:space="preserve">Manual for the laboratory identification and antimicrobial susceptibility testing of bacterial pathogens of public health concern in the developing world. </w:t>
      </w:r>
    </w:p>
    <w:p w14:paraId="03E56450" w14:textId="77777777" w:rsidR="00027A6C" w:rsidRPr="00F279AD" w:rsidRDefault="00027A6C" w:rsidP="00271E7E">
      <w:pPr>
        <w:pStyle w:val="Ref"/>
      </w:pPr>
      <w:r w:rsidRPr="00F279AD">
        <w:t>(</w:t>
      </w:r>
      <w:hyperlink r:id="rId14" w:history="1">
        <w:r w:rsidR="00323CCA" w:rsidRPr="00D85733">
          <w:rPr>
            <w:rStyle w:val="Lienhypertexte"/>
          </w:rPr>
          <w:t>http://www.who.int/csr/resources/publications/drugresist/WHO_CDS_CSR_RMD_2003_6/en/</w:t>
        </w:r>
      </w:hyperlink>
      <w:r w:rsidRPr="00F279AD">
        <w:t>)</w:t>
      </w:r>
    </w:p>
    <w:p w14:paraId="0DF1FDEA" w14:textId="77777777" w:rsidR="00290E25" w:rsidRPr="00F279AD" w:rsidRDefault="008B353F" w:rsidP="003B23F4">
      <w:pPr>
        <w:pStyle w:val="rtoiles"/>
        <w:rPr>
          <w:lang w:val="en-IE"/>
        </w:rPr>
      </w:pPr>
      <w:r w:rsidRPr="00F279AD">
        <w:rPr>
          <w:lang w:val="en-IE"/>
        </w:rPr>
        <w:t>*</w:t>
      </w:r>
      <w:r w:rsidRPr="00F279AD">
        <w:rPr>
          <w:lang w:val="en-IE"/>
        </w:rPr>
        <w:br/>
        <w:t>*   *</w:t>
      </w:r>
    </w:p>
    <w:p w14:paraId="165524C7" w14:textId="77777777" w:rsidR="00233B2D" w:rsidRDefault="00271E7E" w:rsidP="00452808">
      <w:pPr>
        <w:spacing w:after="240" w:line="240" w:lineRule="auto"/>
        <w:jc w:val="center"/>
        <w:rPr>
          <w:rFonts w:ascii="Arial" w:hAnsi="Arial" w:cs="Arial"/>
          <w:smallCaps/>
          <w:sz w:val="18"/>
          <w:szCs w:val="18"/>
        </w:rPr>
        <w:sectPr w:rsidR="00233B2D" w:rsidSect="001C24EF">
          <w:headerReference w:type="even" r:id="rId15"/>
          <w:headerReference w:type="default" r:id="rId16"/>
          <w:footerReference w:type="even" r:id="rId17"/>
          <w:footerReference w:type="default" r:id="rId18"/>
          <w:footerReference w:type="first" r:id="rId19"/>
          <w:type w:val="oddPage"/>
          <w:pgSz w:w="11907" w:h="16840" w:code="9"/>
          <w:pgMar w:top="-1418" w:right="1418" w:bottom="1418" w:left="1418" w:header="567" w:footer="567" w:gutter="0"/>
          <w:paperSrc w:first="7" w:other="7"/>
          <w:lnNumType w:countBy="1" w:restart="continuous"/>
          <w:pgNumType w:start="1"/>
          <w:cols w:space="720"/>
          <w:titlePg/>
          <w:docGrid w:linePitch="272"/>
        </w:sectPr>
      </w:pPr>
      <w:r w:rsidRPr="00723654">
        <w:rPr>
          <w:rFonts w:ascii="Arial" w:hAnsi="Arial" w:cs="Arial"/>
          <w:b/>
          <w:smallCaps/>
          <w:sz w:val="18"/>
          <w:szCs w:val="18"/>
        </w:rPr>
        <w:t>NB</w:t>
      </w:r>
      <w:r w:rsidRPr="00F279AD">
        <w:rPr>
          <w:rFonts w:ascii="Arial" w:hAnsi="Arial" w:cs="Arial"/>
          <w:smallCaps/>
          <w:sz w:val="18"/>
          <w:szCs w:val="18"/>
        </w:rPr>
        <w:t xml:space="preserve">: First adopted in </w:t>
      </w:r>
      <w:r w:rsidR="00D91377" w:rsidRPr="00F279AD">
        <w:rPr>
          <w:rFonts w:ascii="Arial" w:hAnsi="Arial" w:cs="Arial"/>
          <w:smallCaps/>
          <w:sz w:val="18"/>
          <w:szCs w:val="18"/>
        </w:rPr>
        <w:t>2008</w:t>
      </w:r>
      <w:r w:rsidR="00F279AD">
        <w:rPr>
          <w:rFonts w:ascii="Arial" w:hAnsi="Arial" w:cs="Arial"/>
          <w:smallCaps/>
          <w:sz w:val="18"/>
          <w:szCs w:val="18"/>
        </w:rPr>
        <w:t>.</w:t>
      </w:r>
      <w:r w:rsidRPr="00F279AD">
        <w:rPr>
          <w:rFonts w:ascii="Arial" w:hAnsi="Arial" w:cs="Arial"/>
          <w:smallCaps/>
          <w:sz w:val="18"/>
          <w:szCs w:val="18"/>
        </w:rPr>
        <w:t xml:space="preserve"> Most recent updates adopted in 201</w:t>
      </w:r>
      <w:r w:rsidR="00F279AD">
        <w:rPr>
          <w:rFonts w:ascii="Arial" w:hAnsi="Arial" w:cs="Arial"/>
          <w:smallCaps/>
          <w:sz w:val="18"/>
          <w:szCs w:val="18"/>
        </w:rPr>
        <w:t>7</w:t>
      </w:r>
      <w:r w:rsidR="00723654">
        <w:rPr>
          <w:rFonts w:ascii="Arial" w:hAnsi="Arial" w:cs="Arial"/>
          <w:smallCaps/>
          <w:sz w:val="18"/>
          <w:szCs w:val="18"/>
        </w:rPr>
        <w:t>.</w:t>
      </w:r>
    </w:p>
    <w:p w14:paraId="03E56451" w14:textId="1627F7AB" w:rsidR="00F6140D" w:rsidRPr="00F279AD" w:rsidRDefault="00F6140D" w:rsidP="00452808">
      <w:pPr>
        <w:spacing w:after="240" w:line="240" w:lineRule="auto"/>
        <w:jc w:val="center"/>
        <w:rPr>
          <w:lang w:val="en-IE"/>
        </w:rPr>
      </w:pPr>
    </w:p>
    <w:sectPr w:rsidR="00F6140D" w:rsidRPr="00F279AD" w:rsidSect="00233B2D">
      <w:footerReference w:type="first" r:id="rId20"/>
      <w:pgSz w:w="11907" w:h="16840" w:code="9"/>
      <w:pgMar w:top="-1418" w:right="1418" w:bottom="1418" w:left="1418" w:header="567" w:footer="567"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DCF23" w14:textId="77777777" w:rsidR="00076716" w:rsidRDefault="00076716">
      <w:pPr>
        <w:spacing w:line="240" w:lineRule="auto"/>
      </w:pPr>
      <w:r>
        <w:separator/>
      </w:r>
    </w:p>
  </w:endnote>
  <w:endnote w:type="continuationSeparator" w:id="0">
    <w:p w14:paraId="19067158" w14:textId="77777777" w:rsidR="00076716" w:rsidRDefault="00076716">
      <w:pPr>
        <w:spacing w:line="240" w:lineRule="auto"/>
      </w:pPr>
      <w:r>
        <w:continuationSeparator/>
      </w:r>
    </w:p>
  </w:endnote>
  <w:endnote w:type="continuationNotice" w:id="1">
    <w:p w14:paraId="04E0927E" w14:textId="77777777" w:rsidR="00076716" w:rsidRDefault="000767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angSong_GB2312">
    <w:altName w:val="Microsoft YaHei U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D3B29" w14:textId="1DB954F5" w:rsidR="007C0A79" w:rsidRPr="00E36426" w:rsidRDefault="007C0A79" w:rsidP="00E36426">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sidR="00723654">
      <w:rPr>
        <w:rFonts w:ascii="Ottawa" w:hAnsi="Ottawa"/>
        <w:noProof/>
        <w:sz w:val="22"/>
      </w:rPr>
      <w:t>4</w:t>
    </w:r>
    <w:r>
      <w:rPr>
        <w:rFonts w:ascii="Ottawa" w:hAnsi="Ottawa"/>
        <w:sz w:val="22"/>
      </w:rPr>
      <w:fldChar w:fldCharType="end"/>
    </w:r>
    <w:r>
      <w:rPr>
        <w:rFonts w:ascii="Ottawa" w:hAnsi="Ottawa"/>
        <w:sz w:val="22"/>
      </w:rPr>
      <w:tab/>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w:t>
    </w:r>
    <w:r w:rsidR="001C24EF">
      <w:rPr>
        <w:rFonts w:ascii="Ottawa" w:hAnsi="Ottawa"/>
        <w:sz w:val="22"/>
      </w:rPr>
      <w:t>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49810" w14:textId="2E64441A" w:rsidR="007C0A79" w:rsidRPr="00E36426" w:rsidRDefault="007C0A79" w:rsidP="00E36426">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w:t>
    </w:r>
    <w:r w:rsidR="001C24EF">
      <w:rPr>
        <w:rFonts w:ascii="Ottawa" w:hAnsi="Ottawa"/>
        <w:sz w:val="22"/>
      </w:rPr>
      <w:t>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723654">
      <w:rPr>
        <w:rFonts w:ascii="Ottawa" w:hAnsi="Ottawa"/>
        <w:noProof/>
        <w:sz w:val="22"/>
      </w:rPr>
      <w:t>5</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C7CE8" w14:textId="06753782" w:rsidR="007C0A79" w:rsidRPr="00D14CD2" w:rsidRDefault="007C0A79" w:rsidP="00D14CD2">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w:t>
    </w:r>
    <w:r w:rsidR="001C24EF">
      <w:rPr>
        <w:rFonts w:ascii="Ottawa" w:hAnsi="Ottawa"/>
        <w:sz w:val="22"/>
      </w:rPr>
      <w:t>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723654">
      <w:rPr>
        <w:rFonts w:ascii="Ottawa" w:hAnsi="Ottawa"/>
        <w:noProof/>
        <w:sz w:val="22"/>
      </w:rPr>
      <w:t>1</w:t>
    </w:r>
    <w:r>
      <w:rPr>
        <w:rFonts w:ascii="Ottawa" w:hAnsi="Ottawa"/>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B8846" w14:textId="03779EAE" w:rsidR="00233B2D" w:rsidRPr="00233B2D" w:rsidRDefault="00233B2D" w:rsidP="00233B2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6666A" w14:textId="77777777" w:rsidR="00076716" w:rsidRDefault="00076716">
      <w:r>
        <w:separator/>
      </w:r>
    </w:p>
  </w:footnote>
  <w:footnote w:type="continuationSeparator" w:id="0">
    <w:p w14:paraId="29AC7B68" w14:textId="77777777" w:rsidR="00076716" w:rsidRDefault="00076716">
      <w:pPr>
        <w:spacing w:line="240" w:lineRule="auto"/>
      </w:pPr>
      <w:r>
        <w:continuationSeparator/>
      </w:r>
    </w:p>
  </w:footnote>
  <w:footnote w:type="continuationNotice" w:id="1">
    <w:p w14:paraId="015109E3" w14:textId="77777777" w:rsidR="00076716" w:rsidRDefault="00076716">
      <w:pPr>
        <w:spacing w:line="240" w:lineRule="auto"/>
      </w:pPr>
    </w:p>
  </w:footnote>
  <w:footnote w:id="2">
    <w:p w14:paraId="31FB4E61" w14:textId="71123696" w:rsidR="007C0A79" w:rsidRPr="00F279AD" w:rsidRDefault="007C0A79" w:rsidP="00E36426">
      <w:pPr>
        <w:pStyle w:val="Notedebasdepage"/>
        <w:spacing w:line="240" w:lineRule="auto"/>
        <w:ind w:left="425" w:hanging="425"/>
        <w:rPr>
          <w:rFonts w:ascii="Arial" w:hAnsi="Arial" w:cs="Arial"/>
          <w:sz w:val="16"/>
          <w:szCs w:val="16"/>
        </w:rPr>
      </w:pPr>
      <w:r w:rsidRPr="00F279AD">
        <w:rPr>
          <w:rStyle w:val="Appelnotedebasdep"/>
          <w:rFonts w:ascii="Arial" w:hAnsi="Arial" w:cs="Arial"/>
          <w:sz w:val="16"/>
          <w:szCs w:val="16"/>
          <w:vertAlign w:val="baseline"/>
        </w:rPr>
        <w:footnoteRef/>
      </w:r>
      <w:r w:rsidRPr="00F279AD">
        <w:rPr>
          <w:rFonts w:ascii="Arial" w:hAnsi="Arial" w:cs="Arial"/>
          <w:sz w:val="16"/>
          <w:szCs w:val="16"/>
        </w:rPr>
        <w:t xml:space="preserve"> </w:t>
      </w:r>
      <w:r w:rsidRPr="00F279AD">
        <w:rPr>
          <w:rFonts w:ascii="Arial" w:hAnsi="Arial" w:cs="Arial"/>
          <w:sz w:val="16"/>
          <w:szCs w:val="16"/>
        </w:rPr>
        <w:tab/>
        <w:t>http://www.nap.edu/catalog/10713.html</w:t>
      </w:r>
    </w:p>
  </w:footnote>
  <w:footnote w:id="3">
    <w:p w14:paraId="03E56457" w14:textId="77777777" w:rsidR="007C0A79" w:rsidRPr="00006D97" w:rsidRDefault="007C0A79" w:rsidP="00E07CD8">
      <w:pPr>
        <w:pStyle w:val="Notedebasdepage"/>
        <w:spacing w:line="240" w:lineRule="auto"/>
        <w:ind w:left="425" w:hanging="425"/>
        <w:rPr>
          <w:rFonts w:ascii="Arial" w:hAnsi="Arial" w:cs="Arial"/>
          <w:sz w:val="16"/>
          <w:szCs w:val="16"/>
        </w:rPr>
      </w:pPr>
      <w:r w:rsidRPr="00006D97">
        <w:rPr>
          <w:rStyle w:val="Appelnotedebasdep"/>
          <w:rFonts w:ascii="Arial" w:hAnsi="Arial" w:cs="Arial"/>
          <w:sz w:val="16"/>
          <w:szCs w:val="16"/>
          <w:vertAlign w:val="baseline"/>
        </w:rPr>
        <w:footnoteRef/>
      </w:r>
      <w:r w:rsidRPr="00006D97">
        <w:rPr>
          <w:rFonts w:ascii="Arial" w:hAnsi="Arial" w:cs="Arial"/>
          <w:sz w:val="16"/>
          <w:szCs w:val="16"/>
        </w:rPr>
        <w:t xml:space="preserve"> </w:t>
      </w:r>
      <w:r w:rsidRPr="00006D97">
        <w:rPr>
          <w:rFonts w:ascii="Arial" w:hAnsi="Arial" w:cs="Arial"/>
          <w:sz w:val="16"/>
          <w:szCs w:val="16"/>
        </w:rPr>
        <w:tab/>
        <w:t xml:space="preserve">Mammalian old tuberculin is available from the Colorado Serum Company, 4950 York St, P.O. Box 16428, Denver, Colorado 80216-0428, United States of America.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A5F5B" w14:textId="52745C59" w:rsidR="007C0A79" w:rsidRPr="00E36426" w:rsidRDefault="007C0A79" w:rsidP="00E36426">
    <w:pPr>
      <w:pBdr>
        <w:bottom w:val="single" w:sz="6" w:space="1" w:color="auto"/>
      </w:pBdr>
      <w:spacing w:line="240" w:lineRule="auto"/>
      <w:jc w:val="center"/>
      <w:rPr>
        <w:rFonts w:ascii="Ottawa" w:hAnsi="Ottawa"/>
        <w:i/>
      </w:rPr>
    </w:pPr>
    <w:r>
      <w:rPr>
        <w:rFonts w:ascii="Ottawa" w:hAnsi="Ottawa"/>
        <w:i/>
      </w:rPr>
      <w:t>C</w:t>
    </w:r>
    <w:r w:rsidR="00F82DC2">
      <w:rPr>
        <w:rFonts w:ascii="Ottawa" w:hAnsi="Ottawa"/>
        <w:i/>
      </w:rPr>
      <w:t>hapter 3</w:t>
    </w:r>
    <w:r>
      <w:rPr>
        <w:rFonts w:ascii="Ottawa" w:hAnsi="Ottawa"/>
        <w:i/>
      </w:rPr>
      <w:t>.9.11. – Zoonoses transmissible from non-human primates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76479" w14:textId="233AF06A" w:rsidR="007C0A79" w:rsidRPr="00E36426" w:rsidRDefault="007C0A79" w:rsidP="00E36426">
    <w:pPr>
      <w:pBdr>
        <w:bottom w:val="single" w:sz="6" w:space="1" w:color="auto"/>
      </w:pBdr>
      <w:spacing w:line="240" w:lineRule="auto"/>
      <w:jc w:val="center"/>
      <w:rPr>
        <w:rFonts w:ascii="Ottawa" w:hAnsi="Ottawa"/>
        <w:i/>
      </w:rPr>
    </w:pPr>
    <w:r>
      <w:rPr>
        <w:rFonts w:ascii="Ottawa" w:hAnsi="Ottawa"/>
        <w:i/>
      </w:rPr>
      <w:t xml:space="preserve">Chapter </w:t>
    </w:r>
    <w:r w:rsidR="00F82DC2">
      <w:rPr>
        <w:rFonts w:ascii="Ottawa" w:hAnsi="Ottawa"/>
        <w:i/>
      </w:rPr>
      <w:t>3</w:t>
    </w:r>
    <w:r>
      <w:rPr>
        <w:rFonts w:ascii="Ottawa" w:hAnsi="Ottawa"/>
        <w:i/>
      </w:rPr>
      <w:t>.9.11. – Zoonoses transmissible from non-human primates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092DE3"/>
    <w:multiLevelType w:val="hybridMultilevel"/>
    <w:tmpl w:val="19FC5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2" w15:restartNumberingAfterBreak="0">
    <w:nsid w:val="7B111E70"/>
    <w:multiLevelType w:val="hybridMultilevel"/>
    <w:tmpl w:val="5B960E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1"/>
  </w:num>
  <w:num w:numId="2">
    <w:abstractNumId w:val="3"/>
  </w:num>
  <w:num w:numId="3">
    <w:abstractNumId w:val="3"/>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1"/>
  <w:activeWritingStyle w:appName="MSWord" w:lang="en-IE" w:vendorID="64" w:dllVersion="0" w:nlCheck="1" w:checkStyle="1"/>
  <w:activeWritingStyle w:appName="MSWord" w:lang="es-ES_tradnl" w:vendorID="64" w:dllVersion="0" w:nlCheck="1" w:checkStyle="1"/>
  <w:activeWritingStyle w:appName="MSWord" w:lang="es-ES" w:vendorID="64" w:dllVersion="0" w:nlCheck="1" w:checkStyle="0"/>
  <w:activeWritingStyle w:appName="MSWord" w:lang="en-IE" w:vendorID="64" w:dllVersion="6" w:nlCheck="1" w:checkStyle="1"/>
  <w:activeWritingStyle w:appName="MSWord" w:lang="en-GB"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SV" w:vendorID="64" w:dllVersion="0" w:nlCheck="1" w:checkStyle="0"/>
  <w:activeWritingStyle w:appName="MSWord" w:lang="en-NZ" w:vendorID="64" w:dllVersion="0" w:nlCheck="1" w:checkStyle="0"/>
  <w:activeWritingStyle w:appName="MSWord" w:lang="en-GB"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n-GB"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Harvard&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ff525fd99zwwte2xwo5r5555sz0xtfex9tw&quot;&gt;emerging-Converted&lt;record-ids&gt;&lt;item&gt;2072&lt;/item&gt;&lt;item&gt;2477&lt;/item&gt;&lt;item&gt;2508&lt;/item&gt;&lt;/record-ids&gt;&lt;/item&gt;&lt;/Libraries&gt;"/>
  </w:docVars>
  <w:rsids>
    <w:rsidRoot w:val="00225BB5"/>
    <w:rsid w:val="00006D97"/>
    <w:rsid w:val="00027A6C"/>
    <w:rsid w:val="00040FD8"/>
    <w:rsid w:val="0005240C"/>
    <w:rsid w:val="00062275"/>
    <w:rsid w:val="00064419"/>
    <w:rsid w:val="00064772"/>
    <w:rsid w:val="000665ED"/>
    <w:rsid w:val="0007356F"/>
    <w:rsid w:val="00073BB4"/>
    <w:rsid w:val="00076716"/>
    <w:rsid w:val="00077093"/>
    <w:rsid w:val="000A190C"/>
    <w:rsid w:val="000C2759"/>
    <w:rsid w:val="000C30E1"/>
    <w:rsid w:val="000C4C5D"/>
    <w:rsid w:val="000D6F77"/>
    <w:rsid w:val="000F383A"/>
    <w:rsid w:val="001144F3"/>
    <w:rsid w:val="00123F49"/>
    <w:rsid w:val="0013157A"/>
    <w:rsid w:val="001408E6"/>
    <w:rsid w:val="00152436"/>
    <w:rsid w:val="001526CB"/>
    <w:rsid w:val="00152B5B"/>
    <w:rsid w:val="00155CAA"/>
    <w:rsid w:val="00174F86"/>
    <w:rsid w:val="00192C52"/>
    <w:rsid w:val="00194195"/>
    <w:rsid w:val="001A1531"/>
    <w:rsid w:val="001A6F87"/>
    <w:rsid w:val="001C24EF"/>
    <w:rsid w:val="001C2BA3"/>
    <w:rsid w:val="001D28D7"/>
    <w:rsid w:val="001D353E"/>
    <w:rsid w:val="001E1431"/>
    <w:rsid w:val="001E39D5"/>
    <w:rsid w:val="001F1494"/>
    <w:rsid w:val="0020179E"/>
    <w:rsid w:val="002034E9"/>
    <w:rsid w:val="0020623F"/>
    <w:rsid w:val="00225BB5"/>
    <w:rsid w:val="00230BE2"/>
    <w:rsid w:val="00233B2D"/>
    <w:rsid w:val="00242A97"/>
    <w:rsid w:val="00271E7E"/>
    <w:rsid w:val="002856B5"/>
    <w:rsid w:val="00290E25"/>
    <w:rsid w:val="00295912"/>
    <w:rsid w:val="002B2B0B"/>
    <w:rsid w:val="002B3E66"/>
    <w:rsid w:val="002B6741"/>
    <w:rsid w:val="002C3085"/>
    <w:rsid w:val="002C55E8"/>
    <w:rsid w:val="002D4B98"/>
    <w:rsid w:val="002F1935"/>
    <w:rsid w:val="002F3DA1"/>
    <w:rsid w:val="0031677B"/>
    <w:rsid w:val="00323CCA"/>
    <w:rsid w:val="003511A6"/>
    <w:rsid w:val="00361C79"/>
    <w:rsid w:val="00363F42"/>
    <w:rsid w:val="00380BBA"/>
    <w:rsid w:val="00383EF5"/>
    <w:rsid w:val="00386CD3"/>
    <w:rsid w:val="00386FE7"/>
    <w:rsid w:val="003A2302"/>
    <w:rsid w:val="003B23F4"/>
    <w:rsid w:val="003B2A04"/>
    <w:rsid w:val="003B2AB5"/>
    <w:rsid w:val="003B7AE8"/>
    <w:rsid w:val="003C717F"/>
    <w:rsid w:val="003D5620"/>
    <w:rsid w:val="003E144D"/>
    <w:rsid w:val="003E15CB"/>
    <w:rsid w:val="003F618D"/>
    <w:rsid w:val="003F6519"/>
    <w:rsid w:val="004237A6"/>
    <w:rsid w:val="00433422"/>
    <w:rsid w:val="00437428"/>
    <w:rsid w:val="004467D8"/>
    <w:rsid w:val="00452808"/>
    <w:rsid w:val="004620EE"/>
    <w:rsid w:val="004834AD"/>
    <w:rsid w:val="00496E64"/>
    <w:rsid w:val="004A7783"/>
    <w:rsid w:val="004D65AF"/>
    <w:rsid w:val="00502A9A"/>
    <w:rsid w:val="00502B10"/>
    <w:rsid w:val="0051224D"/>
    <w:rsid w:val="00520DD9"/>
    <w:rsid w:val="00523533"/>
    <w:rsid w:val="0053609C"/>
    <w:rsid w:val="0058019B"/>
    <w:rsid w:val="005A3F47"/>
    <w:rsid w:val="005B2A7A"/>
    <w:rsid w:val="005B75BF"/>
    <w:rsid w:val="005B7F98"/>
    <w:rsid w:val="005C0C0B"/>
    <w:rsid w:val="005C783A"/>
    <w:rsid w:val="005D3B34"/>
    <w:rsid w:val="005F0A04"/>
    <w:rsid w:val="00602943"/>
    <w:rsid w:val="00610E65"/>
    <w:rsid w:val="00636B0B"/>
    <w:rsid w:val="00645C00"/>
    <w:rsid w:val="00647DBD"/>
    <w:rsid w:val="006834B3"/>
    <w:rsid w:val="006943BC"/>
    <w:rsid w:val="006C2F0A"/>
    <w:rsid w:val="006D45F3"/>
    <w:rsid w:val="006E1B7F"/>
    <w:rsid w:val="006F16BC"/>
    <w:rsid w:val="00700CD2"/>
    <w:rsid w:val="007038A3"/>
    <w:rsid w:val="007073F1"/>
    <w:rsid w:val="00712E24"/>
    <w:rsid w:val="0072170F"/>
    <w:rsid w:val="00723654"/>
    <w:rsid w:val="00746824"/>
    <w:rsid w:val="00754F61"/>
    <w:rsid w:val="007801D9"/>
    <w:rsid w:val="007A1244"/>
    <w:rsid w:val="007A1798"/>
    <w:rsid w:val="007A4F2B"/>
    <w:rsid w:val="007B0053"/>
    <w:rsid w:val="007C0A79"/>
    <w:rsid w:val="007C7C37"/>
    <w:rsid w:val="007D09A0"/>
    <w:rsid w:val="007D27C2"/>
    <w:rsid w:val="007E7EB5"/>
    <w:rsid w:val="007F1FE8"/>
    <w:rsid w:val="007F5DD0"/>
    <w:rsid w:val="00806F11"/>
    <w:rsid w:val="0082119A"/>
    <w:rsid w:val="0082193D"/>
    <w:rsid w:val="00821EBF"/>
    <w:rsid w:val="0082479E"/>
    <w:rsid w:val="00826EBB"/>
    <w:rsid w:val="008278BB"/>
    <w:rsid w:val="00836DF8"/>
    <w:rsid w:val="00840E2B"/>
    <w:rsid w:val="008421DF"/>
    <w:rsid w:val="00861643"/>
    <w:rsid w:val="00882D7F"/>
    <w:rsid w:val="00892A29"/>
    <w:rsid w:val="008A083F"/>
    <w:rsid w:val="008B353F"/>
    <w:rsid w:val="008C00BD"/>
    <w:rsid w:val="008E3663"/>
    <w:rsid w:val="00902040"/>
    <w:rsid w:val="009203A2"/>
    <w:rsid w:val="009378D7"/>
    <w:rsid w:val="00941224"/>
    <w:rsid w:val="009457B1"/>
    <w:rsid w:val="00947AFA"/>
    <w:rsid w:val="00954B0C"/>
    <w:rsid w:val="009661F0"/>
    <w:rsid w:val="00984484"/>
    <w:rsid w:val="009B0123"/>
    <w:rsid w:val="009C019F"/>
    <w:rsid w:val="009D59A5"/>
    <w:rsid w:val="009F4019"/>
    <w:rsid w:val="00A002BA"/>
    <w:rsid w:val="00A04651"/>
    <w:rsid w:val="00A303E6"/>
    <w:rsid w:val="00A40C40"/>
    <w:rsid w:val="00A51E9B"/>
    <w:rsid w:val="00A61A33"/>
    <w:rsid w:val="00A7487E"/>
    <w:rsid w:val="00A809E9"/>
    <w:rsid w:val="00A905E5"/>
    <w:rsid w:val="00AA48F5"/>
    <w:rsid w:val="00AB3F56"/>
    <w:rsid w:val="00AB51D2"/>
    <w:rsid w:val="00AD0513"/>
    <w:rsid w:val="00AD09B6"/>
    <w:rsid w:val="00AF75D1"/>
    <w:rsid w:val="00B15A97"/>
    <w:rsid w:val="00B15F7F"/>
    <w:rsid w:val="00B27FCF"/>
    <w:rsid w:val="00B35EF6"/>
    <w:rsid w:val="00B47966"/>
    <w:rsid w:val="00B57E37"/>
    <w:rsid w:val="00B77943"/>
    <w:rsid w:val="00B80047"/>
    <w:rsid w:val="00B82910"/>
    <w:rsid w:val="00B94051"/>
    <w:rsid w:val="00BA1C09"/>
    <w:rsid w:val="00BA503E"/>
    <w:rsid w:val="00BC664F"/>
    <w:rsid w:val="00BE7D80"/>
    <w:rsid w:val="00BF649F"/>
    <w:rsid w:val="00C07B21"/>
    <w:rsid w:val="00C1711E"/>
    <w:rsid w:val="00C355D8"/>
    <w:rsid w:val="00C606E1"/>
    <w:rsid w:val="00C74589"/>
    <w:rsid w:val="00C932DB"/>
    <w:rsid w:val="00CA5CA6"/>
    <w:rsid w:val="00CB61C5"/>
    <w:rsid w:val="00CC0634"/>
    <w:rsid w:val="00CE2B71"/>
    <w:rsid w:val="00CE608B"/>
    <w:rsid w:val="00D0365F"/>
    <w:rsid w:val="00D14CD2"/>
    <w:rsid w:val="00D222C1"/>
    <w:rsid w:val="00D373EC"/>
    <w:rsid w:val="00D438EF"/>
    <w:rsid w:val="00D64D1D"/>
    <w:rsid w:val="00D76A5B"/>
    <w:rsid w:val="00D76A99"/>
    <w:rsid w:val="00D775C9"/>
    <w:rsid w:val="00D82684"/>
    <w:rsid w:val="00D85733"/>
    <w:rsid w:val="00D91377"/>
    <w:rsid w:val="00DA46DF"/>
    <w:rsid w:val="00DB361F"/>
    <w:rsid w:val="00DB36CB"/>
    <w:rsid w:val="00DC028A"/>
    <w:rsid w:val="00DD71A9"/>
    <w:rsid w:val="00DE48D9"/>
    <w:rsid w:val="00DF37F7"/>
    <w:rsid w:val="00DF6B04"/>
    <w:rsid w:val="00E064D1"/>
    <w:rsid w:val="00E07CD8"/>
    <w:rsid w:val="00E138F4"/>
    <w:rsid w:val="00E300BE"/>
    <w:rsid w:val="00E36426"/>
    <w:rsid w:val="00E51C37"/>
    <w:rsid w:val="00E54BFA"/>
    <w:rsid w:val="00E5504B"/>
    <w:rsid w:val="00E605A9"/>
    <w:rsid w:val="00E6569B"/>
    <w:rsid w:val="00E929AE"/>
    <w:rsid w:val="00EA1AD9"/>
    <w:rsid w:val="00EB56E9"/>
    <w:rsid w:val="00ED18EA"/>
    <w:rsid w:val="00ED37E3"/>
    <w:rsid w:val="00EE4E1C"/>
    <w:rsid w:val="00F23587"/>
    <w:rsid w:val="00F279AD"/>
    <w:rsid w:val="00F60F29"/>
    <w:rsid w:val="00F6140D"/>
    <w:rsid w:val="00F62EE5"/>
    <w:rsid w:val="00F65392"/>
    <w:rsid w:val="00F661C2"/>
    <w:rsid w:val="00F75CC2"/>
    <w:rsid w:val="00F82DC2"/>
    <w:rsid w:val="00F84AC0"/>
    <w:rsid w:val="00F86AE0"/>
    <w:rsid w:val="00F960FC"/>
    <w:rsid w:val="00FA18DF"/>
    <w:rsid w:val="00FA40CD"/>
    <w:rsid w:val="00FB3CC6"/>
    <w:rsid w:val="00FB794E"/>
    <w:rsid w:val="00FC17AF"/>
    <w:rsid w:val="00FD6CBC"/>
    <w:rsid w:val="00FE03F6"/>
    <w:rsid w:val="00FF2C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3E563E4"/>
  <w15:docId w15:val="{85294A13-6C3A-4C6F-A4C3-F932D7626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s>
      <w:spacing w:line="360" w:lineRule="atLeast"/>
      <w:jc w:val="both"/>
    </w:pPr>
    <w:rPr>
      <w:lang w:eastAsia="fr-FR"/>
    </w:rPr>
  </w:style>
  <w:style w:type="paragraph" w:styleId="Titre1">
    <w:name w:val="heading 1"/>
    <w:basedOn w:val="Normal"/>
    <w:next w:val="Normal"/>
    <w:link w:val="Titre1Car"/>
    <w:uiPriority w:val="99"/>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Normal"/>
    <w:qFormat/>
    <w:pPr>
      <w:ind w:left="360"/>
      <w:outlineLvl w:val="2"/>
    </w:pPr>
    <w:rPr>
      <w:b/>
      <w:bCs/>
      <w:sz w:val="24"/>
      <w:szCs w:val="24"/>
    </w:rPr>
  </w:style>
  <w:style w:type="paragraph" w:styleId="Titre4">
    <w:name w:val="heading 4"/>
    <w:basedOn w:val="Normal"/>
    <w:next w:val="Normal"/>
    <w:qFormat/>
    <w:pPr>
      <w:ind w:left="360"/>
      <w:outlineLvl w:val="3"/>
    </w:pPr>
    <w:rPr>
      <w:sz w:val="24"/>
      <w:szCs w:val="24"/>
      <w:u w:val="single"/>
    </w:rPr>
  </w:style>
  <w:style w:type="paragraph" w:styleId="Titre5">
    <w:name w:val="heading 5"/>
    <w:basedOn w:val="Normal"/>
    <w:next w:val="Normal"/>
    <w:qFormat/>
    <w:pPr>
      <w:ind w:left="720"/>
      <w:outlineLvl w:val="4"/>
    </w:pPr>
    <w:rPr>
      <w:b/>
      <w:bCs/>
    </w:rPr>
  </w:style>
  <w:style w:type="paragraph" w:styleId="Titre6">
    <w:name w:val="heading 6"/>
    <w:basedOn w:val="Normal"/>
    <w:next w:val="Normal"/>
    <w:qFormat/>
    <w:pPr>
      <w:ind w:left="720"/>
      <w:outlineLvl w:val="5"/>
    </w:pPr>
    <w:rPr>
      <w:u w:val="single"/>
    </w:rPr>
  </w:style>
  <w:style w:type="paragraph" w:styleId="Titre7">
    <w:name w:val="heading 7"/>
    <w:basedOn w:val="Normal"/>
    <w:next w:val="Normal"/>
    <w:qFormat/>
    <w:pPr>
      <w:ind w:left="720"/>
      <w:outlineLvl w:val="6"/>
    </w:pPr>
    <w:rPr>
      <w:i/>
      <w:iCs/>
    </w:rPr>
  </w:style>
  <w:style w:type="paragraph" w:styleId="Titre8">
    <w:name w:val="heading 8"/>
    <w:basedOn w:val="Normal"/>
    <w:next w:val="Normal"/>
    <w:qFormat/>
    <w:pPr>
      <w:ind w:left="720"/>
      <w:outlineLvl w:val="7"/>
    </w:pPr>
    <w:rPr>
      <w:i/>
      <w:iCs/>
    </w:rPr>
  </w:style>
  <w:style w:type="paragraph" w:styleId="Titre9">
    <w:name w:val="heading 9"/>
    <w:basedOn w:val="Normal"/>
    <w:next w:val="Normal"/>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8278BB"/>
    <w:rPr>
      <w:rFonts w:ascii="Arial" w:hAnsi="Arial"/>
      <w:sz w:val="16"/>
    </w:rPr>
  </w:style>
  <w:style w:type="paragraph" w:styleId="En-tte">
    <w:name w:val="header"/>
    <w:basedOn w:val="Normal"/>
    <w:link w:val="En-tteCar"/>
    <w:pPr>
      <w:tabs>
        <w:tab w:val="clear" w:pos="-720"/>
        <w:tab w:val="center" w:pos="4536"/>
        <w:tab w:val="right" w:pos="9072"/>
      </w:tabs>
    </w:pPr>
  </w:style>
  <w:style w:type="paragraph" w:customStyle="1" w:styleId="notedebas">
    <w:name w:val="note de bas"/>
    <w:basedOn w:val="Normal"/>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pPr>
      <w:tabs>
        <w:tab w:val="clear" w:pos="-720"/>
      </w:tabs>
      <w:spacing w:after="120" w:line="240" w:lineRule="auto"/>
      <w:ind w:left="425" w:hanging="425"/>
    </w:pPr>
    <w:rPr>
      <w:rFonts w:ascii="Ottawa" w:hAnsi="Ottawa"/>
      <w:b/>
      <w:bCs/>
    </w:rPr>
  </w:style>
  <w:style w:type="paragraph" w:customStyle="1" w:styleId="paraa">
    <w:name w:val="paraa)"/>
    <w:basedOn w:val="Normal"/>
    <w:pPr>
      <w:spacing w:after="240" w:line="240" w:lineRule="auto"/>
      <w:ind w:left="425"/>
    </w:pPr>
    <w:rPr>
      <w:rFonts w:ascii="Arial" w:hAnsi="Arial" w:cs="Arial"/>
      <w:sz w:val="18"/>
      <w:szCs w:val="18"/>
    </w:rPr>
  </w:style>
  <w:style w:type="paragraph" w:customStyle="1" w:styleId="1">
    <w:name w:val="1"/>
    <w:basedOn w:val="para1"/>
    <w:pPr>
      <w:tabs>
        <w:tab w:val="clear" w:pos="-720"/>
      </w:tabs>
      <w:ind w:left="426" w:hanging="426"/>
    </w:pPr>
    <w:rPr>
      <w:rFonts w:ascii="Ottawa" w:hAnsi="Ottawa"/>
      <w:b/>
      <w:bCs/>
      <w:sz w:val="22"/>
      <w:szCs w:val="22"/>
    </w:rPr>
  </w:style>
  <w:style w:type="paragraph" w:customStyle="1" w:styleId="para1">
    <w:name w:val="para1"/>
    <w:basedOn w:val="Normal"/>
    <w:link w:val="para1Char"/>
    <w:pPr>
      <w:spacing w:after="240" w:line="240" w:lineRule="auto"/>
    </w:pPr>
    <w:rPr>
      <w:rFonts w:ascii="Arial" w:hAnsi="Arial" w:cs="Arial"/>
      <w:sz w:val="18"/>
      <w:szCs w:val="18"/>
    </w:rPr>
  </w:style>
  <w:style w:type="paragraph" w:customStyle="1" w:styleId="i">
    <w:name w:val="i)"/>
    <w:basedOn w:val="Normal"/>
    <w:pPr>
      <w:spacing w:after="120" w:line="240" w:lineRule="auto"/>
      <w:ind w:left="850" w:hanging="425"/>
    </w:pPr>
    <w:rPr>
      <w:rFonts w:ascii="Arial" w:hAnsi="Arial" w:cs="Arial"/>
      <w:sz w:val="18"/>
      <w:szCs w:val="18"/>
    </w:rPr>
  </w:style>
  <w:style w:type="paragraph" w:customStyle="1" w:styleId="A0">
    <w:name w:val="A"/>
    <w:basedOn w:val="Normal"/>
    <w:rsid w:val="00230BE2"/>
    <w:pPr>
      <w:spacing w:after="240" w:line="240" w:lineRule="auto"/>
      <w:jc w:val="center"/>
    </w:pPr>
    <w:rPr>
      <w:rFonts w:ascii="Ottawa" w:hAnsi="Ottawa"/>
      <w:b/>
      <w:bCs/>
      <w:caps/>
      <w:sz w:val="24"/>
      <w:szCs w:val="24"/>
    </w:rPr>
  </w:style>
  <w:style w:type="paragraph" w:customStyle="1" w:styleId="Ref">
    <w:name w:val="Ref."/>
    <w:basedOn w:val="Normal"/>
    <w:rsid w:val="00323CCA"/>
    <w:pPr>
      <w:spacing w:after="240" w:line="240" w:lineRule="auto"/>
    </w:pPr>
    <w:rPr>
      <w:rFonts w:ascii="Arial" w:hAnsi="Arial" w:cs="Arial"/>
      <w:sz w:val="18"/>
      <w:szCs w:val="18"/>
    </w:rPr>
  </w:style>
  <w:style w:type="paragraph" w:customStyle="1" w:styleId="sumtexte">
    <w:name w:val="sumtexte"/>
    <w:basedOn w:val="Normal"/>
    <w:pPr>
      <w:spacing w:after="120" w:line="240" w:lineRule="exact"/>
      <w:ind w:left="567" w:right="567"/>
    </w:pPr>
    <w:rPr>
      <w:rFonts w:ascii="Arial" w:hAnsi="Arial" w:cs="Arial"/>
      <w:i/>
      <w:iCs/>
      <w:sz w:val="18"/>
      <w:szCs w:val="18"/>
    </w:rPr>
  </w:style>
  <w:style w:type="paragraph" w:customStyle="1" w:styleId="paraA0">
    <w:name w:val="paraA"/>
    <w:basedOn w:val="Normal"/>
    <w:pPr>
      <w:spacing w:after="240" w:line="240" w:lineRule="auto"/>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pPr>
      <w:tabs>
        <w:tab w:val="clear" w:pos="-720"/>
        <w:tab w:val="center" w:pos="4536"/>
        <w:tab w:val="right" w:pos="9072"/>
      </w:tabs>
    </w:pPr>
  </w:style>
  <w:style w:type="paragraph" w:styleId="Notedebasdepage">
    <w:name w:val="footnote text"/>
    <w:basedOn w:val="Normal"/>
    <w:link w:val="NotedebasdepageCar"/>
    <w:uiPriority w:val="99"/>
    <w:semiHidden/>
  </w:style>
  <w:style w:type="character" w:styleId="Appelnotedebasdep">
    <w:name w:val="footnote reference"/>
    <w:uiPriority w:val="99"/>
    <w:semiHidden/>
    <w:rPr>
      <w:vertAlign w:val="superscript"/>
    </w:rPr>
  </w:style>
  <w:style w:type="paragraph" w:customStyle="1" w:styleId="sumtextelastpara">
    <w:name w:val="sumtexte last para"/>
    <w:basedOn w:val="sumtexte"/>
    <w:rsid w:val="00242A97"/>
    <w:pPr>
      <w:spacing w:after="480"/>
    </w:pPr>
  </w:style>
  <w:style w:type="paragraph" w:customStyle="1" w:styleId="b">
    <w:name w:val="b)"/>
    <w:basedOn w:val="Normal"/>
    <w:rsid w:val="00242A97"/>
    <w:pPr>
      <w:spacing w:after="120" w:line="240" w:lineRule="auto"/>
      <w:ind w:left="850" w:hanging="425"/>
    </w:pPr>
    <w:rPr>
      <w:rFonts w:ascii="Ottawa" w:hAnsi="Ottawa"/>
      <w:b/>
      <w:sz w:val="18"/>
    </w:rPr>
  </w:style>
  <w:style w:type="paragraph" w:customStyle="1" w:styleId="ipara">
    <w:name w:val="i_para"/>
    <w:basedOn w:val="i"/>
    <w:rsid w:val="00242A97"/>
    <w:pPr>
      <w:spacing w:line="200" w:lineRule="exact"/>
      <w:ind w:left="851" w:firstLine="0"/>
    </w:pPr>
  </w:style>
  <w:style w:type="paragraph" w:customStyle="1" w:styleId="iparalast">
    <w:name w:val="i_para_last"/>
    <w:basedOn w:val="i"/>
    <w:rsid w:val="00242A97"/>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sz w:val="24"/>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15A97"/>
    <w:pPr>
      <w:spacing w:before="1200"/>
    </w:pPr>
  </w:style>
  <w:style w:type="paragraph" w:customStyle="1" w:styleId="rtoiles">
    <w:name w:val="r_étoiles"/>
    <w:basedOn w:val="Normal"/>
    <w:next w:val="Normal"/>
    <w:rsid w:val="008B353F"/>
    <w:pPr>
      <w:keepLines/>
      <w:tabs>
        <w:tab w:val="clear" w:pos="-720"/>
      </w:tabs>
      <w:spacing w:before="240" w:after="240" w:line="240" w:lineRule="atLeast"/>
      <w:jc w:val="center"/>
    </w:pPr>
    <w:rPr>
      <w:lang w:val="fr-FR"/>
    </w:rPr>
  </w:style>
  <w:style w:type="paragraph" w:styleId="Textedebulles">
    <w:name w:val="Balloon Text"/>
    <w:basedOn w:val="Normal"/>
    <w:semiHidden/>
    <w:rsid w:val="00CE608B"/>
    <w:rPr>
      <w:rFonts w:ascii="Tahoma" w:hAnsi="Tahoma" w:cs="Tahoma"/>
      <w:sz w:val="16"/>
      <w:szCs w:val="16"/>
    </w:rPr>
  </w:style>
  <w:style w:type="character" w:styleId="Lienhypertexte">
    <w:name w:val="Hyperlink"/>
    <w:unhideWhenUsed/>
    <w:rsid w:val="00FA40CD"/>
    <w:rPr>
      <w:color w:val="0000FF"/>
      <w:u w:val="single"/>
    </w:rPr>
  </w:style>
  <w:style w:type="table" w:styleId="Grilledutableau">
    <w:name w:val="Table Grid"/>
    <w:basedOn w:val="TableauNormal"/>
    <w:uiPriority w:val="59"/>
    <w:rsid w:val="00A74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7487E"/>
    <w:pPr>
      <w:widowControl w:val="0"/>
      <w:tabs>
        <w:tab w:val="clear" w:pos="-720"/>
      </w:tabs>
      <w:spacing w:after="200" w:line="276" w:lineRule="auto"/>
      <w:ind w:left="720"/>
      <w:contextualSpacing/>
      <w:jc w:val="left"/>
    </w:pPr>
    <w:rPr>
      <w:rFonts w:asciiTheme="minorHAnsi" w:eastAsiaTheme="minorHAnsi" w:hAnsiTheme="minorHAnsi" w:cstheme="minorBidi"/>
      <w:sz w:val="22"/>
      <w:szCs w:val="22"/>
      <w:lang w:val="en-US" w:eastAsia="en-US"/>
    </w:rPr>
  </w:style>
  <w:style w:type="character" w:customStyle="1" w:styleId="NotedebasdepageCar">
    <w:name w:val="Note de bas de page Car"/>
    <w:basedOn w:val="Policepardfaut"/>
    <w:link w:val="Notedebasdepage"/>
    <w:uiPriority w:val="99"/>
    <w:semiHidden/>
    <w:rsid w:val="00A7487E"/>
    <w:rPr>
      <w:lang w:eastAsia="fr-FR"/>
    </w:rPr>
  </w:style>
  <w:style w:type="character" w:customStyle="1" w:styleId="cit">
    <w:name w:val="cit"/>
    <w:basedOn w:val="Policepardfaut"/>
    <w:rsid w:val="00027A6C"/>
  </w:style>
  <w:style w:type="character" w:styleId="Accentuation">
    <w:name w:val="Emphasis"/>
    <w:basedOn w:val="Policepardfaut"/>
    <w:uiPriority w:val="20"/>
    <w:qFormat/>
    <w:rsid w:val="00027A6C"/>
    <w:rPr>
      <w:i/>
      <w:iCs/>
    </w:rPr>
  </w:style>
  <w:style w:type="character" w:styleId="Lienhypertextesuivivisit">
    <w:name w:val="FollowedHyperlink"/>
    <w:basedOn w:val="Policepardfaut"/>
    <w:uiPriority w:val="99"/>
    <w:semiHidden/>
    <w:unhideWhenUsed/>
    <w:rsid w:val="006C2F0A"/>
    <w:rPr>
      <w:color w:val="800080" w:themeColor="followedHyperlink"/>
      <w:u w:val="single"/>
    </w:rPr>
  </w:style>
  <w:style w:type="character" w:customStyle="1" w:styleId="productdetail-authorsmain">
    <w:name w:val="productdetail-authorsmain"/>
    <w:basedOn w:val="Policepardfaut"/>
    <w:rsid w:val="003F618D"/>
  </w:style>
  <w:style w:type="character" w:styleId="Marquedecommentaire">
    <w:name w:val="annotation reference"/>
    <w:basedOn w:val="Policepardfaut"/>
    <w:uiPriority w:val="99"/>
    <w:semiHidden/>
    <w:unhideWhenUsed/>
    <w:rsid w:val="0051224D"/>
    <w:rPr>
      <w:sz w:val="16"/>
      <w:szCs w:val="16"/>
    </w:rPr>
  </w:style>
  <w:style w:type="paragraph" w:styleId="Commentaire">
    <w:name w:val="annotation text"/>
    <w:basedOn w:val="Normal"/>
    <w:link w:val="CommentaireCar"/>
    <w:uiPriority w:val="99"/>
    <w:semiHidden/>
    <w:unhideWhenUsed/>
    <w:rsid w:val="0051224D"/>
    <w:pPr>
      <w:spacing w:line="240" w:lineRule="auto"/>
    </w:pPr>
  </w:style>
  <w:style w:type="character" w:customStyle="1" w:styleId="CommentaireCar">
    <w:name w:val="Commentaire Car"/>
    <w:basedOn w:val="Policepardfaut"/>
    <w:link w:val="Commentaire"/>
    <w:uiPriority w:val="99"/>
    <w:semiHidden/>
    <w:rsid w:val="0051224D"/>
    <w:rPr>
      <w:lang w:eastAsia="fr-FR"/>
    </w:rPr>
  </w:style>
  <w:style w:type="paragraph" w:styleId="Objetducommentaire">
    <w:name w:val="annotation subject"/>
    <w:basedOn w:val="Commentaire"/>
    <w:next w:val="Commentaire"/>
    <w:link w:val="ObjetducommentaireCar"/>
    <w:uiPriority w:val="99"/>
    <w:semiHidden/>
    <w:unhideWhenUsed/>
    <w:rsid w:val="0051224D"/>
    <w:rPr>
      <w:b/>
      <w:bCs/>
    </w:rPr>
  </w:style>
  <w:style w:type="character" w:customStyle="1" w:styleId="ObjetducommentaireCar">
    <w:name w:val="Objet du commentaire Car"/>
    <w:basedOn w:val="CommentaireCar"/>
    <w:link w:val="Objetducommentaire"/>
    <w:uiPriority w:val="99"/>
    <w:semiHidden/>
    <w:rsid w:val="0051224D"/>
    <w:rPr>
      <w:b/>
      <w:bCs/>
      <w:lang w:eastAsia="fr-FR"/>
    </w:rPr>
  </w:style>
  <w:style w:type="character" w:customStyle="1" w:styleId="En-tteCar">
    <w:name w:val="En-tête Car"/>
    <w:basedOn w:val="Policepardfaut"/>
    <w:link w:val="En-tte"/>
    <w:rsid w:val="00006D97"/>
    <w:rPr>
      <w:lang w:eastAsia="fr-FR"/>
    </w:rPr>
  </w:style>
  <w:style w:type="paragraph" w:customStyle="1" w:styleId="EndNoteBibliographyTitle">
    <w:name w:val="EndNote Bibliography Title"/>
    <w:basedOn w:val="Normal"/>
    <w:link w:val="EndNoteBibliographyTitleChar"/>
    <w:rsid w:val="00290E25"/>
    <w:pPr>
      <w:jc w:val="center"/>
    </w:pPr>
    <w:rPr>
      <w:noProof/>
      <w:lang w:val="fr-FR"/>
    </w:rPr>
  </w:style>
  <w:style w:type="character" w:customStyle="1" w:styleId="para1Char">
    <w:name w:val="para1 Char"/>
    <w:basedOn w:val="Policepardfaut"/>
    <w:link w:val="para1"/>
    <w:rsid w:val="00290E25"/>
    <w:rPr>
      <w:rFonts w:ascii="Arial" w:hAnsi="Arial" w:cs="Arial"/>
      <w:sz w:val="18"/>
      <w:szCs w:val="18"/>
      <w:lang w:eastAsia="fr-FR"/>
    </w:rPr>
  </w:style>
  <w:style w:type="character" w:customStyle="1" w:styleId="EndNoteBibliographyTitleChar">
    <w:name w:val="EndNote Bibliography Title Char"/>
    <w:basedOn w:val="para1Char"/>
    <w:link w:val="EndNoteBibliographyTitle"/>
    <w:rsid w:val="00290E25"/>
    <w:rPr>
      <w:rFonts w:ascii="Arial" w:hAnsi="Arial" w:cs="Arial"/>
      <w:noProof/>
      <w:sz w:val="18"/>
      <w:szCs w:val="18"/>
      <w:lang w:val="fr-FR" w:eastAsia="fr-FR"/>
    </w:rPr>
  </w:style>
  <w:style w:type="paragraph" w:customStyle="1" w:styleId="EndNoteBibliography">
    <w:name w:val="EndNote Bibliography"/>
    <w:basedOn w:val="Normal"/>
    <w:link w:val="EndNoteBibliographyChar"/>
    <w:rsid w:val="00290E25"/>
    <w:pPr>
      <w:spacing w:line="240" w:lineRule="atLeast"/>
      <w:jc w:val="center"/>
    </w:pPr>
    <w:rPr>
      <w:noProof/>
      <w:lang w:val="fr-FR"/>
    </w:rPr>
  </w:style>
  <w:style w:type="character" w:customStyle="1" w:styleId="EndNoteBibliographyChar">
    <w:name w:val="EndNote Bibliography Char"/>
    <w:basedOn w:val="para1Char"/>
    <w:link w:val="EndNoteBibliography"/>
    <w:rsid w:val="00290E25"/>
    <w:rPr>
      <w:rFonts w:ascii="Arial" w:hAnsi="Arial" w:cs="Arial"/>
      <w:noProof/>
      <w:sz w:val="18"/>
      <w:szCs w:val="18"/>
      <w:lang w:val="fr-FR" w:eastAsia="fr-FR"/>
    </w:rPr>
  </w:style>
  <w:style w:type="character" w:customStyle="1" w:styleId="Titre1Car">
    <w:name w:val="Titre 1 Car"/>
    <w:basedOn w:val="Policepardfaut"/>
    <w:link w:val="Titre1"/>
    <w:uiPriority w:val="99"/>
    <w:rsid w:val="004620EE"/>
    <w:rPr>
      <w:rFonts w:ascii="Arial" w:hAnsi="Arial" w:cs="Arial"/>
      <w:b/>
      <w:bCs/>
      <w:sz w:val="24"/>
      <w:szCs w:val="24"/>
      <w:u w:val="single"/>
      <w:lang w:eastAsia="fr-FR"/>
    </w:rPr>
  </w:style>
  <w:style w:type="paragraph" w:styleId="Corpsdetexte">
    <w:name w:val="Body Text"/>
    <w:basedOn w:val="Normal"/>
    <w:link w:val="CorpsdetexteCar"/>
    <w:uiPriority w:val="99"/>
    <w:rsid w:val="004620EE"/>
    <w:pPr>
      <w:widowControl w:val="0"/>
      <w:tabs>
        <w:tab w:val="clear" w:pos="-720"/>
      </w:tabs>
      <w:spacing w:after="120" w:line="240" w:lineRule="auto"/>
    </w:pPr>
    <w:rPr>
      <w:lang w:val="fr-FR"/>
    </w:rPr>
  </w:style>
  <w:style w:type="character" w:customStyle="1" w:styleId="CorpsdetexteCar">
    <w:name w:val="Corps de texte Car"/>
    <w:basedOn w:val="Policepardfaut"/>
    <w:link w:val="Corpsdetexte"/>
    <w:uiPriority w:val="99"/>
    <w:rsid w:val="004620EE"/>
    <w:rPr>
      <w:lang w:val="fr-FR" w:eastAsia="fr-FR"/>
    </w:rPr>
  </w:style>
  <w:style w:type="character" w:customStyle="1" w:styleId="apple-converted-space">
    <w:name w:val="apple-converted-space"/>
    <w:basedOn w:val="Policepardfaut"/>
    <w:rsid w:val="001C24EF"/>
  </w:style>
  <w:style w:type="character" w:customStyle="1" w:styleId="docsum-journal-citation">
    <w:name w:val="docsum-journal-citation"/>
    <w:basedOn w:val="Policepardfaut"/>
    <w:rsid w:val="00D222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483861">
      <w:bodyDiv w:val="1"/>
      <w:marLeft w:val="0"/>
      <w:marRight w:val="0"/>
      <w:marTop w:val="0"/>
      <w:marBottom w:val="0"/>
      <w:divBdr>
        <w:top w:val="none" w:sz="0" w:space="0" w:color="auto"/>
        <w:left w:val="none" w:sz="0" w:space="0" w:color="auto"/>
        <w:bottom w:val="none" w:sz="0" w:space="0" w:color="auto"/>
        <w:right w:val="none" w:sz="0" w:space="0" w:color="auto"/>
      </w:divBdr>
    </w:div>
    <w:div w:id="1689214913">
      <w:bodyDiv w:val="1"/>
      <w:marLeft w:val="0"/>
      <w:marRight w:val="0"/>
      <w:marTop w:val="0"/>
      <w:marBottom w:val="0"/>
      <w:divBdr>
        <w:top w:val="none" w:sz="0" w:space="0" w:color="auto"/>
        <w:left w:val="none" w:sz="0" w:space="0" w:color="auto"/>
        <w:bottom w:val="none" w:sz="0" w:space="0" w:color="auto"/>
        <w:right w:val="none" w:sz="0" w:space="0" w:color="auto"/>
      </w:divBdr>
    </w:div>
    <w:div w:id="1832484021">
      <w:bodyDiv w:val="1"/>
      <w:marLeft w:val="0"/>
      <w:marRight w:val="0"/>
      <w:marTop w:val="0"/>
      <w:marBottom w:val="0"/>
      <w:divBdr>
        <w:top w:val="none" w:sz="0" w:space="0" w:color="auto"/>
        <w:left w:val="none" w:sz="0" w:space="0" w:color="auto"/>
        <w:bottom w:val="none" w:sz="0" w:space="0" w:color="auto"/>
        <w:right w:val="none" w:sz="0" w:space="0" w:color="auto"/>
      </w:divBdr>
      <w:divsChild>
        <w:div w:id="462962109">
          <w:marLeft w:val="0"/>
          <w:marRight w:val="0"/>
          <w:marTop w:val="0"/>
          <w:marBottom w:val="0"/>
          <w:divBdr>
            <w:top w:val="none" w:sz="0" w:space="0" w:color="auto"/>
            <w:left w:val="none" w:sz="0" w:space="0" w:color="auto"/>
            <w:bottom w:val="none" w:sz="0" w:space="0" w:color="auto"/>
            <w:right w:val="none" w:sz="0" w:space="0" w:color="auto"/>
          </w:divBdr>
          <w:divsChild>
            <w:div w:id="140927574">
              <w:marLeft w:val="0"/>
              <w:marRight w:val="0"/>
              <w:marTop w:val="0"/>
              <w:marBottom w:val="0"/>
              <w:divBdr>
                <w:top w:val="none" w:sz="0" w:space="0" w:color="auto"/>
                <w:left w:val="none" w:sz="0" w:space="0" w:color="auto"/>
                <w:bottom w:val="none" w:sz="0" w:space="0" w:color="auto"/>
                <w:right w:val="none" w:sz="0" w:space="0" w:color="auto"/>
              </w:divBdr>
              <w:divsChild>
                <w:div w:id="1092358455">
                  <w:marLeft w:val="0"/>
                  <w:marRight w:val="0"/>
                  <w:marTop w:val="0"/>
                  <w:marBottom w:val="0"/>
                  <w:divBdr>
                    <w:top w:val="none" w:sz="0" w:space="0" w:color="auto"/>
                    <w:left w:val="none" w:sz="0" w:space="0" w:color="auto"/>
                    <w:bottom w:val="none" w:sz="0" w:space="0" w:color="auto"/>
                    <w:right w:val="none" w:sz="0" w:space="0" w:color="auto"/>
                  </w:divBdr>
                </w:div>
                <w:div w:id="1890875078">
                  <w:marLeft w:val="0"/>
                  <w:marRight w:val="0"/>
                  <w:marTop w:val="0"/>
                  <w:marBottom w:val="0"/>
                  <w:divBdr>
                    <w:top w:val="none" w:sz="0" w:space="0" w:color="auto"/>
                    <w:left w:val="none" w:sz="0" w:space="0" w:color="auto"/>
                    <w:bottom w:val="none" w:sz="0" w:space="0" w:color="auto"/>
                    <w:right w:val="none" w:sz="0" w:space="0" w:color="auto"/>
                  </w:divBdr>
                </w:div>
                <w:div w:id="641540016">
                  <w:marLeft w:val="0"/>
                  <w:marRight w:val="0"/>
                  <w:marTop w:val="0"/>
                  <w:marBottom w:val="0"/>
                  <w:divBdr>
                    <w:top w:val="none" w:sz="0" w:space="0" w:color="auto"/>
                    <w:left w:val="none" w:sz="0" w:space="0" w:color="auto"/>
                    <w:bottom w:val="none" w:sz="0" w:space="0" w:color="auto"/>
                    <w:right w:val="none" w:sz="0" w:space="0" w:color="auto"/>
                  </w:divBdr>
                </w:div>
                <w:div w:id="72556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cbi.nlm.nih.gov/pmc/articles/PMC2095015/"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eknygos.lsmuni.lt/springer/655/79-113.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an.sagepub.com/content/33/suppl_1/3.full.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doi.org/10.1177/0023677219844541"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biomedcentral.com/1746-6148/10/192" TargetMode="External"/><Relationship Id="rId14" Type="http://schemas.openxmlformats.org/officeDocument/2006/relationships/hyperlink" Target="http://www.who.int/csr/resources/publications/drugresist/WHO_CDS_CSR_RMD_2003_6/e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0AE46-33D5-41F7-8B8A-35EBE363EFCB}">
  <ds:schemaRefs>
    <ds:schemaRef ds:uri="http://schemas.openxmlformats.org/officeDocument/2006/bibliography"/>
  </ds:schemaRefs>
</ds:datastoreItem>
</file>

<file path=customXml/itemProps2.xml><?xml version="1.0" encoding="utf-8"?>
<ds:datastoreItem xmlns:ds="http://schemas.openxmlformats.org/officeDocument/2006/customXml" ds:itemID="{E97264F0-C684-47A2-8088-FCEEB123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6</Pages>
  <Words>2198</Words>
  <Characters>13736</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non-human primates</vt:lpstr>
      <vt:lpstr>non-human primates</vt:lpstr>
    </vt:vector>
  </TitlesOfParts>
  <Company>Microsoft</Company>
  <LinksUpToDate>false</LinksUpToDate>
  <CharactersWithSpaces>15903</CharactersWithSpaces>
  <SharedDoc>false</SharedDoc>
  <HLinks>
    <vt:vector size="6" baseType="variant">
      <vt:variant>
        <vt:i4>4128832</vt:i4>
      </vt:variant>
      <vt:variant>
        <vt:i4>0</vt:i4>
      </vt:variant>
      <vt:variant>
        <vt:i4>0</vt:i4>
      </vt:variant>
      <vt:variant>
        <vt:i4>5</vt:i4>
      </vt:variant>
      <vt:variant>
        <vt:lpwstr>http://la.rsmjournals.com/cgi/reprint/33/suppl_1/3.pdf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non-human primates</dc:title>
  <dc:subject>arial/trait</dc:subject>
  <dc:creator>sara</dc:creator>
  <cp:lastModifiedBy>Sara Linnane</cp:lastModifiedBy>
  <cp:revision>10</cp:revision>
  <cp:lastPrinted>2016-08-09T16:28:00Z</cp:lastPrinted>
  <dcterms:created xsi:type="dcterms:W3CDTF">2021-02-10T11:34:00Z</dcterms:created>
  <dcterms:modified xsi:type="dcterms:W3CDTF">2021-03-23T09:10:00Z</dcterms:modified>
</cp:coreProperties>
</file>