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DAD549" w14:textId="5B89F05C" w:rsidR="000C3A79" w:rsidRPr="00B962D9" w:rsidRDefault="000C3A79" w:rsidP="001A7460">
      <w:pPr>
        <w:pStyle w:val="Original"/>
        <w:tabs>
          <w:tab w:val="right" w:pos="8931"/>
        </w:tabs>
        <w:spacing w:after="480"/>
        <w:ind w:right="-1"/>
        <w:rPr>
          <w:i w:val="0"/>
          <w:u w:val="single"/>
        </w:rPr>
      </w:pPr>
      <w:r w:rsidRPr="00B962D9">
        <w:rPr>
          <w:i w:val="0"/>
          <w:u w:val="single"/>
        </w:rPr>
        <w:t xml:space="preserve">Annex </w:t>
      </w:r>
      <w:r w:rsidR="001A7460">
        <w:rPr>
          <w:i w:val="0"/>
          <w:u w:val="single"/>
        </w:rPr>
        <w:t>28</w:t>
      </w:r>
    </w:p>
    <w:p w14:paraId="3F351AA6" w14:textId="77777777" w:rsidR="000C3A79" w:rsidRPr="00BF3613" w:rsidRDefault="000C3A79" w:rsidP="000C3A79">
      <w:pPr>
        <w:pStyle w:val="Original"/>
        <w:rPr>
          <w:b/>
          <w:bCs/>
          <w:iCs/>
        </w:rPr>
      </w:pPr>
      <w:r w:rsidRPr="00BF3613">
        <w:t>Original: English</w:t>
      </w:r>
    </w:p>
    <w:p w14:paraId="734C36EE" w14:textId="77777777" w:rsidR="000C3A79" w:rsidRPr="00BF3613" w:rsidRDefault="000C3A79" w:rsidP="000C3A79">
      <w:pPr>
        <w:pStyle w:val="Mois"/>
        <w:spacing w:after="480"/>
        <w:rPr>
          <w:b/>
          <w:bCs/>
          <w:i/>
          <w:iCs/>
        </w:rPr>
      </w:pPr>
      <w:r>
        <w:t>March</w:t>
      </w:r>
      <w:r w:rsidRPr="00BF3613">
        <w:t xml:space="preserve"> 20</w:t>
      </w:r>
      <w:r>
        <w:t>20</w:t>
      </w:r>
    </w:p>
    <w:p w14:paraId="7BC39759" w14:textId="19CD5513" w:rsidR="00500D0C" w:rsidRPr="004D7F0E" w:rsidRDefault="00500D0C" w:rsidP="001A7460">
      <w:pPr>
        <w:spacing w:before="0" w:after="120" w:line="240" w:lineRule="auto"/>
        <w:ind w:left="448"/>
        <w:jc w:val="center"/>
        <w:outlineLvl w:val="1"/>
        <w:rPr>
          <w:rFonts w:ascii="Arial" w:eastAsia="Times New Roman" w:hAnsi="Arial" w:cs="Arial"/>
          <w:b/>
          <w:bCs/>
          <w:szCs w:val="20"/>
          <w:lang w:eastAsia="fr-FR"/>
        </w:rPr>
      </w:pPr>
      <w:r w:rsidRPr="004D7F0E">
        <w:rPr>
          <w:rFonts w:ascii="Arial" w:eastAsia="Times New Roman" w:hAnsi="Arial" w:cs="Arial"/>
          <w:b/>
          <w:bCs/>
          <w:szCs w:val="20"/>
          <w:lang w:eastAsia="fr-FR"/>
        </w:rPr>
        <w:t xml:space="preserve">FIFTH MEETING OF THE OIE </w:t>
      </w:r>
      <w:r w:rsidRPr="004D7F0E">
        <w:rPr>
          <w:rFonts w:ascii="Arial" w:eastAsia="Times New Roman" w:hAnsi="Arial" w:cs="Arial"/>
          <w:b/>
          <w:bCs/>
          <w:i/>
          <w:szCs w:val="20"/>
          <w:lang w:eastAsia="fr-FR"/>
        </w:rPr>
        <w:t>AD HOC</w:t>
      </w:r>
      <w:r w:rsidRPr="004D7F0E">
        <w:rPr>
          <w:rFonts w:ascii="Arial" w:eastAsia="Times New Roman" w:hAnsi="Arial" w:cs="Arial"/>
          <w:b/>
          <w:bCs/>
          <w:szCs w:val="20"/>
          <w:lang w:eastAsia="fr-FR"/>
        </w:rPr>
        <w:t xml:space="preserve"> GROUP ON </w:t>
      </w:r>
      <w:r w:rsidR="008459A9" w:rsidRPr="004D7F0E">
        <w:rPr>
          <w:rFonts w:ascii="Arial" w:eastAsia="Times New Roman" w:hAnsi="Arial" w:cs="Arial"/>
          <w:b/>
          <w:bCs/>
          <w:szCs w:val="20"/>
          <w:lang w:eastAsia="fr-FR"/>
        </w:rPr>
        <w:t>BOVINE SPONGIFORM</w:t>
      </w:r>
      <w:r w:rsidR="001A7460">
        <w:rPr>
          <w:rFonts w:ascii="Arial" w:eastAsia="Times New Roman" w:hAnsi="Arial" w:cs="Arial"/>
          <w:b/>
          <w:bCs/>
          <w:szCs w:val="20"/>
          <w:lang w:eastAsia="fr-FR"/>
        </w:rPr>
        <w:br/>
      </w:r>
      <w:r w:rsidR="008459A9" w:rsidRPr="004D7F0E">
        <w:rPr>
          <w:rFonts w:ascii="Arial" w:eastAsia="Times New Roman" w:hAnsi="Arial" w:cs="Arial"/>
          <w:b/>
          <w:bCs/>
          <w:szCs w:val="20"/>
          <w:lang w:eastAsia="fr-FR"/>
        </w:rPr>
        <w:t xml:space="preserve">ENCEPHALOPATHY </w:t>
      </w:r>
      <w:r w:rsidRPr="004D7F0E">
        <w:rPr>
          <w:rFonts w:ascii="Arial" w:eastAsia="Times New Roman" w:hAnsi="Arial" w:cs="Arial"/>
          <w:b/>
          <w:bCs/>
          <w:szCs w:val="20"/>
          <w:lang w:eastAsia="fr-FR"/>
        </w:rPr>
        <w:t>RISK ASSESSMENT AND SURVEILLANCE</w:t>
      </w:r>
    </w:p>
    <w:p w14:paraId="6C9BB1DB" w14:textId="76342343" w:rsidR="009F2FCE" w:rsidRPr="004D7F0E" w:rsidRDefault="008814AD" w:rsidP="003D3C02">
      <w:pPr>
        <w:pStyle w:val="Titremeeting1"/>
      </w:pPr>
      <w:r w:rsidRPr="004D7F0E">
        <w:t xml:space="preserve">Paris, </w:t>
      </w:r>
      <w:r w:rsidR="004121F2" w:rsidRPr="004D7F0E">
        <w:t>8</w:t>
      </w:r>
      <w:r w:rsidR="008459A9" w:rsidRPr="004D7F0E">
        <w:t xml:space="preserve">, </w:t>
      </w:r>
      <w:r w:rsidR="004121F2" w:rsidRPr="004D7F0E">
        <w:t xml:space="preserve">9, 12 and </w:t>
      </w:r>
      <w:r w:rsidR="003C451A" w:rsidRPr="004D7F0E">
        <w:t>1</w:t>
      </w:r>
      <w:r w:rsidR="004121F2" w:rsidRPr="004D7F0E">
        <w:t>5</w:t>
      </w:r>
      <w:r w:rsidR="00727FD8">
        <w:rPr>
          <w:rFonts w:cs="Arial"/>
        </w:rPr>
        <w:t>‒1</w:t>
      </w:r>
      <w:r w:rsidR="004121F2" w:rsidRPr="004D7F0E">
        <w:t>9</w:t>
      </w:r>
      <w:r w:rsidR="003C451A" w:rsidRPr="004D7F0E">
        <w:t xml:space="preserve"> </w:t>
      </w:r>
      <w:r w:rsidR="00C37F17" w:rsidRPr="004D7F0E">
        <w:t xml:space="preserve">June </w:t>
      </w:r>
      <w:r w:rsidR="003C451A" w:rsidRPr="004D7F0E">
        <w:t>20</w:t>
      </w:r>
      <w:r w:rsidR="00C37F17" w:rsidRPr="004D7F0E">
        <w:t>20</w:t>
      </w:r>
    </w:p>
    <w:p w14:paraId="68BB156B" w14:textId="660FF4F3" w:rsidR="000D5ACB" w:rsidRPr="004D7F0E" w:rsidRDefault="000D5ACB" w:rsidP="00EB1864">
      <w:pPr>
        <w:jc w:val="center"/>
      </w:pPr>
      <w:r w:rsidRPr="004D7F0E">
        <w:t>______</w:t>
      </w:r>
    </w:p>
    <w:p w14:paraId="6373D7CB" w14:textId="4E367888" w:rsidR="005F079B" w:rsidRPr="004D7F0E" w:rsidRDefault="00747FED" w:rsidP="000C3A79">
      <w:pPr>
        <w:pStyle w:val="paramarge"/>
        <w:spacing w:after="120"/>
        <w:rPr>
          <w:lang w:val="en-GB"/>
        </w:rPr>
      </w:pPr>
      <w:r w:rsidRPr="004D7F0E">
        <w:rPr>
          <w:lang w:val="en-GB"/>
        </w:rPr>
        <w:t>The OI</w:t>
      </w:r>
      <w:r w:rsidR="003923DC" w:rsidRPr="004D7F0E">
        <w:rPr>
          <w:lang w:val="en-GB"/>
        </w:rPr>
        <w:t>E</w:t>
      </w:r>
      <w:r w:rsidRPr="004D7F0E">
        <w:rPr>
          <w:lang w:val="en-GB"/>
        </w:rPr>
        <w:t xml:space="preserve"> </w:t>
      </w:r>
      <w:r w:rsidRPr="004D7F0E">
        <w:rPr>
          <w:i/>
          <w:iCs/>
          <w:lang w:val="en-GB"/>
        </w:rPr>
        <w:t xml:space="preserve">ad hoc </w:t>
      </w:r>
      <w:r w:rsidRPr="004D7F0E">
        <w:rPr>
          <w:lang w:val="en-GB"/>
        </w:rPr>
        <w:t xml:space="preserve">Group </w:t>
      </w:r>
      <w:r w:rsidR="001D5FA8" w:rsidRPr="004D7F0E">
        <w:rPr>
          <w:lang w:val="en-GB"/>
        </w:rPr>
        <w:t xml:space="preserve">on </w:t>
      </w:r>
      <w:r w:rsidR="00E02D6D" w:rsidRPr="004D7F0E">
        <w:rPr>
          <w:lang w:val="en-GB"/>
        </w:rPr>
        <w:t>b</w:t>
      </w:r>
      <w:r w:rsidR="001D5FA8" w:rsidRPr="004D7F0E">
        <w:rPr>
          <w:lang w:val="en-GB"/>
        </w:rPr>
        <w:t xml:space="preserve">ovine </w:t>
      </w:r>
      <w:r w:rsidR="00E02D6D" w:rsidRPr="004D7F0E">
        <w:rPr>
          <w:lang w:val="en-GB"/>
        </w:rPr>
        <w:t>s</w:t>
      </w:r>
      <w:r w:rsidR="001D5FA8" w:rsidRPr="004D7F0E">
        <w:rPr>
          <w:lang w:val="en-GB"/>
        </w:rPr>
        <w:t xml:space="preserve">pongiform </w:t>
      </w:r>
      <w:r w:rsidR="00E02D6D" w:rsidRPr="004D7F0E">
        <w:rPr>
          <w:lang w:val="en-GB"/>
        </w:rPr>
        <w:t>e</w:t>
      </w:r>
      <w:r w:rsidR="001D5FA8" w:rsidRPr="004D7F0E">
        <w:rPr>
          <w:lang w:val="en-GB"/>
        </w:rPr>
        <w:t xml:space="preserve">ncephalopathy (BSE) </w:t>
      </w:r>
      <w:r w:rsidR="007A6EB5" w:rsidRPr="004D7F0E">
        <w:rPr>
          <w:lang w:val="en-GB"/>
        </w:rPr>
        <w:t>risk assessment</w:t>
      </w:r>
      <w:r w:rsidR="00CE3B46" w:rsidRPr="004D7F0E">
        <w:rPr>
          <w:lang w:val="en-GB"/>
        </w:rPr>
        <w:t xml:space="preserve"> </w:t>
      </w:r>
      <w:r w:rsidR="003C451A" w:rsidRPr="004D7F0E">
        <w:rPr>
          <w:lang w:val="en-GB"/>
        </w:rPr>
        <w:t xml:space="preserve">and surveillance </w:t>
      </w:r>
      <w:r w:rsidR="00CE3B46" w:rsidRPr="004D7F0E">
        <w:rPr>
          <w:lang w:val="en-GB"/>
        </w:rPr>
        <w:t>(</w:t>
      </w:r>
      <w:r w:rsidR="00727FD8" w:rsidRPr="00727FD8">
        <w:rPr>
          <w:lang w:val="en-GB"/>
        </w:rPr>
        <w:t xml:space="preserve">hereinafter referred to as the </w:t>
      </w:r>
      <w:r w:rsidR="00CE3B46" w:rsidRPr="004D7F0E">
        <w:rPr>
          <w:lang w:val="en-GB"/>
        </w:rPr>
        <w:t xml:space="preserve">Group) met </w:t>
      </w:r>
      <w:r w:rsidR="004121F2" w:rsidRPr="004D7F0E">
        <w:rPr>
          <w:lang w:val="en-GB"/>
        </w:rPr>
        <w:t>on 8, 9, 12 and 15 to 19</w:t>
      </w:r>
      <w:r w:rsidR="003C451A" w:rsidRPr="004D7F0E">
        <w:rPr>
          <w:lang w:val="en-GB"/>
        </w:rPr>
        <w:t xml:space="preserve"> </w:t>
      </w:r>
      <w:r w:rsidR="00C37F17" w:rsidRPr="004D7F0E">
        <w:rPr>
          <w:lang w:val="en-GB"/>
        </w:rPr>
        <w:t xml:space="preserve">June </w:t>
      </w:r>
      <w:r w:rsidR="003C451A" w:rsidRPr="004D7F0E">
        <w:rPr>
          <w:lang w:val="en-GB"/>
        </w:rPr>
        <w:t>20</w:t>
      </w:r>
      <w:r w:rsidR="00C37F17" w:rsidRPr="004D7F0E">
        <w:rPr>
          <w:lang w:val="en-GB"/>
        </w:rPr>
        <w:t>20</w:t>
      </w:r>
      <w:r w:rsidR="003C451A" w:rsidRPr="004D7F0E">
        <w:rPr>
          <w:lang w:val="en-GB"/>
        </w:rPr>
        <w:t xml:space="preserve"> </w:t>
      </w:r>
      <w:r w:rsidR="00E86214" w:rsidRPr="004D7F0E">
        <w:rPr>
          <w:lang w:val="en-GB"/>
        </w:rPr>
        <w:t xml:space="preserve">through video-conference </w:t>
      </w:r>
      <w:r w:rsidR="00504577" w:rsidRPr="004D7F0E">
        <w:rPr>
          <w:lang w:val="en-GB"/>
        </w:rPr>
        <w:t>to</w:t>
      </w:r>
      <w:r w:rsidR="00C37F17" w:rsidRPr="004D7F0E">
        <w:rPr>
          <w:lang w:val="en-GB"/>
        </w:rPr>
        <w:t xml:space="preserve"> address </w:t>
      </w:r>
      <w:r w:rsidR="002B4E7C" w:rsidRPr="004D7F0E">
        <w:rPr>
          <w:lang w:val="en-GB"/>
        </w:rPr>
        <w:t>Member</w:t>
      </w:r>
      <w:r w:rsidR="0018748E">
        <w:rPr>
          <w:lang w:val="en-GB"/>
        </w:rPr>
        <w:t>s’</w:t>
      </w:r>
      <w:r w:rsidR="002B4E7C" w:rsidRPr="004D7F0E">
        <w:rPr>
          <w:lang w:val="en-GB"/>
        </w:rPr>
        <w:t xml:space="preserve"> </w:t>
      </w:r>
      <w:r w:rsidR="00C37F17" w:rsidRPr="004D7F0E">
        <w:rPr>
          <w:lang w:val="en-GB"/>
        </w:rPr>
        <w:t>comments</w:t>
      </w:r>
      <w:r w:rsidR="002B4E7C" w:rsidRPr="004D7F0E">
        <w:rPr>
          <w:lang w:val="en-GB"/>
        </w:rPr>
        <w:t xml:space="preserve"> received on the revised draft Chapter 11.4</w:t>
      </w:r>
      <w:r w:rsidR="002201A0">
        <w:rPr>
          <w:lang w:val="en-GB"/>
        </w:rPr>
        <w:t>,</w:t>
      </w:r>
      <w:r w:rsidR="002B4E7C" w:rsidRPr="004D7F0E">
        <w:rPr>
          <w:lang w:val="en-GB"/>
        </w:rPr>
        <w:t xml:space="preserve"> </w:t>
      </w:r>
      <w:r w:rsidR="002201A0">
        <w:rPr>
          <w:lang w:val="en-GB"/>
        </w:rPr>
        <w:t>B</w:t>
      </w:r>
      <w:r w:rsidR="002201A0" w:rsidRPr="004D7F0E">
        <w:rPr>
          <w:lang w:val="en-GB"/>
        </w:rPr>
        <w:t>ovine spongiform encephalopathy</w:t>
      </w:r>
      <w:r w:rsidR="002201A0">
        <w:rPr>
          <w:lang w:val="en-GB"/>
        </w:rPr>
        <w:t>,</w:t>
      </w:r>
      <w:r w:rsidR="002201A0" w:rsidRPr="004D7F0E">
        <w:rPr>
          <w:lang w:val="en-GB"/>
        </w:rPr>
        <w:t xml:space="preserve"> </w:t>
      </w:r>
      <w:r w:rsidR="003C0056" w:rsidRPr="004D7F0E">
        <w:rPr>
          <w:lang w:val="en-GB"/>
        </w:rPr>
        <w:t xml:space="preserve">of the </w:t>
      </w:r>
      <w:r w:rsidR="003C0056" w:rsidRPr="0099220B">
        <w:rPr>
          <w:i/>
          <w:lang w:val="en-GB"/>
        </w:rPr>
        <w:t>Terrestrial Animal Health Code</w:t>
      </w:r>
      <w:r w:rsidR="003C0056" w:rsidRPr="004D7F0E">
        <w:rPr>
          <w:lang w:val="en-GB"/>
        </w:rPr>
        <w:t xml:space="preserve"> (</w:t>
      </w:r>
      <w:r w:rsidR="00727FD8" w:rsidRPr="00727FD8">
        <w:rPr>
          <w:lang w:val="en-GB"/>
        </w:rPr>
        <w:t xml:space="preserve">hereinafter referred to as the </w:t>
      </w:r>
      <w:r w:rsidR="003C0056" w:rsidRPr="004D7F0E">
        <w:rPr>
          <w:i/>
          <w:lang w:val="en-GB"/>
        </w:rPr>
        <w:t>Terrestrial Code</w:t>
      </w:r>
      <w:r w:rsidR="003C0056" w:rsidRPr="004D7F0E">
        <w:rPr>
          <w:lang w:val="en-GB"/>
        </w:rPr>
        <w:t xml:space="preserve">) </w:t>
      </w:r>
      <w:r w:rsidR="002B4E7C" w:rsidRPr="004D7F0E">
        <w:rPr>
          <w:lang w:val="en-GB"/>
        </w:rPr>
        <w:t xml:space="preserve">circulated </w:t>
      </w:r>
      <w:r w:rsidR="00BB40B1" w:rsidRPr="004D7F0E">
        <w:rPr>
          <w:lang w:val="en-GB"/>
        </w:rPr>
        <w:t xml:space="preserve">for the first time </w:t>
      </w:r>
      <w:r w:rsidR="002B4E7C" w:rsidRPr="004D7F0E">
        <w:rPr>
          <w:lang w:val="en-GB"/>
        </w:rPr>
        <w:t xml:space="preserve">in the </w:t>
      </w:r>
      <w:r w:rsidR="00865C2A" w:rsidRPr="004D7F0E">
        <w:rPr>
          <w:lang w:val="en-GB"/>
        </w:rPr>
        <w:t xml:space="preserve">Terrestrial Animal Health Standards </w:t>
      </w:r>
      <w:r w:rsidR="00685B92" w:rsidRPr="004D7F0E">
        <w:rPr>
          <w:lang w:val="en-GB"/>
        </w:rPr>
        <w:t>Commission (</w:t>
      </w:r>
      <w:r w:rsidR="00727FD8" w:rsidRPr="00727FD8">
        <w:rPr>
          <w:lang w:val="en-GB"/>
        </w:rPr>
        <w:t xml:space="preserve">hereinafter referred to as the </w:t>
      </w:r>
      <w:r w:rsidR="00685B92" w:rsidRPr="004D7F0E">
        <w:rPr>
          <w:lang w:val="en-GB"/>
        </w:rPr>
        <w:t xml:space="preserve">Code Commission) </w:t>
      </w:r>
      <w:r w:rsidR="002B4E7C" w:rsidRPr="004D7F0E">
        <w:rPr>
          <w:lang w:val="en-GB"/>
        </w:rPr>
        <w:t>September 2019 report.</w:t>
      </w:r>
      <w:r w:rsidR="00C37F17" w:rsidRPr="004D7F0E">
        <w:rPr>
          <w:lang w:val="en-GB"/>
        </w:rPr>
        <w:t xml:space="preserve"> </w:t>
      </w:r>
    </w:p>
    <w:p w14:paraId="536FEB9A" w14:textId="75C34A4D" w:rsidR="00D91C94" w:rsidRPr="004D7F0E" w:rsidRDefault="00C37F17" w:rsidP="000C3A79">
      <w:pPr>
        <w:pStyle w:val="paramarge"/>
        <w:spacing w:after="120"/>
        <w:rPr>
          <w:lang w:val="en-GB"/>
        </w:rPr>
      </w:pPr>
      <w:r w:rsidRPr="004D7F0E">
        <w:rPr>
          <w:lang w:val="en-GB"/>
        </w:rPr>
        <w:t xml:space="preserve">This work is a continuation </w:t>
      </w:r>
      <w:r w:rsidR="002201A0">
        <w:rPr>
          <w:lang w:val="en-GB"/>
        </w:rPr>
        <w:t xml:space="preserve">of </w:t>
      </w:r>
      <w:r w:rsidR="003C451A" w:rsidRPr="004D7F0E">
        <w:rPr>
          <w:lang w:val="en-GB"/>
        </w:rPr>
        <w:t xml:space="preserve">the </w:t>
      </w:r>
      <w:r w:rsidR="002201A0">
        <w:rPr>
          <w:lang w:val="en-GB"/>
        </w:rPr>
        <w:t xml:space="preserve">work to </w:t>
      </w:r>
      <w:r w:rsidR="003C451A" w:rsidRPr="004D7F0E">
        <w:rPr>
          <w:lang w:val="en-GB"/>
        </w:rPr>
        <w:t>revis</w:t>
      </w:r>
      <w:r w:rsidR="002201A0">
        <w:rPr>
          <w:lang w:val="en-GB"/>
        </w:rPr>
        <w:t>e</w:t>
      </w:r>
      <w:r w:rsidR="00504577" w:rsidRPr="004D7F0E">
        <w:rPr>
          <w:lang w:val="en-GB"/>
        </w:rPr>
        <w:t xml:space="preserve"> </w:t>
      </w:r>
      <w:r w:rsidR="00791E6C">
        <w:rPr>
          <w:lang w:val="en-GB"/>
        </w:rPr>
        <w:t>Chapters 1.8 and 11.4.</w:t>
      </w:r>
      <w:r w:rsidR="002201A0">
        <w:rPr>
          <w:lang w:val="en-GB"/>
        </w:rPr>
        <w:t xml:space="preserve"> in the</w:t>
      </w:r>
      <w:r w:rsidR="003C451A" w:rsidRPr="004D7F0E">
        <w:rPr>
          <w:lang w:val="en-GB"/>
        </w:rPr>
        <w:t xml:space="preserve"> </w:t>
      </w:r>
      <w:r w:rsidR="002201A0" w:rsidRPr="004D7F0E">
        <w:rPr>
          <w:i/>
          <w:lang w:val="en-GB"/>
        </w:rPr>
        <w:t>Terrestrial Code</w:t>
      </w:r>
      <w:r w:rsidR="002201A0" w:rsidRPr="004D7F0E">
        <w:rPr>
          <w:lang w:val="en-GB"/>
        </w:rPr>
        <w:t xml:space="preserve"> </w:t>
      </w:r>
      <w:r w:rsidR="003C451A" w:rsidRPr="004D7F0E">
        <w:rPr>
          <w:lang w:val="en-GB"/>
        </w:rPr>
        <w:t xml:space="preserve">initiated by the </w:t>
      </w:r>
      <w:r w:rsidR="003C451A" w:rsidRPr="004D7F0E">
        <w:rPr>
          <w:i/>
          <w:iCs/>
          <w:lang w:val="en-GB"/>
        </w:rPr>
        <w:t>ad hoc</w:t>
      </w:r>
      <w:r w:rsidR="003C451A" w:rsidRPr="004D7F0E">
        <w:rPr>
          <w:lang w:val="en-GB"/>
        </w:rPr>
        <w:t xml:space="preserve"> Group on BSE risk assessment which met in July</w:t>
      </w:r>
      <w:r w:rsidR="00FB6482" w:rsidRPr="004D7F0E">
        <w:rPr>
          <w:rStyle w:val="Appelnotedebasdep"/>
          <w:lang w:val="en-GB"/>
        </w:rPr>
        <w:footnoteReference w:id="2"/>
      </w:r>
      <w:r w:rsidR="003C451A" w:rsidRPr="004D7F0E">
        <w:rPr>
          <w:lang w:val="en-GB"/>
        </w:rPr>
        <w:t xml:space="preserve"> and November 2018</w:t>
      </w:r>
      <w:r w:rsidR="00FB6482" w:rsidRPr="004D7F0E">
        <w:rPr>
          <w:rStyle w:val="Appelnotedebasdep"/>
          <w:lang w:val="en-GB"/>
        </w:rPr>
        <w:footnoteReference w:id="3"/>
      </w:r>
      <w:r w:rsidRPr="004D7F0E">
        <w:rPr>
          <w:lang w:val="en-GB"/>
        </w:rPr>
        <w:t xml:space="preserve">, </w:t>
      </w:r>
      <w:r w:rsidR="003C451A" w:rsidRPr="004D7F0E">
        <w:rPr>
          <w:lang w:val="en-GB"/>
        </w:rPr>
        <w:t xml:space="preserve">the </w:t>
      </w:r>
      <w:r w:rsidR="003C451A" w:rsidRPr="004D7F0E">
        <w:rPr>
          <w:i/>
          <w:iCs/>
          <w:lang w:val="en-GB"/>
        </w:rPr>
        <w:t>ad hoc</w:t>
      </w:r>
      <w:r w:rsidR="003C451A" w:rsidRPr="004D7F0E">
        <w:rPr>
          <w:lang w:val="en-GB"/>
        </w:rPr>
        <w:t xml:space="preserve"> Group on BSE surveillance which met in October 2018</w:t>
      </w:r>
      <w:r w:rsidR="00FB6482" w:rsidRPr="004D7F0E">
        <w:rPr>
          <w:rStyle w:val="Appelnotedebasdep"/>
          <w:lang w:val="en-GB"/>
        </w:rPr>
        <w:footnoteReference w:id="4"/>
      </w:r>
      <w:r w:rsidRPr="004D7F0E">
        <w:rPr>
          <w:lang w:val="en-GB"/>
        </w:rPr>
        <w:t xml:space="preserve">, and the </w:t>
      </w:r>
      <w:r w:rsidRPr="004D7F0E">
        <w:rPr>
          <w:i/>
          <w:iCs/>
          <w:lang w:val="en-GB"/>
        </w:rPr>
        <w:t>ad hoc</w:t>
      </w:r>
      <w:r w:rsidRPr="004D7F0E">
        <w:rPr>
          <w:lang w:val="en-GB"/>
        </w:rPr>
        <w:t xml:space="preserve"> Group on BSE risk assessment and surveillance which met in March 2019</w:t>
      </w:r>
      <w:r w:rsidR="00FB6482" w:rsidRPr="004D7F0E">
        <w:rPr>
          <w:rStyle w:val="Appelnotedebasdep"/>
          <w:lang w:val="en-GB"/>
        </w:rPr>
        <w:footnoteReference w:id="5"/>
      </w:r>
      <w:r w:rsidR="003C451A" w:rsidRPr="004D7F0E">
        <w:rPr>
          <w:rStyle w:val="Appelnotedebasdep"/>
          <w:lang w:val="en-GB"/>
        </w:rPr>
        <w:t>.</w:t>
      </w:r>
      <w:r w:rsidRPr="004D7F0E">
        <w:rPr>
          <w:lang w:val="en-GB"/>
        </w:rPr>
        <w:t xml:space="preserve"> </w:t>
      </w:r>
    </w:p>
    <w:p w14:paraId="0FBB7B1E" w14:textId="31C05A4C" w:rsidR="007A7987" w:rsidRPr="00727FD8" w:rsidRDefault="0027262D" w:rsidP="000C3A79">
      <w:pPr>
        <w:pStyle w:val="1"/>
        <w:spacing w:after="120"/>
        <w:rPr>
          <w:sz w:val="18"/>
          <w:szCs w:val="18"/>
          <w:lang w:val="en-GB"/>
        </w:rPr>
      </w:pPr>
      <w:r w:rsidRPr="00727FD8">
        <w:rPr>
          <w:sz w:val="18"/>
          <w:szCs w:val="18"/>
          <w:lang w:val="en-GB"/>
        </w:rPr>
        <w:t>1.</w:t>
      </w:r>
      <w:r w:rsidRPr="00727FD8">
        <w:rPr>
          <w:sz w:val="18"/>
          <w:szCs w:val="18"/>
          <w:lang w:val="en-GB"/>
        </w:rPr>
        <w:tab/>
        <w:t>Opening</w:t>
      </w:r>
    </w:p>
    <w:p w14:paraId="4D6202CA" w14:textId="3F4C53A8" w:rsidR="00A20413" w:rsidRPr="004D7F0E" w:rsidRDefault="00A20413" w:rsidP="000C3A79">
      <w:pPr>
        <w:pStyle w:val="para10"/>
        <w:spacing w:after="120"/>
      </w:pPr>
      <w:r w:rsidRPr="004D7F0E">
        <w:t>Dr Matthew Stone, OIE Deputy Director General for International Standards and Science</w:t>
      </w:r>
      <w:r w:rsidR="00791E6C">
        <w:t>,</w:t>
      </w:r>
      <w:r w:rsidRPr="004D7F0E">
        <w:t xml:space="preserve"> welcomed the Group</w:t>
      </w:r>
      <w:r w:rsidR="00E86214" w:rsidRPr="004D7F0E">
        <w:t xml:space="preserve"> members, </w:t>
      </w:r>
      <w:r w:rsidR="00DF12BA" w:rsidRPr="004D7F0E">
        <w:t xml:space="preserve">and </w:t>
      </w:r>
      <w:r w:rsidR="00E86214" w:rsidRPr="004D7F0E">
        <w:t>the representative</w:t>
      </w:r>
      <w:r w:rsidR="0070371C">
        <w:t>s</w:t>
      </w:r>
      <w:r w:rsidR="00E86214" w:rsidRPr="004D7F0E">
        <w:t xml:space="preserve"> from the </w:t>
      </w:r>
      <w:r w:rsidR="000062DA" w:rsidRPr="004D7F0E">
        <w:t xml:space="preserve">Scientific Commission for Animal Diseases (hereafter the Scientific Commission) </w:t>
      </w:r>
      <w:r w:rsidR="00DF12BA" w:rsidRPr="004D7F0E">
        <w:t xml:space="preserve">and </w:t>
      </w:r>
      <w:r w:rsidR="000062DA" w:rsidRPr="004D7F0E">
        <w:t xml:space="preserve">the </w:t>
      </w:r>
      <w:r w:rsidR="00DF12BA" w:rsidRPr="004D7F0E">
        <w:t xml:space="preserve">Code </w:t>
      </w:r>
      <w:r w:rsidR="00E86214" w:rsidRPr="004D7F0E">
        <w:t xml:space="preserve">Commission </w:t>
      </w:r>
      <w:r w:rsidRPr="004D7F0E">
        <w:t xml:space="preserve">on behalf of Dr Monique Eloit, Director General of the OIE. </w:t>
      </w:r>
    </w:p>
    <w:p w14:paraId="4411E117" w14:textId="1F6E5B03" w:rsidR="00A20413" w:rsidRPr="004D7F0E" w:rsidRDefault="00A20413" w:rsidP="000C3A79">
      <w:pPr>
        <w:pStyle w:val="para10"/>
        <w:spacing w:after="120"/>
      </w:pPr>
      <w:r w:rsidRPr="004D7F0E">
        <w:t>Dr Stone emphasised that the revision of the BSE standards was considered a priority for OIE Members, and that this meeting aimed to address the many Member</w:t>
      </w:r>
      <w:r w:rsidR="00C9761D" w:rsidRPr="004D7F0E">
        <w:t>s’</w:t>
      </w:r>
      <w:r w:rsidRPr="004D7F0E">
        <w:t xml:space="preserve"> comments received on the revised draft Chapter 11.4. </w:t>
      </w:r>
    </w:p>
    <w:p w14:paraId="72862BAC" w14:textId="4A914AA3" w:rsidR="00F742DE" w:rsidRPr="004D7F0E" w:rsidRDefault="00A20413" w:rsidP="000C3A79">
      <w:pPr>
        <w:pStyle w:val="para10"/>
        <w:spacing w:after="120"/>
      </w:pPr>
      <w:r w:rsidRPr="004D7F0E">
        <w:t xml:space="preserve">Dr Stone explained that the Code Commission </w:t>
      </w:r>
      <w:r w:rsidR="00E86214" w:rsidRPr="004D7F0E">
        <w:t xml:space="preserve">had </w:t>
      </w:r>
      <w:r w:rsidRPr="004D7F0E">
        <w:t>addressed some Member</w:t>
      </w:r>
      <w:r w:rsidR="00C9761D" w:rsidRPr="004D7F0E">
        <w:t>s’</w:t>
      </w:r>
      <w:r w:rsidRPr="004D7F0E">
        <w:t xml:space="preserve"> comments at its February 2020 meeting. However, given the nature and significant number of comments received, the Code Commission had requested that an </w:t>
      </w:r>
      <w:r w:rsidRPr="004D7F0E">
        <w:rPr>
          <w:i/>
          <w:iCs/>
        </w:rPr>
        <w:t>ad hoc</w:t>
      </w:r>
      <w:r w:rsidRPr="004D7F0E">
        <w:t xml:space="preserve"> Group be convened to review comments that needed further expert advice, and to revise draft Chapter</w:t>
      </w:r>
      <w:r w:rsidR="00791E6C">
        <w:t xml:space="preserve">s </w:t>
      </w:r>
      <w:r w:rsidRPr="004D7F0E">
        <w:t xml:space="preserve">11.4 </w:t>
      </w:r>
      <w:r w:rsidR="00791E6C">
        <w:t>and 1.8.</w:t>
      </w:r>
      <w:r w:rsidRPr="004D7F0E">
        <w:t xml:space="preserve"> He noted that the Code Commission would review the Group’s report at its next meeting in September 2020</w:t>
      </w:r>
      <w:r w:rsidR="0099220B">
        <w:t xml:space="preserve">. </w:t>
      </w:r>
      <w:r w:rsidRPr="004D7F0E">
        <w:t>Dr Stone acknowledged the significant achievements made to date in the revision of the BSE standards and underlined the importance of continuing open discussions based o</w:t>
      </w:r>
      <w:r w:rsidR="00E86214" w:rsidRPr="004D7F0E">
        <w:t>n</w:t>
      </w:r>
      <w:r w:rsidRPr="004D7F0E">
        <w:t xml:space="preserve"> scientific evidence </w:t>
      </w:r>
      <w:r w:rsidR="00E86214" w:rsidRPr="004D7F0E">
        <w:t>for provisions to be</w:t>
      </w:r>
      <w:r w:rsidRPr="004D7F0E">
        <w:t xml:space="preserve"> risk-based.</w:t>
      </w:r>
      <w:r w:rsidR="00706AFC" w:rsidRPr="004D7F0E">
        <w:t xml:space="preserve"> He thanked t</w:t>
      </w:r>
      <w:r w:rsidRPr="004D7F0E">
        <w:t xml:space="preserve">he experts for </w:t>
      </w:r>
      <w:r w:rsidR="00706AFC" w:rsidRPr="004D7F0E">
        <w:t xml:space="preserve">their time and commitment to </w:t>
      </w:r>
      <w:r w:rsidR="00791E6C">
        <w:t xml:space="preserve">address </w:t>
      </w:r>
      <w:r w:rsidR="00706AFC" w:rsidRPr="004D7F0E">
        <w:t>the terms of reference for th</w:t>
      </w:r>
      <w:r w:rsidR="00791E6C">
        <w:t>is</w:t>
      </w:r>
      <w:r w:rsidR="00706AFC" w:rsidRPr="004D7F0E">
        <w:t xml:space="preserve"> meeting, and their involvement in the standard-setting process. All experts have </w:t>
      </w:r>
      <w:r w:rsidRPr="004D7F0E">
        <w:t>signed the forms for undertaking of confidentiality and declaration of conflicts of interest. No potential conflict of interest in the revision of BSE Standards was declared.</w:t>
      </w:r>
      <w:r w:rsidR="00F742DE" w:rsidRPr="004D7F0E">
        <w:t xml:space="preserve"> </w:t>
      </w:r>
    </w:p>
    <w:p w14:paraId="62B79ED4" w14:textId="42EFE806" w:rsidR="000C3A79" w:rsidRPr="00B962D9" w:rsidRDefault="000C3A79" w:rsidP="000C3A79">
      <w:pPr>
        <w:pStyle w:val="Original"/>
        <w:spacing w:after="480"/>
        <w:jc w:val="left"/>
        <w:rPr>
          <w:i w:val="0"/>
          <w:u w:val="single"/>
        </w:rPr>
      </w:pPr>
      <w:r w:rsidRPr="00B962D9">
        <w:rPr>
          <w:i w:val="0"/>
          <w:u w:val="single"/>
        </w:rPr>
        <w:lastRenderedPageBreak/>
        <w:t xml:space="preserve">Annex </w:t>
      </w:r>
      <w:r w:rsidR="001A7460">
        <w:rPr>
          <w:i w:val="0"/>
          <w:u w:val="single"/>
        </w:rPr>
        <w:t>28</w:t>
      </w:r>
      <w:r w:rsidRPr="000C3A79">
        <w:rPr>
          <w:i w:val="0"/>
        </w:rPr>
        <w:t xml:space="preserve"> (contd)</w:t>
      </w:r>
    </w:p>
    <w:p w14:paraId="79F84343" w14:textId="2270CABE" w:rsidR="0027262D" w:rsidRPr="00727FD8" w:rsidRDefault="0027262D" w:rsidP="001A7460">
      <w:pPr>
        <w:pStyle w:val="1"/>
        <w:spacing w:after="120"/>
        <w:rPr>
          <w:sz w:val="18"/>
          <w:szCs w:val="18"/>
          <w:lang w:val="en-GB"/>
        </w:rPr>
      </w:pPr>
      <w:r w:rsidRPr="00727FD8">
        <w:rPr>
          <w:sz w:val="18"/>
          <w:szCs w:val="18"/>
          <w:lang w:val="en-GB"/>
        </w:rPr>
        <w:t>2.</w:t>
      </w:r>
      <w:r w:rsidR="00112F5D" w:rsidRPr="00727FD8">
        <w:rPr>
          <w:sz w:val="18"/>
          <w:szCs w:val="18"/>
          <w:lang w:val="en-GB"/>
        </w:rPr>
        <w:tab/>
      </w:r>
      <w:r w:rsidRPr="00727FD8">
        <w:rPr>
          <w:sz w:val="18"/>
          <w:szCs w:val="18"/>
          <w:lang w:val="en-GB"/>
        </w:rPr>
        <w:t xml:space="preserve">Adoption of the agenda and appointment of </w:t>
      </w:r>
      <w:r w:rsidR="00D56190" w:rsidRPr="00727FD8">
        <w:rPr>
          <w:sz w:val="18"/>
          <w:szCs w:val="18"/>
          <w:lang w:val="en-GB"/>
        </w:rPr>
        <w:t>C</w:t>
      </w:r>
      <w:r w:rsidRPr="00727FD8">
        <w:rPr>
          <w:sz w:val="18"/>
          <w:szCs w:val="18"/>
          <w:lang w:val="en-GB"/>
        </w:rPr>
        <w:t xml:space="preserve">hairperson and </w:t>
      </w:r>
      <w:r w:rsidR="00D56190" w:rsidRPr="00727FD8">
        <w:rPr>
          <w:sz w:val="18"/>
          <w:szCs w:val="18"/>
          <w:lang w:val="en-GB"/>
        </w:rPr>
        <w:t>R</w:t>
      </w:r>
      <w:r w:rsidRPr="00727FD8">
        <w:rPr>
          <w:sz w:val="18"/>
          <w:szCs w:val="18"/>
          <w:lang w:val="en-GB"/>
        </w:rPr>
        <w:t>apporteur</w:t>
      </w:r>
    </w:p>
    <w:p w14:paraId="3B9A0E9D" w14:textId="0DCB3E7D" w:rsidR="001D6EB3" w:rsidRPr="004D7F0E" w:rsidRDefault="00791E6C" w:rsidP="001A7460">
      <w:pPr>
        <w:pStyle w:val="para10"/>
        <w:spacing w:after="120"/>
      </w:pPr>
      <w:r>
        <w:t>The work of this</w:t>
      </w:r>
      <w:r w:rsidR="0099220B">
        <w:t xml:space="preserve"> Group </w:t>
      </w:r>
      <w:r>
        <w:t>was undertaken in two parts</w:t>
      </w:r>
      <w:r w:rsidR="0099220B">
        <w:t>.</w:t>
      </w:r>
      <w:r>
        <w:t xml:space="preserve"> </w:t>
      </w:r>
      <w:r w:rsidR="0099220B">
        <w:t>T</w:t>
      </w:r>
      <w:r w:rsidR="00492331">
        <w:t>he s</w:t>
      </w:r>
      <w:r w:rsidR="001D6EB3" w:rsidRPr="004D7F0E">
        <w:t xml:space="preserve">essions on surveillance </w:t>
      </w:r>
      <w:r>
        <w:t xml:space="preserve">were </w:t>
      </w:r>
      <w:r w:rsidR="001D6EB3" w:rsidRPr="004D7F0E">
        <w:t xml:space="preserve">held on 8, 9 and 12 June, </w:t>
      </w:r>
      <w:r>
        <w:t xml:space="preserve">and </w:t>
      </w:r>
      <w:r w:rsidR="001D6EB3" w:rsidRPr="004D7F0E">
        <w:t xml:space="preserve">Dr Alicia Cloete was appointed Chair and Dr Ángel Ortiz-Pelaez </w:t>
      </w:r>
      <w:r w:rsidR="00D56190">
        <w:t>R</w:t>
      </w:r>
      <w:r w:rsidR="001D6EB3" w:rsidRPr="004D7F0E">
        <w:t xml:space="preserve">apporteur with the support of the OIE Secretariat. </w:t>
      </w:r>
      <w:r w:rsidR="00492331">
        <w:t>T</w:t>
      </w:r>
      <w:r w:rsidR="001D6EB3" w:rsidRPr="004D7F0E">
        <w:t xml:space="preserve">he sessions on risk assessment </w:t>
      </w:r>
      <w:r w:rsidR="00492331">
        <w:t xml:space="preserve">were </w:t>
      </w:r>
      <w:r w:rsidR="001D6EB3" w:rsidRPr="004D7F0E">
        <w:t xml:space="preserve">held from 15 to 19 June, </w:t>
      </w:r>
      <w:r w:rsidR="00492331">
        <w:t xml:space="preserve">and </w:t>
      </w:r>
      <w:r w:rsidR="001D6EB3" w:rsidRPr="004D7F0E">
        <w:t xml:space="preserve">Dr Ximena Melón was appointed Chair and Dr Alicia Cloete </w:t>
      </w:r>
      <w:r w:rsidR="00D56190">
        <w:t>R</w:t>
      </w:r>
      <w:r w:rsidR="001D6EB3" w:rsidRPr="004D7F0E">
        <w:t>apporteur with the support of the OIE Secretariat. The proposed agenda for the meeting</w:t>
      </w:r>
      <w:r w:rsidR="002A0845" w:rsidRPr="004D7F0E">
        <w:t xml:space="preserve"> was endorsed by the Group</w:t>
      </w:r>
      <w:r w:rsidR="001D6EB3" w:rsidRPr="004D7F0E">
        <w:t>.</w:t>
      </w:r>
    </w:p>
    <w:p w14:paraId="202F69EA" w14:textId="77777777" w:rsidR="001D6EB3" w:rsidRPr="004D7F0E" w:rsidRDefault="001D6EB3" w:rsidP="001A7460">
      <w:pPr>
        <w:pStyle w:val="para10"/>
        <w:spacing w:after="120"/>
      </w:pPr>
      <w:r w:rsidRPr="004D7F0E">
        <w:t xml:space="preserve">The terms of reference, agenda and list of participants are provided as </w:t>
      </w:r>
      <w:r w:rsidRPr="004D7F0E">
        <w:rPr>
          <w:u w:val="single"/>
        </w:rPr>
        <w:t>Appendices I</w:t>
      </w:r>
      <w:r w:rsidRPr="004D7F0E">
        <w:t xml:space="preserve">, </w:t>
      </w:r>
      <w:r w:rsidRPr="004D7F0E">
        <w:rPr>
          <w:u w:val="single"/>
        </w:rPr>
        <w:t>II</w:t>
      </w:r>
      <w:r w:rsidRPr="004D7F0E">
        <w:t xml:space="preserve"> and </w:t>
      </w:r>
      <w:r w:rsidRPr="004D7F0E">
        <w:rPr>
          <w:u w:val="single"/>
        </w:rPr>
        <w:t>III,</w:t>
      </w:r>
      <w:r w:rsidRPr="004D7F0E">
        <w:t xml:space="preserve"> respectively. </w:t>
      </w:r>
    </w:p>
    <w:p w14:paraId="3351ABF6" w14:textId="5F5CD242" w:rsidR="00F45FA3" w:rsidRPr="00727FD8" w:rsidRDefault="00190CBA" w:rsidP="001A7460">
      <w:pPr>
        <w:pStyle w:val="1"/>
        <w:spacing w:after="120"/>
        <w:rPr>
          <w:sz w:val="18"/>
          <w:szCs w:val="18"/>
          <w:lang w:val="en-GB"/>
        </w:rPr>
      </w:pPr>
      <w:r w:rsidRPr="00727FD8">
        <w:rPr>
          <w:sz w:val="18"/>
          <w:szCs w:val="18"/>
          <w:lang w:val="en-GB"/>
        </w:rPr>
        <w:t>3</w:t>
      </w:r>
      <w:r w:rsidR="00F45FA3" w:rsidRPr="00727FD8">
        <w:rPr>
          <w:sz w:val="18"/>
          <w:szCs w:val="18"/>
          <w:lang w:val="en-GB"/>
        </w:rPr>
        <w:t>.</w:t>
      </w:r>
      <w:r w:rsidR="00F45FA3" w:rsidRPr="00727FD8">
        <w:rPr>
          <w:sz w:val="18"/>
          <w:szCs w:val="18"/>
          <w:lang w:val="en-GB"/>
        </w:rPr>
        <w:tab/>
      </w:r>
      <w:r w:rsidR="004722CE" w:rsidRPr="00727FD8">
        <w:rPr>
          <w:sz w:val="18"/>
          <w:szCs w:val="18"/>
          <w:lang w:val="en-GB"/>
        </w:rPr>
        <w:t>Review of comments</w:t>
      </w:r>
      <w:r w:rsidR="007C7B9C" w:rsidRPr="00727FD8">
        <w:rPr>
          <w:sz w:val="18"/>
          <w:szCs w:val="18"/>
          <w:lang w:val="en-GB"/>
        </w:rPr>
        <w:t xml:space="preserve"> to Chapter 11.4</w:t>
      </w:r>
      <w:r w:rsidR="00492331" w:rsidRPr="00727FD8">
        <w:rPr>
          <w:sz w:val="18"/>
          <w:szCs w:val="18"/>
          <w:lang w:val="en-GB"/>
        </w:rPr>
        <w:t>,</w:t>
      </w:r>
      <w:r w:rsidR="007C7B9C" w:rsidRPr="00727FD8">
        <w:rPr>
          <w:sz w:val="18"/>
          <w:szCs w:val="18"/>
          <w:lang w:val="en-GB"/>
        </w:rPr>
        <w:t xml:space="preserve"> </w:t>
      </w:r>
      <w:r w:rsidR="00492331" w:rsidRPr="00727FD8">
        <w:rPr>
          <w:sz w:val="18"/>
          <w:szCs w:val="18"/>
          <w:lang w:val="en-GB"/>
        </w:rPr>
        <w:t>Bovine spongiform encephalopathy</w:t>
      </w:r>
    </w:p>
    <w:p w14:paraId="3737A962" w14:textId="621EBE1D" w:rsidR="00256D21" w:rsidRPr="004D7F0E" w:rsidRDefault="00AD5121" w:rsidP="001A7460">
      <w:pPr>
        <w:pStyle w:val="para10"/>
        <w:spacing w:after="120"/>
      </w:pPr>
      <w:r w:rsidRPr="004D7F0E">
        <w:t>C</w:t>
      </w:r>
      <w:r w:rsidR="00061002" w:rsidRPr="004D7F0E">
        <w:t xml:space="preserve">omments were received from Australia, Brazil, Canada, People’s Republic of China, Chinese Taipei, Japan, Republic of Korea, New Zealand, </w:t>
      </w:r>
      <w:r w:rsidRPr="004D7F0E">
        <w:t xml:space="preserve">Singapore, </w:t>
      </w:r>
      <w:r w:rsidR="00061002" w:rsidRPr="004D7F0E">
        <w:t xml:space="preserve">South Africa, Switzerland, Thailand, United States of America (USA), </w:t>
      </w:r>
      <w:r w:rsidR="00FF3962" w:rsidRPr="004D7F0E">
        <w:t xml:space="preserve">the </w:t>
      </w:r>
      <w:r w:rsidR="003D7136" w:rsidRPr="004D7F0E">
        <w:t xml:space="preserve">Member States of the </w:t>
      </w:r>
      <w:r w:rsidR="00061002" w:rsidRPr="004D7F0E">
        <w:t xml:space="preserve">European </w:t>
      </w:r>
      <w:r w:rsidR="00FF3962" w:rsidRPr="004D7F0E">
        <w:t>Union</w:t>
      </w:r>
      <w:r w:rsidR="003D7136" w:rsidRPr="004D7F0E">
        <w:t xml:space="preserve"> (EU)</w:t>
      </w:r>
      <w:r w:rsidR="00F2354D" w:rsidRPr="004D7F0E">
        <w:t xml:space="preserve"> and </w:t>
      </w:r>
      <w:r w:rsidR="00061002" w:rsidRPr="004D7F0E">
        <w:t xml:space="preserve">the </w:t>
      </w:r>
      <w:r w:rsidR="004749BA" w:rsidRPr="004D7F0E">
        <w:t>International Meat Secretariat (IMS)</w:t>
      </w:r>
      <w:r w:rsidRPr="004D7F0E">
        <w:t xml:space="preserve">. </w:t>
      </w:r>
    </w:p>
    <w:p w14:paraId="18C80859" w14:textId="7F76DD74" w:rsidR="00E86CF7" w:rsidRPr="004D7F0E" w:rsidRDefault="00AD5121" w:rsidP="001A7460">
      <w:pPr>
        <w:pStyle w:val="para10"/>
        <w:spacing w:after="120"/>
      </w:pPr>
      <w:r w:rsidRPr="004D7F0E">
        <w:t xml:space="preserve">At its February 2020 meeting, the Code Commission addressed some of these comments and referred those that needed further expert advice to this Group for its consideration. </w:t>
      </w:r>
      <w:r w:rsidR="0031554D" w:rsidRPr="004D7F0E">
        <w:t xml:space="preserve">The Group was updated on the opinion </w:t>
      </w:r>
      <w:r w:rsidR="00E023DC" w:rsidRPr="004D7F0E">
        <w:t xml:space="preserve">of the Code Commission </w:t>
      </w:r>
      <w:r w:rsidR="0031554D" w:rsidRPr="004D7F0E">
        <w:t xml:space="preserve">on various comments, which were </w:t>
      </w:r>
      <w:r w:rsidR="00E023DC" w:rsidRPr="004D7F0E">
        <w:t xml:space="preserve">preliminarily </w:t>
      </w:r>
      <w:r w:rsidR="0031554D" w:rsidRPr="004D7F0E">
        <w:t>addressed by the Code Commission at its February 2020 meeting.</w:t>
      </w:r>
      <w:r w:rsidR="007A7022" w:rsidRPr="004D7F0E">
        <w:t xml:space="preserve"> </w:t>
      </w:r>
      <w:r w:rsidR="00256D21" w:rsidRPr="004D7F0E">
        <w:t xml:space="preserve">The Group </w:t>
      </w:r>
      <w:r w:rsidR="00492331">
        <w:t>considered</w:t>
      </w:r>
      <w:r w:rsidR="00D56190">
        <w:t xml:space="preserve"> </w:t>
      </w:r>
      <w:r w:rsidR="00256D21" w:rsidRPr="004D7F0E">
        <w:t xml:space="preserve">comments </w:t>
      </w:r>
      <w:r w:rsidR="00492331">
        <w:t xml:space="preserve">received </w:t>
      </w:r>
      <w:r w:rsidR="00256D21" w:rsidRPr="004D7F0E">
        <w:t>and made amendments t</w:t>
      </w:r>
      <w:r w:rsidRPr="004D7F0E">
        <w:t>o the text of the chapter</w:t>
      </w:r>
      <w:r w:rsidR="008B0B82" w:rsidRPr="004D7F0E">
        <w:t>s</w:t>
      </w:r>
      <w:r w:rsidRPr="004D7F0E">
        <w:t>, where appropriate</w:t>
      </w:r>
      <w:r w:rsidR="00256D21" w:rsidRPr="004D7F0E">
        <w:t>.</w:t>
      </w:r>
      <w:r w:rsidR="00E924E1" w:rsidRPr="004D7F0E">
        <w:t xml:space="preserve"> </w:t>
      </w:r>
      <w:r w:rsidR="00470401" w:rsidRPr="004D7F0E">
        <w:t xml:space="preserve">In addition, the Group proposed amendments for clarity, consistency, and improved readability. </w:t>
      </w:r>
    </w:p>
    <w:p w14:paraId="137BC1F4" w14:textId="39362670" w:rsidR="00687FD4" w:rsidRPr="004D7F0E" w:rsidRDefault="003A0ED6" w:rsidP="001A7460">
      <w:pPr>
        <w:pStyle w:val="11"/>
        <w:spacing w:after="120"/>
        <w:ind w:left="850" w:hanging="425"/>
      </w:pPr>
      <w:r w:rsidRPr="004D7F0E">
        <w:t>3</w:t>
      </w:r>
      <w:r w:rsidR="00742803" w:rsidRPr="004D7F0E">
        <w:t>.1</w:t>
      </w:r>
      <w:r w:rsidR="00727FD8">
        <w:t>.</w:t>
      </w:r>
      <w:r w:rsidR="00727FD8">
        <w:tab/>
      </w:r>
      <w:r w:rsidR="00CB188A" w:rsidRPr="004D7F0E">
        <w:t>Draft Article 11.4.1. General provisions</w:t>
      </w:r>
    </w:p>
    <w:p w14:paraId="62A2FD2F" w14:textId="0BEB3F09" w:rsidR="00183EF5" w:rsidRPr="004D7F0E" w:rsidRDefault="00183EF5" w:rsidP="001A7460">
      <w:pPr>
        <w:pStyle w:val="para11"/>
        <w:spacing w:after="120"/>
        <w:rPr>
          <w:lang w:val="en-GB"/>
        </w:rPr>
      </w:pPr>
      <w:r w:rsidRPr="004D7F0E">
        <w:rPr>
          <w:lang w:val="en-GB"/>
        </w:rPr>
        <w:t>The Group agreed with the amendments made by the Code Commission at its February 2020 meeting</w:t>
      </w:r>
      <w:r w:rsidR="00BA217E" w:rsidRPr="004D7F0E">
        <w:rPr>
          <w:lang w:val="en-GB"/>
        </w:rPr>
        <w:t xml:space="preserve"> and did not propose further amendments to the draft text</w:t>
      </w:r>
      <w:r w:rsidRPr="004D7F0E">
        <w:rPr>
          <w:lang w:val="en-GB"/>
        </w:rPr>
        <w:t xml:space="preserve">. </w:t>
      </w:r>
    </w:p>
    <w:p w14:paraId="2067E8AC" w14:textId="636A33E2" w:rsidR="00742803" w:rsidRPr="004D7F0E" w:rsidRDefault="003A0ED6" w:rsidP="001A7460">
      <w:pPr>
        <w:pStyle w:val="11"/>
        <w:spacing w:after="120"/>
      </w:pPr>
      <w:r w:rsidRPr="004D7F0E">
        <w:t>3</w:t>
      </w:r>
      <w:r w:rsidR="00742803" w:rsidRPr="004D7F0E">
        <w:t>.2.</w:t>
      </w:r>
      <w:r w:rsidR="00727FD8">
        <w:tab/>
      </w:r>
      <w:r w:rsidR="00742803" w:rsidRPr="004D7F0E">
        <w:t>Draft Article 11.4.1.bis. Safe commodities</w:t>
      </w:r>
    </w:p>
    <w:p w14:paraId="1D19D215" w14:textId="4A235237" w:rsidR="00D779B1" w:rsidRPr="004D7F0E" w:rsidRDefault="008A0FBB" w:rsidP="001A7460">
      <w:pPr>
        <w:pStyle w:val="para11"/>
        <w:spacing w:after="120"/>
        <w:rPr>
          <w:lang w:val="en-GB"/>
        </w:rPr>
      </w:pPr>
      <w:r w:rsidRPr="004D7F0E">
        <w:rPr>
          <w:lang w:val="en-GB"/>
        </w:rPr>
        <w:t xml:space="preserve">The Group discussed Members’ comments stating that gelatine and collagen made from bones (including vertebral column and skull), in contrast to those made from hides and skins, should not be considered a safe commodity. The Group noted that these Members did not provide any scientific evidence to support their claims, and referred the Members to the conclusions expressed in the report of </w:t>
      </w:r>
      <w:r w:rsidR="005B225C">
        <w:rPr>
          <w:lang w:val="en-GB"/>
        </w:rPr>
        <w:t>its</w:t>
      </w:r>
      <w:r w:rsidRPr="004D7F0E">
        <w:rPr>
          <w:lang w:val="en-GB"/>
        </w:rPr>
        <w:t xml:space="preserve"> March 2019 meeting</w:t>
      </w:r>
      <w:r w:rsidR="00DD27A1">
        <w:rPr>
          <w:rStyle w:val="Appelnotedebasdep"/>
          <w:lang w:val="en-GB"/>
        </w:rPr>
        <w:footnoteReference w:id="6"/>
      </w:r>
      <w:r w:rsidRPr="004D7F0E">
        <w:rPr>
          <w:lang w:val="en-GB"/>
        </w:rPr>
        <w:t>, where the Group agreed with the conclusions of an EFSA report</w:t>
      </w:r>
      <w:r w:rsidR="007E712A" w:rsidRPr="004D7F0E">
        <w:rPr>
          <w:rStyle w:val="Appelnotedebasdep"/>
          <w:lang w:val="en-GB"/>
        </w:rPr>
        <w:footnoteReference w:id="7"/>
      </w:r>
      <w:r w:rsidRPr="004D7F0E">
        <w:rPr>
          <w:lang w:val="en-GB"/>
        </w:rPr>
        <w:t xml:space="preserve"> that the steps listed in current point 2</w:t>
      </w:r>
      <w:r w:rsidR="005849D7">
        <w:rPr>
          <w:lang w:val="en-GB"/>
        </w:rPr>
        <w:t>(</w:t>
      </w:r>
      <w:r w:rsidRPr="004D7F0E">
        <w:rPr>
          <w:lang w:val="en-GB"/>
        </w:rPr>
        <w:t>b</w:t>
      </w:r>
      <w:r w:rsidR="005849D7">
        <w:rPr>
          <w:lang w:val="en-GB"/>
        </w:rPr>
        <w:t xml:space="preserve">) of </w:t>
      </w:r>
      <w:r w:rsidR="005849D7" w:rsidRPr="004D7F0E">
        <w:rPr>
          <w:lang w:val="en-GB"/>
        </w:rPr>
        <w:t>Article 11.4.15</w:t>
      </w:r>
      <w:r w:rsidRPr="004D7F0E">
        <w:rPr>
          <w:lang w:val="en-GB"/>
        </w:rPr>
        <w:t xml:space="preserve"> were sufficient to ensure that “the relative human exposures due to gelatine produced from bones including the skull and vertebral column sourced from cattle of any age are very low (&lt;10</w:t>
      </w:r>
      <w:r w:rsidRPr="004D7F0E">
        <w:rPr>
          <w:vertAlign w:val="superscript"/>
          <w:lang w:val="en-GB"/>
        </w:rPr>
        <w:t>-5</w:t>
      </w:r>
      <w:r w:rsidRPr="004D7F0E">
        <w:rPr>
          <w:lang w:val="en-GB"/>
        </w:rPr>
        <w:t>) and do not support the continuation of the restriction prohibiting the inclusion of skull and vertebral column”</w:t>
      </w:r>
      <w:r w:rsidR="00B95C86">
        <w:rPr>
          <w:lang w:val="en-GB"/>
        </w:rPr>
        <w:t xml:space="preserve"> in the production of gelatine and collagen</w:t>
      </w:r>
      <w:r w:rsidRPr="004D7F0E">
        <w:rPr>
          <w:lang w:val="en-GB"/>
        </w:rPr>
        <w:t xml:space="preserve">. </w:t>
      </w:r>
      <w:r w:rsidR="0015158C" w:rsidRPr="004D7F0E">
        <w:rPr>
          <w:lang w:val="en-GB"/>
        </w:rPr>
        <w:t xml:space="preserve">The Group noted that </w:t>
      </w:r>
      <w:r w:rsidRPr="004D7F0E">
        <w:rPr>
          <w:lang w:val="en-GB"/>
        </w:rPr>
        <w:t>the Code Commission agreed to include ‘gelatine and collagen’ in</w:t>
      </w:r>
      <w:r w:rsidR="00677A20" w:rsidRPr="004D7F0E">
        <w:rPr>
          <w:lang w:val="en-GB"/>
        </w:rPr>
        <w:t xml:space="preserve"> draft</w:t>
      </w:r>
      <w:r w:rsidRPr="004D7F0E">
        <w:rPr>
          <w:lang w:val="en-GB"/>
        </w:rPr>
        <w:t xml:space="preserve"> Article 11.4.1bis at its September 2019 meeting</w:t>
      </w:r>
      <w:r w:rsidR="0015158C" w:rsidRPr="004D7F0E">
        <w:rPr>
          <w:lang w:val="en-GB"/>
        </w:rPr>
        <w:t xml:space="preserve"> given that point 2</w:t>
      </w:r>
      <w:r w:rsidR="00FA6779">
        <w:rPr>
          <w:lang w:val="en-GB"/>
        </w:rPr>
        <w:t>(</w:t>
      </w:r>
      <w:r w:rsidR="0015158C" w:rsidRPr="004D7F0E">
        <w:rPr>
          <w:lang w:val="en-GB"/>
        </w:rPr>
        <w:t>a</w:t>
      </w:r>
      <w:r w:rsidR="00FA6779">
        <w:rPr>
          <w:lang w:val="en-GB"/>
        </w:rPr>
        <w:t>)</w:t>
      </w:r>
      <w:r w:rsidR="0015158C" w:rsidRPr="004D7F0E">
        <w:rPr>
          <w:lang w:val="en-GB"/>
        </w:rPr>
        <w:t xml:space="preserve"> of current Article 11.4.15 was considered unjustifiable and that point 2</w:t>
      </w:r>
      <w:r w:rsidR="00FA6779">
        <w:rPr>
          <w:lang w:val="en-GB"/>
        </w:rPr>
        <w:t>(</w:t>
      </w:r>
      <w:r w:rsidR="0015158C" w:rsidRPr="004D7F0E">
        <w:rPr>
          <w:lang w:val="en-GB"/>
        </w:rPr>
        <w:t>b</w:t>
      </w:r>
      <w:r w:rsidR="00FA6779">
        <w:rPr>
          <w:lang w:val="en-GB"/>
        </w:rPr>
        <w:t>)</w:t>
      </w:r>
      <w:r w:rsidR="0015158C" w:rsidRPr="004D7F0E">
        <w:rPr>
          <w:lang w:val="en-GB"/>
        </w:rPr>
        <w:t xml:space="preserve"> describe</w:t>
      </w:r>
      <w:r w:rsidR="00405E79">
        <w:rPr>
          <w:lang w:val="en-GB"/>
        </w:rPr>
        <w:t>s</w:t>
      </w:r>
      <w:r w:rsidR="0015158C" w:rsidRPr="004D7F0E">
        <w:rPr>
          <w:lang w:val="en-GB"/>
        </w:rPr>
        <w:t xml:space="preserve"> industrial practices that were not specifically directed against BSE.</w:t>
      </w:r>
      <w:r w:rsidR="00AA440E">
        <w:rPr>
          <w:lang w:val="en-GB"/>
        </w:rPr>
        <w:t xml:space="preserve"> </w:t>
      </w:r>
      <w:r w:rsidRPr="004D7F0E">
        <w:rPr>
          <w:lang w:val="en-GB"/>
        </w:rPr>
        <w:t xml:space="preserve">The Group agreed with the Code Commission that tallow derivatives </w:t>
      </w:r>
      <w:r w:rsidR="00405E79">
        <w:rPr>
          <w:lang w:val="en-GB"/>
        </w:rPr>
        <w:t>should be considered</w:t>
      </w:r>
      <w:r w:rsidRPr="004D7F0E">
        <w:rPr>
          <w:lang w:val="en-GB"/>
        </w:rPr>
        <w:t xml:space="preserve"> safe commodities if made from tallow with a maximum level of insoluble impurities of 0.15% in weight, and consequently agreed with the reinstatement of current Article 11.4.18 as draft Article 11.4.16bis to provide recommendations for importation of tallow derivatives other than those listed in draft Article 11.4.1bis.</w:t>
      </w:r>
      <w:r w:rsidR="00061B8D" w:rsidRPr="004D7F0E">
        <w:rPr>
          <w:lang w:val="en-GB"/>
        </w:rPr>
        <w:t xml:space="preserve"> </w:t>
      </w:r>
    </w:p>
    <w:p w14:paraId="168786EC" w14:textId="77777777" w:rsidR="001A7460" w:rsidRDefault="001A7460" w:rsidP="000C3A79">
      <w:pPr>
        <w:pStyle w:val="Original"/>
        <w:spacing w:after="480"/>
        <w:rPr>
          <w:i w:val="0"/>
          <w:u w:val="single"/>
        </w:rPr>
      </w:pPr>
      <w:r>
        <w:rPr>
          <w:i w:val="0"/>
          <w:u w:val="single"/>
        </w:rPr>
        <w:br w:type="page"/>
      </w:r>
    </w:p>
    <w:p w14:paraId="2C80D356" w14:textId="5F63E650" w:rsidR="000C3A79" w:rsidRPr="00B962D9" w:rsidRDefault="001A7460" w:rsidP="000C3A79">
      <w:pPr>
        <w:pStyle w:val="Original"/>
        <w:spacing w:after="480"/>
        <w:rPr>
          <w:i w:val="0"/>
          <w:u w:val="single"/>
        </w:rPr>
      </w:pPr>
      <w:r>
        <w:rPr>
          <w:i w:val="0"/>
          <w:u w:val="single"/>
        </w:rPr>
        <w:lastRenderedPageBreak/>
        <w:t>Annex 28</w:t>
      </w:r>
      <w:r w:rsidR="000C3A79" w:rsidRPr="000C3A79">
        <w:rPr>
          <w:i w:val="0"/>
        </w:rPr>
        <w:t xml:space="preserve"> (contd)</w:t>
      </w:r>
    </w:p>
    <w:p w14:paraId="0A40D329" w14:textId="494D72E1" w:rsidR="00E54DDA" w:rsidRPr="004D7F0E" w:rsidRDefault="008A0FBB" w:rsidP="005932B3">
      <w:pPr>
        <w:pStyle w:val="para11"/>
        <w:rPr>
          <w:lang w:val="en-GB"/>
        </w:rPr>
      </w:pPr>
      <w:r w:rsidRPr="004D7F0E">
        <w:rPr>
          <w:lang w:val="en-GB"/>
        </w:rPr>
        <w:t>In response to a comment made by a Member, t</w:t>
      </w:r>
      <w:r w:rsidR="00367AC4" w:rsidRPr="004D7F0E">
        <w:rPr>
          <w:lang w:val="en-GB"/>
        </w:rPr>
        <w:t xml:space="preserve">he Group considered </w:t>
      </w:r>
      <w:r w:rsidR="00CD55BB">
        <w:rPr>
          <w:lang w:val="en-GB"/>
        </w:rPr>
        <w:t xml:space="preserve">whether </w:t>
      </w:r>
      <w:r w:rsidR="00367AC4" w:rsidRPr="004D7F0E">
        <w:rPr>
          <w:lang w:val="en-GB"/>
        </w:rPr>
        <w:t xml:space="preserve">foetal blood </w:t>
      </w:r>
      <w:r w:rsidR="00405E79">
        <w:rPr>
          <w:lang w:val="en-GB"/>
        </w:rPr>
        <w:t xml:space="preserve">could be included </w:t>
      </w:r>
      <w:r w:rsidRPr="004D7F0E">
        <w:rPr>
          <w:lang w:val="en-GB"/>
        </w:rPr>
        <w:t>in the list of s</w:t>
      </w:r>
      <w:r w:rsidR="00367AC4" w:rsidRPr="004D7F0E">
        <w:rPr>
          <w:lang w:val="en-GB"/>
        </w:rPr>
        <w:t>afe commodities</w:t>
      </w:r>
      <w:r w:rsidR="00405E79">
        <w:rPr>
          <w:lang w:val="en-GB"/>
        </w:rPr>
        <w:t xml:space="preserve"> in this article</w:t>
      </w:r>
      <w:r w:rsidRPr="004D7F0E">
        <w:rPr>
          <w:lang w:val="en-GB"/>
        </w:rPr>
        <w:t xml:space="preserve">. The Group noted that current scientific evidence indicated that </w:t>
      </w:r>
      <w:r w:rsidR="00367AC4" w:rsidRPr="004D7F0E">
        <w:rPr>
          <w:lang w:val="en-GB"/>
        </w:rPr>
        <w:t>BSE infectivity ha</w:t>
      </w:r>
      <w:r w:rsidRPr="004D7F0E">
        <w:rPr>
          <w:lang w:val="en-GB"/>
        </w:rPr>
        <w:t>d</w:t>
      </w:r>
      <w:r w:rsidR="00367AC4" w:rsidRPr="004D7F0E">
        <w:rPr>
          <w:lang w:val="en-GB"/>
        </w:rPr>
        <w:t xml:space="preserve"> not been detected in blood from infected bovine adults</w:t>
      </w:r>
      <w:r w:rsidR="00D36A11" w:rsidRPr="004D7F0E">
        <w:rPr>
          <w:lang w:val="en-GB"/>
        </w:rPr>
        <w:t>.</w:t>
      </w:r>
      <w:r w:rsidR="00824A98" w:rsidRPr="004D7F0E">
        <w:rPr>
          <w:lang w:val="en-GB"/>
        </w:rPr>
        <w:t xml:space="preserve"> </w:t>
      </w:r>
      <w:r w:rsidR="00D36A11" w:rsidRPr="004D7F0E">
        <w:rPr>
          <w:lang w:val="en-GB"/>
        </w:rPr>
        <w:t>T</w:t>
      </w:r>
      <w:r w:rsidRPr="004D7F0E">
        <w:rPr>
          <w:lang w:val="en-GB"/>
        </w:rPr>
        <w:t xml:space="preserve">he </w:t>
      </w:r>
      <w:r w:rsidR="00367AC4" w:rsidRPr="004D7F0E">
        <w:rPr>
          <w:lang w:val="en-GB"/>
        </w:rPr>
        <w:t>results of a long-term study</w:t>
      </w:r>
      <w:r w:rsidR="007E712A" w:rsidRPr="004D7F0E">
        <w:rPr>
          <w:rStyle w:val="Appelnotedebasdep"/>
          <w:lang w:val="en-GB"/>
        </w:rPr>
        <w:footnoteReference w:id="8"/>
      </w:r>
      <w:r w:rsidR="00554BC7" w:rsidRPr="004D7F0E">
        <w:rPr>
          <w:lang w:val="en-GB"/>
        </w:rPr>
        <w:t>,</w:t>
      </w:r>
      <w:r w:rsidR="00367AC4" w:rsidRPr="004D7F0E">
        <w:rPr>
          <w:lang w:val="en-GB"/>
        </w:rPr>
        <w:t xml:space="preserve"> assessing the presence of BSE prions in the blood of clinical end-stage cases of BSE in cattle through cattle-to-cattle blood transfusions</w:t>
      </w:r>
      <w:r w:rsidR="00554BC7" w:rsidRPr="004D7F0E">
        <w:rPr>
          <w:lang w:val="en-GB"/>
        </w:rPr>
        <w:t>,</w:t>
      </w:r>
      <w:r w:rsidR="00367AC4" w:rsidRPr="004D7F0E">
        <w:rPr>
          <w:lang w:val="en-GB"/>
        </w:rPr>
        <w:t xml:space="preserve"> indicated that no clinical signs or seeding activity were observed in blood recipients after 10 years-post-transfusion</w:t>
      </w:r>
      <w:r w:rsidR="00C24192">
        <w:rPr>
          <w:lang w:val="en-GB"/>
        </w:rPr>
        <w:t xml:space="preserve">. The Group concluded </w:t>
      </w:r>
      <w:r w:rsidR="001368CE" w:rsidRPr="004D7F0E">
        <w:rPr>
          <w:lang w:val="en-GB"/>
        </w:rPr>
        <w:t>that</w:t>
      </w:r>
      <w:r w:rsidR="00367AC4" w:rsidRPr="004D7F0E">
        <w:rPr>
          <w:lang w:val="en-GB"/>
        </w:rPr>
        <w:t xml:space="preserve"> bovine blood and blood products </w:t>
      </w:r>
      <w:r w:rsidRPr="004D7F0E">
        <w:rPr>
          <w:lang w:val="en-GB"/>
        </w:rPr>
        <w:t>were</w:t>
      </w:r>
      <w:r w:rsidR="00367AC4" w:rsidRPr="004D7F0E">
        <w:rPr>
          <w:lang w:val="en-GB"/>
        </w:rPr>
        <w:t xml:space="preserve"> considered free of BSE infectivity. </w:t>
      </w:r>
      <w:r w:rsidR="001368CE" w:rsidRPr="004D7F0E">
        <w:rPr>
          <w:lang w:val="en-GB"/>
        </w:rPr>
        <w:t>The Group further noted that even</w:t>
      </w:r>
      <w:r w:rsidR="00C24192">
        <w:rPr>
          <w:lang w:val="en-GB"/>
        </w:rPr>
        <w:t xml:space="preserve"> in the highly unlikely </w:t>
      </w:r>
      <w:r w:rsidR="0004038F">
        <w:rPr>
          <w:lang w:val="en-GB"/>
        </w:rPr>
        <w:t xml:space="preserve">case </w:t>
      </w:r>
      <w:r w:rsidR="00C24192">
        <w:rPr>
          <w:lang w:val="en-GB"/>
        </w:rPr>
        <w:t xml:space="preserve">that </w:t>
      </w:r>
      <w:r w:rsidR="009E4D11" w:rsidRPr="004D7F0E">
        <w:rPr>
          <w:lang w:val="en-GB"/>
        </w:rPr>
        <w:t xml:space="preserve">prions were </w:t>
      </w:r>
      <w:r w:rsidR="001368CE" w:rsidRPr="004D7F0E">
        <w:rPr>
          <w:lang w:val="en-GB"/>
        </w:rPr>
        <w:t xml:space="preserve">present in blood, the </w:t>
      </w:r>
      <w:r w:rsidR="00554BC7" w:rsidRPr="004D7F0E">
        <w:rPr>
          <w:lang w:val="en-GB"/>
        </w:rPr>
        <w:t>placental</w:t>
      </w:r>
      <w:r w:rsidR="001368CE" w:rsidRPr="004D7F0E">
        <w:rPr>
          <w:lang w:val="en-GB"/>
        </w:rPr>
        <w:t xml:space="preserve"> barrier </w:t>
      </w:r>
      <w:r w:rsidR="00554BC7" w:rsidRPr="004D7F0E">
        <w:rPr>
          <w:lang w:val="en-GB"/>
        </w:rPr>
        <w:t>of</w:t>
      </w:r>
      <w:r w:rsidR="001368CE" w:rsidRPr="004D7F0E">
        <w:rPr>
          <w:lang w:val="en-GB"/>
        </w:rPr>
        <w:t xml:space="preserve"> bovines would make BSE maternal transmission unlikely</w:t>
      </w:r>
      <w:r w:rsidRPr="004D7F0E">
        <w:rPr>
          <w:lang w:val="en-GB"/>
        </w:rPr>
        <w:t xml:space="preserve"> and that</w:t>
      </w:r>
      <w:r w:rsidR="00F70615" w:rsidRPr="00F70615">
        <w:rPr>
          <w:lang w:val="en-GB"/>
        </w:rPr>
        <w:t xml:space="preserve"> </w:t>
      </w:r>
      <w:r w:rsidR="00F70615" w:rsidRPr="004D7F0E">
        <w:rPr>
          <w:lang w:val="en-GB"/>
        </w:rPr>
        <w:t>there is no risk of cross contamination with potentially infected tissues from the cow</w:t>
      </w:r>
      <w:r w:rsidR="00F70615">
        <w:rPr>
          <w:lang w:val="en-GB"/>
        </w:rPr>
        <w:t xml:space="preserve"> during foetal blood collection</w:t>
      </w:r>
      <w:r w:rsidR="00E54DDA" w:rsidRPr="004D7F0E">
        <w:rPr>
          <w:lang w:val="en-GB"/>
        </w:rPr>
        <w:t xml:space="preserve">. </w:t>
      </w:r>
      <w:r w:rsidRPr="004D7F0E">
        <w:rPr>
          <w:lang w:val="en-GB"/>
        </w:rPr>
        <w:t xml:space="preserve">In light of this evidence, the </w:t>
      </w:r>
      <w:r w:rsidR="00E54DDA" w:rsidRPr="004D7F0E">
        <w:rPr>
          <w:lang w:val="en-GB"/>
        </w:rPr>
        <w:t xml:space="preserve">Group </w:t>
      </w:r>
      <w:r w:rsidR="00BA217E" w:rsidRPr="004D7F0E">
        <w:rPr>
          <w:lang w:val="en-GB"/>
        </w:rPr>
        <w:t>supported the inclusion of ‘</w:t>
      </w:r>
      <w:r w:rsidR="00E54DDA" w:rsidRPr="004D7F0E">
        <w:rPr>
          <w:lang w:val="en-GB"/>
        </w:rPr>
        <w:t>foetal blood</w:t>
      </w:r>
      <w:r w:rsidR="00BA217E" w:rsidRPr="004D7F0E">
        <w:rPr>
          <w:lang w:val="en-GB"/>
        </w:rPr>
        <w:t>’</w:t>
      </w:r>
      <w:r w:rsidR="00E54DDA" w:rsidRPr="004D7F0E">
        <w:rPr>
          <w:lang w:val="en-GB"/>
        </w:rPr>
        <w:t xml:space="preserve"> </w:t>
      </w:r>
      <w:r w:rsidRPr="004D7F0E">
        <w:rPr>
          <w:lang w:val="en-GB"/>
        </w:rPr>
        <w:t>as</w:t>
      </w:r>
      <w:r w:rsidR="00BA217E" w:rsidRPr="004D7F0E">
        <w:rPr>
          <w:lang w:val="en-GB"/>
        </w:rPr>
        <w:t xml:space="preserve"> a</w:t>
      </w:r>
      <w:r w:rsidRPr="004D7F0E">
        <w:rPr>
          <w:lang w:val="en-GB"/>
        </w:rPr>
        <w:t xml:space="preserve"> safe commodity</w:t>
      </w:r>
      <w:r w:rsidR="00CD55BB">
        <w:rPr>
          <w:lang w:val="en-GB"/>
        </w:rPr>
        <w:t xml:space="preserve"> in this a</w:t>
      </w:r>
      <w:r w:rsidR="00405E79">
        <w:rPr>
          <w:lang w:val="en-GB"/>
        </w:rPr>
        <w:t>rticle.</w:t>
      </w:r>
    </w:p>
    <w:p w14:paraId="5A59DC99" w14:textId="6675D8FF" w:rsidR="00742803" w:rsidRPr="004D7F0E" w:rsidRDefault="001B7F84" w:rsidP="00727FD8">
      <w:pPr>
        <w:pStyle w:val="11"/>
        <w:ind w:left="850" w:hanging="425"/>
      </w:pPr>
      <w:r w:rsidRPr="004D7F0E">
        <w:t>3</w:t>
      </w:r>
      <w:r w:rsidR="00742803" w:rsidRPr="004D7F0E">
        <w:t>.3.</w:t>
      </w:r>
      <w:r w:rsidR="00727FD8">
        <w:tab/>
      </w:r>
      <w:r w:rsidR="00742803" w:rsidRPr="004D7F0E">
        <w:t>Draft Article 11.4.2. The BSE risk of the cattle population of a country, zone or compartment</w:t>
      </w:r>
    </w:p>
    <w:p w14:paraId="16DC0B89" w14:textId="783F0CFD" w:rsidR="00A150B2" w:rsidRPr="004D7F0E" w:rsidRDefault="00C4787F" w:rsidP="00025507">
      <w:pPr>
        <w:pStyle w:val="para11"/>
        <w:rPr>
          <w:lang w:val="en-GB"/>
        </w:rPr>
      </w:pPr>
      <w:r w:rsidRPr="004D7F0E">
        <w:rPr>
          <w:lang w:val="en-GB"/>
        </w:rPr>
        <w:t>The Group discussed two Member</w:t>
      </w:r>
      <w:r w:rsidR="006A35FB" w:rsidRPr="004D7F0E">
        <w:rPr>
          <w:lang w:val="en-GB"/>
        </w:rPr>
        <w:t>s’</w:t>
      </w:r>
      <w:r w:rsidRPr="004D7F0E">
        <w:rPr>
          <w:lang w:val="en-GB"/>
        </w:rPr>
        <w:t xml:space="preserve"> comments requesting a clearer alignment </w:t>
      </w:r>
      <w:r w:rsidR="000A01C4" w:rsidRPr="004D7F0E">
        <w:rPr>
          <w:lang w:val="en-GB"/>
        </w:rPr>
        <w:t xml:space="preserve">between </w:t>
      </w:r>
      <w:r w:rsidRPr="004D7F0E">
        <w:rPr>
          <w:lang w:val="en-GB"/>
        </w:rPr>
        <w:t xml:space="preserve">draft Article 11.4.2 provisions and those of Chapter 2.1. on import risk analysis. The Group </w:t>
      </w:r>
      <w:r w:rsidR="000A01C4" w:rsidRPr="004D7F0E">
        <w:rPr>
          <w:lang w:val="en-GB"/>
        </w:rPr>
        <w:t xml:space="preserve">considered </w:t>
      </w:r>
      <w:r w:rsidRPr="004D7F0E">
        <w:rPr>
          <w:lang w:val="en-GB"/>
        </w:rPr>
        <w:t xml:space="preserve">that there </w:t>
      </w:r>
      <w:r w:rsidR="005F5887" w:rsidRPr="004D7F0E">
        <w:rPr>
          <w:lang w:val="en-GB"/>
        </w:rPr>
        <w:t>was</w:t>
      </w:r>
      <w:r w:rsidR="000A01C4" w:rsidRPr="004D7F0E">
        <w:rPr>
          <w:lang w:val="en-GB"/>
        </w:rPr>
        <w:t xml:space="preserve"> </w:t>
      </w:r>
      <w:r w:rsidRPr="004D7F0E">
        <w:rPr>
          <w:lang w:val="en-GB"/>
        </w:rPr>
        <w:t xml:space="preserve">no inconsistency between the two </w:t>
      </w:r>
      <w:r w:rsidR="00405E79">
        <w:rPr>
          <w:lang w:val="en-GB"/>
        </w:rPr>
        <w:t>c</w:t>
      </w:r>
      <w:r w:rsidRPr="004D7F0E">
        <w:rPr>
          <w:lang w:val="en-GB"/>
        </w:rPr>
        <w:t xml:space="preserve">hapters in </w:t>
      </w:r>
      <w:r w:rsidR="00405E79">
        <w:rPr>
          <w:lang w:val="en-GB"/>
        </w:rPr>
        <w:t xml:space="preserve">either </w:t>
      </w:r>
      <w:r w:rsidRPr="004D7F0E">
        <w:rPr>
          <w:lang w:val="en-GB"/>
        </w:rPr>
        <w:t xml:space="preserve">terminology or in the risk assessment steps described. The risk assessment steps described in draft Chapter 11.4 were adapted from provisions in Chapter 2.1, which provides a sufficiently broad and flexible framework to accommodate the requirements of BSE. The Group agreed, however, that having more guidance on the nature of each step of the risk assessment could be useful to Members, </w:t>
      </w:r>
      <w:r w:rsidR="00BA217E" w:rsidRPr="004D7F0E">
        <w:rPr>
          <w:lang w:val="en-GB"/>
        </w:rPr>
        <w:t>some of which are</w:t>
      </w:r>
      <w:r w:rsidRPr="004D7F0E">
        <w:rPr>
          <w:lang w:val="en-GB"/>
        </w:rPr>
        <w:t xml:space="preserve"> described in </w:t>
      </w:r>
      <w:r w:rsidR="00405E79">
        <w:rPr>
          <w:lang w:val="en-GB"/>
        </w:rPr>
        <w:t>more</w:t>
      </w:r>
      <w:r w:rsidR="00CD55BB">
        <w:rPr>
          <w:lang w:val="en-GB"/>
        </w:rPr>
        <w:t xml:space="preserve"> </w:t>
      </w:r>
      <w:r w:rsidRPr="004D7F0E">
        <w:rPr>
          <w:lang w:val="en-GB"/>
        </w:rPr>
        <w:t xml:space="preserve">detail </w:t>
      </w:r>
      <w:r w:rsidR="001F5558" w:rsidRPr="004D7F0E">
        <w:rPr>
          <w:lang w:val="en-GB"/>
        </w:rPr>
        <w:t xml:space="preserve">in </w:t>
      </w:r>
      <w:r w:rsidRPr="004D7F0E">
        <w:rPr>
          <w:lang w:val="en-GB"/>
        </w:rPr>
        <w:t>draft Chapter 1.8. T</w:t>
      </w:r>
      <w:r w:rsidR="00A150B2" w:rsidRPr="004D7F0E">
        <w:rPr>
          <w:lang w:val="en-GB"/>
        </w:rPr>
        <w:t>herefore, t</w:t>
      </w:r>
      <w:r w:rsidRPr="004D7F0E">
        <w:rPr>
          <w:lang w:val="en-GB"/>
        </w:rPr>
        <w:t xml:space="preserve">he Group </w:t>
      </w:r>
      <w:r w:rsidR="00E84456" w:rsidRPr="004D7F0E">
        <w:rPr>
          <w:lang w:val="en-GB"/>
        </w:rPr>
        <w:t>provided further</w:t>
      </w:r>
      <w:r w:rsidR="00A150B2" w:rsidRPr="004D7F0E">
        <w:rPr>
          <w:lang w:val="en-GB"/>
        </w:rPr>
        <w:t xml:space="preserve"> </w:t>
      </w:r>
      <w:r w:rsidR="001F5558" w:rsidRPr="004D7F0E">
        <w:rPr>
          <w:lang w:val="en-GB"/>
        </w:rPr>
        <w:t>elaboration</w:t>
      </w:r>
      <w:r w:rsidR="00A150B2" w:rsidRPr="004D7F0E">
        <w:rPr>
          <w:lang w:val="en-GB"/>
        </w:rPr>
        <w:t xml:space="preserve"> on </w:t>
      </w:r>
      <w:r w:rsidRPr="004D7F0E">
        <w:rPr>
          <w:lang w:val="en-GB"/>
        </w:rPr>
        <w:t xml:space="preserve">the aspects to consider under the entry assessment, exposure assessment and consequence assessment, </w:t>
      </w:r>
      <w:r w:rsidR="00A150B2" w:rsidRPr="004D7F0E">
        <w:rPr>
          <w:lang w:val="en-GB"/>
        </w:rPr>
        <w:t>based on the provisions in</w:t>
      </w:r>
      <w:r w:rsidRPr="004D7F0E">
        <w:rPr>
          <w:lang w:val="en-GB"/>
        </w:rPr>
        <w:t xml:space="preserve"> draft Chapter 1.8. </w:t>
      </w:r>
    </w:p>
    <w:p w14:paraId="59F6737F" w14:textId="218DE820" w:rsidR="001F5558" w:rsidRPr="004D7F0E" w:rsidRDefault="001F5558" w:rsidP="001F5558">
      <w:pPr>
        <w:pStyle w:val="para11"/>
        <w:rPr>
          <w:lang w:val="en-GB"/>
        </w:rPr>
      </w:pPr>
      <w:r w:rsidRPr="004D7F0E">
        <w:rPr>
          <w:lang w:val="en-GB"/>
        </w:rPr>
        <w:t xml:space="preserve">The Group edited the introductory sentences to highlight that the BSE risk of a country, zone or compartment is based on an evaluation of the risk posed by its cattle population. The Group stressed that this is especially important for trade </w:t>
      </w:r>
      <w:r w:rsidRPr="008B5473">
        <w:rPr>
          <w:lang w:val="en-GB"/>
        </w:rPr>
        <w:t>purposes</w:t>
      </w:r>
      <w:r w:rsidR="00330644" w:rsidRPr="008B5473">
        <w:rPr>
          <w:lang w:val="en-GB"/>
        </w:rPr>
        <w:t xml:space="preserve"> </w:t>
      </w:r>
      <w:bookmarkStart w:id="0" w:name="_Hlk45700526"/>
      <w:r w:rsidR="00330644" w:rsidRPr="008B5473">
        <w:rPr>
          <w:lang w:val="en-GB"/>
        </w:rPr>
        <w:t xml:space="preserve">since there could </w:t>
      </w:r>
      <w:r w:rsidR="008B5473" w:rsidRPr="008B5473">
        <w:rPr>
          <w:lang w:val="en-GB"/>
        </w:rPr>
        <w:t xml:space="preserve">be </w:t>
      </w:r>
      <w:r w:rsidR="00330644" w:rsidRPr="008B5473">
        <w:rPr>
          <w:lang w:val="en-GB"/>
        </w:rPr>
        <w:t xml:space="preserve">cattle in the population </w:t>
      </w:r>
      <w:r w:rsidR="008B5473" w:rsidRPr="008B5473">
        <w:rPr>
          <w:lang w:val="en-GB"/>
        </w:rPr>
        <w:t xml:space="preserve">posing </w:t>
      </w:r>
      <w:r w:rsidR="00330644" w:rsidRPr="008B5473">
        <w:rPr>
          <w:lang w:val="en-GB"/>
        </w:rPr>
        <w:t>different risk</w:t>
      </w:r>
      <w:r w:rsidR="008B5473" w:rsidRPr="008B5473">
        <w:rPr>
          <w:lang w:val="en-GB"/>
        </w:rPr>
        <w:t>s</w:t>
      </w:r>
      <w:r w:rsidR="00330644" w:rsidRPr="008B5473">
        <w:rPr>
          <w:lang w:val="en-GB"/>
        </w:rPr>
        <w:t xml:space="preserve"> </w:t>
      </w:r>
      <w:r w:rsidR="0051641E" w:rsidRPr="008B5473">
        <w:rPr>
          <w:lang w:val="en-GB"/>
        </w:rPr>
        <w:t>at the same time</w:t>
      </w:r>
      <w:r w:rsidRPr="008B5473">
        <w:rPr>
          <w:lang w:val="en-GB"/>
        </w:rPr>
        <w:t>.</w:t>
      </w:r>
      <w:r w:rsidRPr="004D7F0E">
        <w:rPr>
          <w:lang w:val="en-GB"/>
        </w:rPr>
        <w:t xml:space="preserve"> </w:t>
      </w:r>
      <w:bookmarkEnd w:id="0"/>
    </w:p>
    <w:p w14:paraId="5375495C" w14:textId="1A4A3130" w:rsidR="00914E7D" w:rsidRPr="004D7F0E" w:rsidRDefault="00A150B2" w:rsidP="00025507">
      <w:pPr>
        <w:pStyle w:val="para11"/>
        <w:rPr>
          <w:lang w:val="en-GB"/>
        </w:rPr>
      </w:pPr>
      <w:r w:rsidRPr="004D7F0E">
        <w:rPr>
          <w:lang w:val="en-GB"/>
        </w:rPr>
        <w:t>In addition</w:t>
      </w:r>
      <w:r w:rsidR="00C4787F" w:rsidRPr="004D7F0E">
        <w:rPr>
          <w:lang w:val="en-GB"/>
        </w:rPr>
        <w:t>, the Group added a specific reference to the time period</w:t>
      </w:r>
      <w:r w:rsidRPr="004D7F0E">
        <w:rPr>
          <w:lang w:val="en-GB"/>
        </w:rPr>
        <w:t xml:space="preserve"> for which the risk assessment need</w:t>
      </w:r>
      <w:r w:rsidR="00F50BCA">
        <w:rPr>
          <w:lang w:val="en-GB"/>
        </w:rPr>
        <w:t>ed</w:t>
      </w:r>
      <w:r w:rsidRPr="004D7F0E">
        <w:rPr>
          <w:lang w:val="en-GB"/>
        </w:rPr>
        <w:t xml:space="preserve"> to be conducted for</w:t>
      </w:r>
      <w:r w:rsidR="00C4787F" w:rsidRPr="004D7F0E">
        <w:rPr>
          <w:lang w:val="en-GB"/>
        </w:rPr>
        <w:t xml:space="preserve"> (i.e., the preceding eight years)</w:t>
      </w:r>
      <w:r w:rsidR="009361B0">
        <w:rPr>
          <w:lang w:val="en-GB"/>
        </w:rPr>
        <w:t xml:space="preserve">. This was </w:t>
      </w:r>
      <w:r w:rsidR="00C4787F" w:rsidRPr="004D7F0E">
        <w:rPr>
          <w:lang w:val="en-GB"/>
        </w:rPr>
        <w:t xml:space="preserve">in accordance with the time frame discussed and </w:t>
      </w:r>
      <w:r w:rsidR="00F50BCA">
        <w:rPr>
          <w:lang w:val="en-GB"/>
        </w:rPr>
        <w:t>agreed</w:t>
      </w:r>
      <w:r w:rsidR="00C4787F" w:rsidRPr="004D7F0E">
        <w:rPr>
          <w:lang w:val="en-GB"/>
        </w:rPr>
        <w:t xml:space="preserve"> in </w:t>
      </w:r>
      <w:r w:rsidR="005B225C">
        <w:rPr>
          <w:lang w:val="en-GB"/>
        </w:rPr>
        <w:t>its</w:t>
      </w:r>
      <w:r w:rsidR="00914E7D" w:rsidRPr="004D7F0E">
        <w:rPr>
          <w:lang w:val="en-GB"/>
        </w:rPr>
        <w:t xml:space="preserve"> November 2018 meeting</w:t>
      </w:r>
      <w:r w:rsidR="009361B0">
        <w:rPr>
          <w:lang w:val="en-GB"/>
        </w:rPr>
        <w:t xml:space="preserve"> (</w:t>
      </w:r>
      <w:bookmarkStart w:id="1" w:name="_Hlk45700575"/>
      <w:r w:rsidR="00251FD7" w:rsidRPr="009361B0">
        <w:rPr>
          <w:lang w:val="en-GB"/>
        </w:rPr>
        <w:t xml:space="preserve">i.e., for </w:t>
      </w:r>
      <w:r w:rsidR="009361B0" w:rsidRPr="009361B0">
        <w:rPr>
          <w:lang w:val="en-GB"/>
        </w:rPr>
        <w:t xml:space="preserve">at least </w:t>
      </w:r>
      <w:r w:rsidR="00251FD7" w:rsidRPr="009361B0">
        <w:rPr>
          <w:lang w:val="en-GB"/>
        </w:rPr>
        <w:t>the 95th percentile of the incubation period, plus one year</w:t>
      </w:r>
      <w:r w:rsidR="009361B0" w:rsidRPr="009361B0">
        <w:rPr>
          <w:lang w:val="en-GB"/>
        </w:rPr>
        <w:t>)</w:t>
      </w:r>
      <w:r w:rsidR="00C4787F" w:rsidRPr="004D7F0E">
        <w:rPr>
          <w:lang w:val="en-GB"/>
        </w:rPr>
        <w:t xml:space="preserve">. </w:t>
      </w:r>
      <w:bookmarkEnd w:id="1"/>
    </w:p>
    <w:p w14:paraId="3BCA273A" w14:textId="64622E6F" w:rsidR="00C4787F" w:rsidRDefault="001F5558" w:rsidP="00025507">
      <w:pPr>
        <w:pStyle w:val="para11"/>
        <w:rPr>
          <w:lang w:val="en-GB"/>
        </w:rPr>
      </w:pPr>
      <w:r w:rsidRPr="004D7F0E">
        <w:rPr>
          <w:lang w:val="en-GB"/>
        </w:rPr>
        <w:t xml:space="preserve">Under </w:t>
      </w:r>
      <w:r w:rsidR="00C4787F" w:rsidRPr="004D7F0E">
        <w:rPr>
          <w:lang w:val="en-GB"/>
        </w:rPr>
        <w:t>the exposure assessment, the Group</w:t>
      </w:r>
      <w:r w:rsidRPr="004D7F0E">
        <w:rPr>
          <w:lang w:val="en-GB"/>
        </w:rPr>
        <w:t xml:space="preserve"> inserted </w:t>
      </w:r>
      <w:r w:rsidR="00F50BCA">
        <w:rPr>
          <w:lang w:val="en-GB"/>
        </w:rPr>
        <w:t xml:space="preserve">text to </w:t>
      </w:r>
      <w:r w:rsidRPr="004D7F0E">
        <w:rPr>
          <w:lang w:val="en-GB"/>
        </w:rPr>
        <w:t>clarif</w:t>
      </w:r>
      <w:r w:rsidR="00F50BCA">
        <w:rPr>
          <w:lang w:val="en-GB"/>
        </w:rPr>
        <w:t>y</w:t>
      </w:r>
      <w:r w:rsidR="00C4787F" w:rsidRPr="004D7F0E">
        <w:rPr>
          <w:lang w:val="en-GB"/>
        </w:rPr>
        <w:t xml:space="preserve"> that all applicant </w:t>
      </w:r>
      <w:r w:rsidR="00914E7D" w:rsidRPr="004D7F0E">
        <w:rPr>
          <w:lang w:val="en-GB"/>
        </w:rPr>
        <w:t>M</w:t>
      </w:r>
      <w:r w:rsidR="00C4787F" w:rsidRPr="004D7F0E">
        <w:rPr>
          <w:lang w:val="en-GB"/>
        </w:rPr>
        <w:t>embers have to include an evaluation of livestock industry practices. Based on the outcome from this step, an evaluation of mitigation measures specifically targeting BSE may also need to be considered. The Group further stated that, as per point 2</w:t>
      </w:r>
      <w:r w:rsidR="00FA6779">
        <w:rPr>
          <w:lang w:val="en-GB"/>
        </w:rPr>
        <w:t xml:space="preserve"> of </w:t>
      </w:r>
      <w:r w:rsidR="00FA6779" w:rsidRPr="004D7F0E">
        <w:rPr>
          <w:lang w:val="en-GB"/>
        </w:rPr>
        <w:t>Article 2.1.4</w:t>
      </w:r>
      <w:r w:rsidR="00C4787F" w:rsidRPr="004D7F0E">
        <w:rPr>
          <w:lang w:val="en-GB"/>
        </w:rPr>
        <w:t>, the consequence assessment step may not be required if the exposure assessment</w:t>
      </w:r>
      <w:r w:rsidR="00914E7D" w:rsidRPr="004D7F0E">
        <w:rPr>
          <w:lang w:val="en-GB"/>
        </w:rPr>
        <w:t xml:space="preserve"> concluded that the likelihood of exposure to the BSE </w:t>
      </w:r>
      <w:r w:rsidR="0070371C">
        <w:rPr>
          <w:lang w:val="en-GB"/>
        </w:rPr>
        <w:t>a</w:t>
      </w:r>
      <w:r w:rsidR="00914E7D" w:rsidRPr="004D7F0E">
        <w:rPr>
          <w:lang w:val="en-GB"/>
        </w:rPr>
        <w:t>gents had been negligible.</w:t>
      </w:r>
      <w:r w:rsidR="00293FC7" w:rsidRPr="004D7F0E">
        <w:rPr>
          <w:lang w:val="en-GB"/>
        </w:rPr>
        <w:t xml:space="preserve"> Figure 1 illustrates the risk assessment steps </w:t>
      </w:r>
      <w:bookmarkStart w:id="2" w:name="_Hlk43457990"/>
      <w:r w:rsidR="00293FC7" w:rsidRPr="004D7F0E">
        <w:rPr>
          <w:lang w:val="en-GB"/>
        </w:rPr>
        <w:t xml:space="preserve">described in </w:t>
      </w:r>
      <w:r w:rsidR="00914E7D" w:rsidRPr="004D7F0E">
        <w:rPr>
          <w:lang w:val="en-GB"/>
        </w:rPr>
        <w:t xml:space="preserve">draft </w:t>
      </w:r>
      <w:r w:rsidR="00FA6779" w:rsidRPr="004D7F0E">
        <w:rPr>
          <w:lang w:val="en-GB"/>
        </w:rPr>
        <w:t>point 1</w:t>
      </w:r>
      <w:r w:rsidR="00FA6779">
        <w:rPr>
          <w:lang w:val="en-GB"/>
        </w:rPr>
        <w:t xml:space="preserve"> of </w:t>
      </w:r>
      <w:r w:rsidR="00293FC7" w:rsidRPr="004D7F0E">
        <w:rPr>
          <w:lang w:val="en-GB"/>
        </w:rPr>
        <w:t>Article</w:t>
      </w:r>
      <w:r w:rsidR="00FA6779">
        <w:rPr>
          <w:lang w:val="en-GB"/>
        </w:rPr>
        <w:t> </w:t>
      </w:r>
      <w:r w:rsidR="00293FC7" w:rsidRPr="004D7F0E">
        <w:rPr>
          <w:lang w:val="en-GB"/>
        </w:rPr>
        <w:t>11.4.2</w:t>
      </w:r>
      <w:r w:rsidR="00914E7D" w:rsidRPr="004D7F0E">
        <w:rPr>
          <w:lang w:val="en-GB"/>
        </w:rPr>
        <w:t>.</w:t>
      </w:r>
    </w:p>
    <w:p w14:paraId="232FE3A5" w14:textId="2D21D904" w:rsidR="000C3A79" w:rsidRDefault="000C3A79" w:rsidP="00025507">
      <w:pPr>
        <w:pStyle w:val="para11"/>
        <w:rPr>
          <w:lang w:val="en-GB"/>
        </w:rPr>
      </w:pPr>
      <w:r>
        <w:rPr>
          <w:lang w:val="en-GB"/>
        </w:rPr>
        <w:br w:type="page"/>
      </w:r>
    </w:p>
    <w:p w14:paraId="1FD30A64" w14:textId="044FD64D" w:rsidR="000C3A79" w:rsidRPr="00B962D9" w:rsidRDefault="001A7460" w:rsidP="000C3A79">
      <w:pPr>
        <w:pStyle w:val="Original"/>
        <w:spacing w:after="480"/>
        <w:jc w:val="left"/>
        <w:rPr>
          <w:i w:val="0"/>
          <w:u w:val="single"/>
        </w:rPr>
      </w:pPr>
      <w:r>
        <w:rPr>
          <w:i w:val="0"/>
          <w:u w:val="single"/>
        </w:rPr>
        <w:lastRenderedPageBreak/>
        <w:t>Annex 28</w:t>
      </w:r>
      <w:r w:rsidR="000C3A79" w:rsidRPr="000C3A79">
        <w:rPr>
          <w:i w:val="0"/>
        </w:rPr>
        <w:t xml:space="preserve"> (contd)</w:t>
      </w:r>
    </w:p>
    <w:bookmarkEnd w:id="2"/>
    <w:p w14:paraId="4A52E000" w14:textId="02020269" w:rsidR="00293FC7" w:rsidRPr="004D7F0E" w:rsidRDefault="0036636E" w:rsidP="00FE0A7A">
      <w:pPr>
        <w:keepNext/>
        <w:tabs>
          <w:tab w:val="left" w:pos="900"/>
        </w:tabs>
        <w:ind w:left="990"/>
      </w:pPr>
      <w:r w:rsidRPr="0036636E">
        <w:rPr>
          <w:noProof/>
          <w:lang w:val="fr-FR" w:eastAsia="fr-FR"/>
        </w:rPr>
        <w:drawing>
          <wp:inline distT="0" distB="0" distL="0" distR="0" wp14:anchorId="173A1974" wp14:editId="63BC49D3">
            <wp:extent cx="5904230" cy="7636401"/>
            <wp:effectExtent l="0" t="0" r="1270" b="3175"/>
            <wp:docPr id="5" name="Picture 5" descr="H:\ADHOC_BSE Revision Chapter\5th meeting - June 2020\5 Outcome\diagram risk assessment_v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ADHOC_BSE Revision Chapter\5th meeting - June 2020\5 Outcome\diagram risk assessment_v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4230" cy="7636401"/>
                    </a:xfrm>
                    <a:prstGeom prst="rect">
                      <a:avLst/>
                    </a:prstGeom>
                    <a:noFill/>
                    <a:ln>
                      <a:noFill/>
                    </a:ln>
                  </pic:spPr>
                </pic:pic>
              </a:graphicData>
            </a:graphic>
          </wp:inline>
        </w:drawing>
      </w:r>
    </w:p>
    <w:p w14:paraId="51CD4B4A" w14:textId="47AF70F9" w:rsidR="00A409A7" w:rsidRPr="004D7F0E" w:rsidRDefault="00293FC7" w:rsidP="00A409A7">
      <w:pPr>
        <w:pStyle w:val="Lgende"/>
        <w:ind w:left="1170"/>
      </w:pPr>
      <w:r w:rsidRPr="004D7F0E">
        <w:t xml:space="preserve">Figure </w:t>
      </w:r>
      <w:r w:rsidRPr="004D7F0E">
        <w:fldChar w:fldCharType="begin"/>
      </w:r>
      <w:r w:rsidRPr="004D7F0E">
        <w:instrText xml:space="preserve"> SEQ Figure \* ARABIC </w:instrText>
      </w:r>
      <w:r w:rsidRPr="004D7F0E">
        <w:fldChar w:fldCharType="separate"/>
      </w:r>
      <w:r w:rsidR="001741A1">
        <w:rPr>
          <w:noProof/>
        </w:rPr>
        <w:t>1</w:t>
      </w:r>
      <w:r w:rsidRPr="004D7F0E">
        <w:fldChar w:fldCharType="end"/>
      </w:r>
      <w:r w:rsidRPr="004D7F0E">
        <w:t xml:space="preserve">. </w:t>
      </w:r>
      <w:r w:rsidR="00A409A7" w:rsidRPr="004D7F0E">
        <w:t>Schematic representation of the ri</w:t>
      </w:r>
      <w:r w:rsidRPr="004D7F0E">
        <w:t>sk assessment steps</w:t>
      </w:r>
      <w:r w:rsidR="00A409A7" w:rsidRPr="004D7F0E">
        <w:t xml:space="preserve"> described in Article 11.4.2. </w:t>
      </w:r>
    </w:p>
    <w:p w14:paraId="3722F5E0" w14:textId="4BCE459A" w:rsidR="00293FC7" w:rsidRPr="004D7F0E" w:rsidRDefault="00293FC7" w:rsidP="00FE0A7A">
      <w:pPr>
        <w:pStyle w:val="Lgende"/>
        <w:ind w:left="1170"/>
        <w:rPr>
          <w:color w:val="FF0000"/>
        </w:rPr>
      </w:pPr>
    </w:p>
    <w:p w14:paraId="68C1E887" w14:textId="36A64F85" w:rsidR="000C3A79" w:rsidRPr="00B962D9" w:rsidRDefault="001A7460" w:rsidP="000C3A79">
      <w:pPr>
        <w:pStyle w:val="Original"/>
        <w:spacing w:after="480"/>
        <w:rPr>
          <w:i w:val="0"/>
          <w:u w:val="single"/>
        </w:rPr>
      </w:pPr>
      <w:r>
        <w:rPr>
          <w:i w:val="0"/>
          <w:u w:val="single"/>
        </w:rPr>
        <w:lastRenderedPageBreak/>
        <w:t>Annex 28</w:t>
      </w:r>
      <w:r w:rsidR="000C3A79" w:rsidRPr="000C3A79">
        <w:rPr>
          <w:i w:val="0"/>
        </w:rPr>
        <w:t xml:space="preserve"> (contd)</w:t>
      </w:r>
    </w:p>
    <w:p w14:paraId="554F9EC1" w14:textId="3890FBC5" w:rsidR="00C4787F" w:rsidRPr="004D7F0E" w:rsidRDefault="00C4787F" w:rsidP="000C3A79">
      <w:pPr>
        <w:pStyle w:val="para11"/>
        <w:spacing w:after="60"/>
        <w:rPr>
          <w:lang w:val="en-GB"/>
        </w:rPr>
      </w:pPr>
      <w:r w:rsidRPr="004D7F0E">
        <w:rPr>
          <w:lang w:val="en-GB"/>
        </w:rPr>
        <w:t xml:space="preserve">For clarity, the Group replaced the term “likelihood” with the word “risk” in the risk estimation step. </w:t>
      </w:r>
    </w:p>
    <w:p w14:paraId="5447C7C0" w14:textId="0A8671BA" w:rsidR="00746E19" w:rsidRPr="00AC3805" w:rsidRDefault="00746E19" w:rsidP="000C3A79">
      <w:pPr>
        <w:pStyle w:val="para11"/>
        <w:spacing w:after="60"/>
        <w:rPr>
          <w:lang w:val="en-GB"/>
        </w:rPr>
      </w:pPr>
      <w:r w:rsidRPr="004D7F0E">
        <w:rPr>
          <w:lang w:val="en-GB"/>
        </w:rPr>
        <w:t xml:space="preserve">Regarding the Code Commission’s request to clarify the use of the </w:t>
      </w:r>
      <w:r>
        <w:rPr>
          <w:lang w:val="en-GB"/>
        </w:rPr>
        <w:t>term</w:t>
      </w:r>
      <w:r w:rsidRPr="004D7F0E">
        <w:rPr>
          <w:lang w:val="en-GB"/>
        </w:rPr>
        <w:t xml:space="preserve"> ‘feed ban’ in Chapter 11.4, the Group explained that </w:t>
      </w:r>
      <w:r>
        <w:rPr>
          <w:lang w:val="en-GB"/>
        </w:rPr>
        <w:t xml:space="preserve">a feed ban </w:t>
      </w:r>
      <w:r w:rsidRPr="004D7F0E">
        <w:rPr>
          <w:lang w:val="en-GB"/>
        </w:rPr>
        <w:t>is defined as the “ban on feeding ruminants with protein meal derived from ruminants” under point 1</w:t>
      </w:r>
      <w:r w:rsidR="00FA6779">
        <w:rPr>
          <w:lang w:val="en-GB"/>
        </w:rPr>
        <w:t>(</w:t>
      </w:r>
      <w:r w:rsidRPr="004D7F0E">
        <w:rPr>
          <w:lang w:val="en-GB"/>
        </w:rPr>
        <w:t>bii</w:t>
      </w:r>
      <w:r w:rsidR="00FA6779">
        <w:rPr>
          <w:lang w:val="en-GB"/>
        </w:rPr>
        <w:t>)</w:t>
      </w:r>
      <w:r w:rsidRPr="004D7F0E">
        <w:rPr>
          <w:lang w:val="en-GB"/>
        </w:rPr>
        <w:t xml:space="preserve"> of draft Article 11.4.2. The Group added that the scope of the ban of feeding ruminants with meat-and-bone meal and greaves (now ‘protein meal’</w:t>
      </w:r>
      <w:r w:rsidRPr="004D7F0E">
        <w:rPr>
          <w:rStyle w:val="Appelnotedebasdep"/>
          <w:bCs/>
          <w:lang w:val="en-GB"/>
        </w:rPr>
        <w:footnoteReference w:id="9"/>
      </w:r>
      <w:r w:rsidRPr="004D7F0E">
        <w:rPr>
          <w:lang w:val="en-GB"/>
        </w:rPr>
        <w:t xml:space="preserve">) derived from ruminants or with other feed or feed ingredients contaminated with these has not changed and that applicant Members should </w:t>
      </w:r>
      <w:r>
        <w:rPr>
          <w:lang w:val="en-GB"/>
        </w:rPr>
        <w:t xml:space="preserve">provide documented evidence </w:t>
      </w:r>
      <w:r w:rsidRPr="004D7F0E">
        <w:rPr>
          <w:lang w:val="en-GB"/>
        </w:rPr>
        <w:t>that ruminant protein meal has not been fed to ruminants</w:t>
      </w:r>
      <w:bookmarkStart w:id="3" w:name="_Hlk45700615"/>
      <w:r>
        <w:rPr>
          <w:lang w:val="en-GB"/>
        </w:rPr>
        <w:t xml:space="preserve">. </w:t>
      </w:r>
      <w:bookmarkEnd w:id="3"/>
      <w:r w:rsidRPr="00AC3805">
        <w:rPr>
          <w:lang w:val="en-GB"/>
        </w:rPr>
        <w:t xml:space="preserve">The Group </w:t>
      </w:r>
      <w:r>
        <w:rPr>
          <w:lang w:val="en-GB"/>
        </w:rPr>
        <w:t xml:space="preserve">clarified </w:t>
      </w:r>
      <w:r w:rsidRPr="00AC3805">
        <w:rPr>
          <w:lang w:val="en-GB"/>
        </w:rPr>
        <w:t>that a feed ban may not always need to be legislated to provide an appropriate level of assurance</w:t>
      </w:r>
      <w:r>
        <w:rPr>
          <w:lang w:val="en-GB"/>
        </w:rPr>
        <w:t>.</w:t>
      </w:r>
    </w:p>
    <w:p w14:paraId="55909599" w14:textId="67CF2F65" w:rsidR="00C4787F" w:rsidRPr="004D7F0E" w:rsidRDefault="00FD5408" w:rsidP="000C3A79">
      <w:pPr>
        <w:pStyle w:val="para11"/>
        <w:spacing w:after="60"/>
        <w:rPr>
          <w:lang w:val="en-GB"/>
        </w:rPr>
      </w:pPr>
      <w:r w:rsidRPr="004D7F0E">
        <w:rPr>
          <w:lang w:val="en-GB"/>
        </w:rPr>
        <w:t>Finally, i</w:t>
      </w:r>
      <w:r w:rsidR="00C4787F" w:rsidRPr="004D7F0E">
        <w:rPr>
          <w:lang w:val="en-GB"/>
        </w:rPr>
        <w:t xml:space="preserve">n response to a question </w:t>
      </w:r>
      <w:r w:rsidR="00F50BCA">
        <w:rPr>
          <w:lang w:val="en-GB"/>
        </w:rPr>
        <w:t>from</w:t>
      </w:r>
      <w:r w:rsidR="00C4787F" w:rsidRPr="004D7F0E">
        <w:rPr>
          <w:lang w:val="en-GB"/>
        </w:rPr>
        <w:t xml:space="preserve"> the Code Commission, the Group clarified that the term ‘livestock industry practices’ is more accurate than ‘cattle industry practices’ given that from the list of factors to be evaluated during the exposure assessment (i.e., demographics of the cattle population and production systems; feeding practices; slaughtering and waste management; rendering; and feed production, distribution and storage) not all of them relate solely to cattle. </w:t>
      </w:r>
      <w:r w:rsidR="0081396C" w:rsidRPr="004D7F0E">
        <w:rPr>
          <w:lang w:val="en-GB"/>
        </w:rPr>
        <w:t xml:space="preserve">In particular, </w:t>
      </w:r>
      <w:r w:rsidR="00C4787F" w:rsidRPr="004D7F0E">
        <w:rPr>
          <w:lang w:val="en-GB"/>
        </w:rPr>
        <w:t xml:space="preserve">the exposure of cattle to the BSE agents may arise as a result of </w:t>
      </w:r>
      <w:r w:rsidR="00D80871" w:rsidRPr="004D7F0E">
        <w:rPr>
          <w:lang w:val="en-GB"/>
        </w:rPr>
        <w:t xml:space="preserve">cross contamination of </w:t>
      </w:r>
      <w:r w:rsidR="00C4787F" w:rsidRPr="004D7F0E">
        <w:rPr>
          <w:lang w:val="en-GB"/>
        </w:rPr>
        <w:t xml:space="preserve">cattle feed </w:t>
      </w:r>
      <w:r w:rsidR="00D80871" w:rsidRPr="004D7F0E">
        <w:rPr>
          <w:lang w:val="en-GB"/>
        </w:rPr>
        <w:t xml:space="preserve">with feed </w:t>
      </w:r>
      <w:r w:rsidR="00103D68" w:rsidRPr="004D7F0E">
        <w:rPr>
          <w:lang w:val="en-GB"/>
        </w:rPr>
        <w:t>intended for</w:t>
      </w:r>
      <w:r w:rsidR="00D80871" w:rsidRPr="004D7F0E">
        <w:rPr>
          <w:lang w:val="en-GB"/>
        </w:rPr>
        <w:t xml:space="preserve"> other species</w:t>
      </w:r>
      <w:r w:rsidR="0081396C" w:rsidRPr="004D7F0E">
        <w:rPr>
          <w:lang w:val="en-GB"/>
        </w:rPr>
        <w:t xml:space="preserve"> </w:t>
      </w:r>
      <w:r w:rsidR="00103D68" w:rsidRPr="004D7F0E">
        <w:rPr>
          <w:lang w:val="en-GB"/>
        </w:rPr>
        <w:t xml:space="preserve">and produced with materials </w:t>
      </w:r>
      <w:r w:rsidR="0081396C" w:rsidRPr="004D7F0E">
        <w:rPr>
          <w:lang w:val="en-GB"/>
        </w:rPr>
        <w:t>of ruminant origin</w:t>
      </w:r>
      <w:r w:rsidR="00103D68" w:rsidRPr="004D7F0E">
        <w:rPr>
          <w:lang w:val="en-GB"/>
        </w:rPr>
        <w:t xml:space="preserve">. </w:t>
      </w:r>
    </w:p>
    <w:p w14:paraId="3E2FC543" w14:textId="1D48D2B6" w:rsidR="00742803" w:rsidRPr="004D7F0E" w:rsidRDefault="001B7F84" w:rsidP="000C3A79">
      <w:pPr>
        <w:pStyle w:val="11"/>
        <w:spacing w:after="60"/>
        <w:ind w:left="850" w:hanging="425"/>
      </w:pPr>
      <w:r w:rsidRPr="004D7F0E">
        <w:t>3</w:t>
      </w:r>
      <w:r w:rsidR="00727FD8">
        <w:t>.4.</w:t>
      </w:r>
      <w:r w:rsidR="00727FD8">
        <w:tab/>
      </w:r>
      <w:r w:rsidR="00742803" w:rsidRPr="004D7F0E">
        <w:t>Draft Article 11.4.3 Negligible BSE risk</w:t>
      </w:r>
    </w:p>
    <w:p w14:paraId="50246105" w14:textId="529F8F11" w:rsidR="00C4787F" w:rsidRPr="004D7F0E" w:rsidRDefault="00C4787F" w:rsidP="000C3A79">
      <w:pPr>
        <w:pStyle w:val="para11"/>
        <w:spacing w:after="60"/>
        <w:rPr>
          <w:lang w:val="en-GB"/>
        </w:rPr>
      </w:pPr>
      <w:r w:rsidRPr="004D7F0E">
        <w:rPr>
          <w:lang w:val="en-GB"/>
        </w:rPr>
        <w:t xml:space="preserve">The Group amended the introductory sentence to clarify that the focus of the assessment </w:t>
      </w:r>
      <w:r w:rsidR="0081396C" w:rsidRPr="004D7F0E">
        <w:rPr>
          <w:lang w:val="en-GB"/>
        </w:rPr>
        <w:t>was</w:t>
      </w:r>
      <w:r w:rsidRPr="004D7F0E">
        <w:rPr>
          <w:lang w:val="en-GB"/>
        </w:rPr>
        <w:t xml:space="preserve"> the cattle population, </w:t>
      </w:r>
      <w:r w:rsidR="00BD5DF9" w:rsidRPr="004D7F0E">
        <w:rPr>
          <w:lang w:val="en-GB"/>
        </w:rPr>
        <w:t xml:space="preserve">as per </w:t>
      </w:r>
      <w:r w:rsidRPr="004D7F0E">
        <w:rPr>
          <w:lang w:val="en-GB"/>
        </w:rPr>
        <w:t xml:space="preserve">the amendments made in draft Article 11.4.2. </w:t>
      </w:r>
    </w:p>
    <w:p w14:paraId="1EAACCFE" w14:textId="6650FF56" w:rsidR="00C4787F" w:rsidRPr="004D7F0E" w:rsidRDefault="00BD5DF9" w:rsidP="000C3A79">
      <w:pPr>
        <w:pStyle w:val="para11"/>
        <w:spacing w:after="60"/>
        <w:rPr>
          <w:lang w:val="en-GB"/>
        </w:rPr>
      </w:pPr>
      <w:r w:rsidRPr="004D7F0E">
        <w:rPr>
          <w:lang w:val="en-GB"/>
        </w:rPr>
        <w:t>Given that the</w:t>
      </w:r>
      <w:r w:rsidR="0081396C" w:rsidRPr="004D7F0E">
        <w:rPr>
          <w:lang w:val="en-GB"/>
        </w:rPr>
        <w:t xml:space="preserve"> two pathways whereby the BSE risk of the cattle population of a country or zone can be considered to pose a negligible risk (</w:t>
      </w:r>
      <w:r w:rsidRPr="004D7F0E">
        <w:rPr>
          <w:lang w:val="en-GB"/>
        </w:rPr>
        <w:t xml:space="preserve">based on </w:t>
      </w:r>
      <w:r w:rsidR="0081396C" w:rsidRPr="004D7F0E">
        <w:rPr>
          <w:lang w:val="en-GB"/>
        </w:rPr>
        <w:t>livestock industry practices and the implementation of appropriate measures to mitigate risk factors)</w:t>
      </w:r>
      <w:r w:rsidRPr="004D7F0E">
        <w:rPr>
          <w:lang w:val="en-GB"/>
        </w:rPr>
        <w:t xml:space="preserve"> are captured in </w:t>
      </w:r>
      <w:r w:rsidR="00677A20" w:rsidRPr="004D7F0E">
        <w:rPr>
          <w:lang w:val="en-GB"/>
        </w:rPr>
        <w:t xml:space="preserve">draft </w:t>
      </w:r>
      <w:r w:rsidRPr="004D7F0E">
        <w:rPr>
          <w:lang w:val="en-GB"/>
        </w:rPr>
        <w:t>Article 11.4.2</w:t>
      </w:r>
      <w:r w:rsidR="0081396C" w:rsidRPr="004D7F0E">
        <w:rPr>
          <w:lang w:val="en-GB"/>
        </w:rPr>
        <w:t xml:space="preserve">, the Group agreed that it was not necessary to refer to these again </w:t>
      </w:r>
      <w:r w:rsidRPr="004D7F0E">
        <w:rPr>
          <w:lang w:val="en-GB"/>
        </w:rPr>
        <w:t xml:space="preserve">in </w:t>
      </w:r>
      <w:r w:rsidR="006A35FB" w:rsidRPr="004D7F0E">
        <w:rPr>
          <w:lang w:val="en-GB"/>
        </w:rPr>
        <w:t xml:space="preserve">draft </w:t>
      </w:r>
      <w:r w:rsidRPr="004D7F0E">
        <w:rPr>
          <w:lang w:val="en-GB"/>
        </w:rPr>
        <w:t>Article 11.4.3</w:t>
      </w:r>
      <w:r w:rsidR="0081396C" w:rsidRPr="004D7F0E">
        <w:rPr>
          <w:lang w:val="en-GB"/>
        </w:rPr>
        <w:t>.</w:t>
      </w:r>
    </w:p>
    <w:p w14:paraId="1986ED64" w14:textId="51BDB807" w:rsidR="00C4787F" w:rsidRPr="004D7F0E" w:rsidRDefault="00C4787F" w:rsidP="000C3A79">
      <w:pPr>
        <w:pStyle w:val="para11"/>
        <w:spacing w:after="60"/>
        <w:ind w:left="851"/>
        <w:rPr>
          <w:lang w:val="en-GB"/>
        </w:rPr>
      </w:pPr>
      <w:r w:rsidRPr="004D7F0E">
        <w:rPr>
          <w:lang w:val="en-GB"/>
        </w:rPr>
        <w:t>In response to a Member</w:t>
      </w:r>
      <w:r w:rsidR="00C9761D" w:rsidRPr="004D7F0E">
        <w:rPr>
          <w:lang w:val="en-GB"/>
        </w:rPr>
        <w:t>’s</w:t>
      </w:r>
      <w:r w:rsidRPr="004D7F0E">
        <w:rPr>
          <w:lang w:val="en-GB"/>
        </w:rPr>
        <w:t xml:space="preserve"> comment stating that the occurrence of an indigenous case of classical BSE in an animal younger than eight years indicate</w:t>
      </w:r>
      <w:r w:rsidR="0081396C" w:rsidRPr="004D7F0E">
        <w:rPr>
          <w:lang w:val="en-GB"/>
        </w:rPr>
        <w:t>d</w:t>
      </w:r>
      <w:r w:rsidRPr="004D7F0E">
        <w:rPr>
          <w:lang w:val="en-GB"/>
        </w:rPr>
        <w:t xml:space="preserve"> that the control measures </w:t>
      </w:r>
      <w:r w:rsidR="0081396C" w:rsidRPr="004D7F0E">
        <w:rPr>
          <w:lang w:val="en-GB"/>
        </w:rPr>
        <w:t>were</w:t>
      </w:r>
      <w:r w:rsidRPr="004D7F0E">
        <w:rPr>
          <w:lang w:val="en-GB"/>
        </w:rPr>
        <w:t xml:space="preserve"> not effectively implemented, the Group commented that this </w:t>
      </w:r>
      <w:r w:rsidR="0081396C" w:rsidRPr="004D7F0E">
        <w:rPr>
          <w:lang w:val="en-GB"/>
        </w:rPr>
        <w:t>was</w:t>
      </w:r>
      <w:r w:rsidRPr="004D7F0E">
        <w:rPr>
          <w:lang w:val="en-GB"/>
        </w:rPr>
        <w:t xml:space="preserve"> not necessarily </w:t>
      </w:r>
      <w:r w:rsidR="002927FB" w:rsidRPr="004D7F0E">
        <w:rPr>
          <w:lang w:val="en-GB"/>
        </w:rPr>
        <w:t>true</w:t>
      </w:r>
      <w:r w:rsidRPr="004D7F0E">
        <w:rPr>
          <w:lang w:val="en-GB"/>
        </w:rPr>
        <w:t xml:space="preserve"> in all instances, </w:t>
      </w:r>
      <w:r w:rsidRPr="00450734">
        <w:rPr>
          <w:lang w:val="en-GB"/>
        </w:rPr>
        <w:t xml:space="preserve">as </w:t>
      </w:r>
      <w:r w:rsidR="00E736D6" w:rsidRPr="00450734">
        <w:rPr>
          <w:lang w:val="en-GB"/>
        </w:rPr>
        <w:t xml:space="preserve">isolated </w:t>
      </w:r>
      <w:r w:rsidRPr="00450734">
        <w:rPr>
          <w:lang w:val="en-GB"/>
        </w:rPr>
        <w:t xml:space="preserve">pockets of </w:t>
      </w:r>
      <w:r w:rsidR="00E736D6" w:rsidRPr="00450734">
        <w:t>residual infectivity in a complex network of rendering, feed production, distribution and storage may account for rare, sporadic opportunities of exposure</w:t>
      </w:r>
      <w:r w:rsidR="00DA0E36" w:rsidRPr="00450734">
        <w:t xml:space="preserve"> with negligible consequences in terms of recycling of infectivity, particularly considering the ongoing implementation of a feed ban</w:t>
      </w:r>
      <w:r w:rsidR="00C63CE2" w:rsidRPr="00450734">
        <w:rPr>
          <w:rStyle w:val="Appelnotedebasdep"/>
          <w:lang w:val="en-GB"/>
        </w:rPr>
        <w:footnoteReference w:id="10"/>
      </w:r>
      <w:r w:rsidRPr="00450734">
        <w:rPr>
          <w:lang w:val="en-GB"/>
        </w:rPr>
        <w:t>.</w:t>
      </w:r>
      <w:r w:rsidRPr="004D7F0E">
        <w:rPr>
          <w:lang w:val="en-GB"/>
        </w:rPr>
        <w:t xml:space="preserve"> The Group emphasised that investigations should be carried out </w:t>
      </w:r>
      <w:r w:rsidR="00450734" w:rsidRPr="004D7F0E">
        <w:rPr>
          <w:lang w:val="en-GB"/>
        </w:rPr>
        <w:t xml:space="preserve">after the occurrence of such BSE cases </w:t>
      </w:r>
      <w:r w:rsidRPr="004D7F0E">
        <w:rPr>
          <w:lang w:val="en-GB"/>
        </w:rPr>
        <w:t xml:space="preserve">to assess whether the </w:t>
      </w:r>
      <w:r w:rsidR="00943680" w:rsidRPr="004D7F0E">
        <w:rPr>
          <w:lang w:val="en-GB"/>
        </w:rPr>
        <w:t xml:space="preserve">risk </w:t>
      </w:r>
      <w:r w:rsidRPr="004D7F0E">
        <w:rPr>
          <w:lang w:val="en-GB"/>
        </w:rPr>
        <w:t xml:space="preserve">of recycling has continued to be negligible or not. </w:t>
      </w:r>
    </w:p>
    <w:p w14:paraId="3DC505FF" w14:textId="7A578A41" w:rsidR="006A38B6" w:rsidRPr="004D7F0E" w:rsidRDefault="001B7F84" w:rsidP="000C3A79">
      <w:pPr>
        <w:pStyle w:val="11"/>
        <w:spacing w:after="60"/>
        <w:ind w:left="851" w:hanging="425"/>
      </w:pPr>
      <w:r w:rsidRPr="004D7F0E">
        <w:t>3</w:t>
      </w:r>
      <w:r w:rsidR="006A38B6" w:rsidRPr="004D7F0E">
        <w:t>.5.</w:t>
      </w:r>
      <w:r w:rsidR="00727FD8">
        <w:tab/>
      </w:r>
      <w:r w:rsidR="006A38B6" w:rsidRPr="004D7F0E">
        <w:t>Draft Article 11.4.3bis Recovery of negligible BSE risk status</w:t>
      </w:r>
    </w:p>
    <w:p w14:paraId="4F9E1653" w14:textId="201CFD4E" w:rsidR="00A66A73" w:rsidRPr="004D7F0E" w:rsidRDefault="00C4787F" w:rsidP="000C3A79">
      <w:pPr>
        <w:pStyle w:val="para11"/>
        <w:spacing w:after="60"/>
        <w:ind w:left="851"/>
        <w:rPr>
          <w:lang w:val="en-GB"/>
        </w:rPr>
      </w:pPr>
      <w:r w:rsidRPr="004D7F0E">
        <w:rPr>
          <w:lang w:val="en-GB"/>
        </w:rPr>
        <w:t xml:space="preserve">The Group </w:t>
      </w:r>
      <w:r w:rsidR="00183628" w:rsidRPr="004D7F0E">
        <w:rPr>
          <w:lang w:val="en-GB"/>
        </w:rPr>
        <w:t xml:space="preserve">made only minor edits to </w:t>
      </w:r>
      <w:r w:rsidRPr="004D7F0E">
        <w:rPr>
          <w:lang w:val="en-GB"/>
        </w:rPr>
        <w:t>the provisions</w:t>
      </w:r>
      <w:r w:rsidR="00943680" w:rsidRPr="004D7F0E">
        <w:rPr>
          <w:lang w:val="en-GB"/>
        </w:rPr>
        <w:t xml:space="preserve"> of </w:t>
      </w:r>
      <w:r w:rsidR="00F50BCA">
        <w:rPr>
          <w:lang w:val="en-GB"/>
        </w:rPr>
        <w:t xml:space="preserve">this </w:t>
      </w:r>
      <w:r w:rsidR="00943680" w:rsidRPr="004D7F0E">
        <w:rPr>
          <w:lang w:val="en-GB"/>
        </w:rPr>
        <w:t xml:space="preserve">draft </w:t>
      </w:r>
      <w:r w:rsidR="00F50BCA">
        <w:rPr>
          <w:lang w:val="en-GB"/>
        </w:rPr>
        <w:t>a</w:t>
      </w:r>
      <w:r w:rsidR="00CD55BB">
        <w:rPr>
          <w:lang w:val="en-GB"/>
        </w:rPr>
        <w:t>rticle</w:t>
      </w:r>
      <w:r w:rsidRPr="004D7F0E">
        <w:rPr>
          <w:lang w:val="en-GB"/>
        </w:rPr>
        <w:t xml:space="preserve"> </w:t>
      </w:r>
      <w:r w:rsidR="00183628" w:rsidRPr="004D7F0E">
        <w:rPr>
          <w:lang w:val="en-GB"/>
        </w:rPr>
        <w:t xml:space="preserve">to improve </w:t>
      </w:r>
      <w:r w:rsidRPr="004D7F0E">
        <w:rPr>
          <w:lang w:val="en-GB"/>
        </w:rPr>
        <w:t>clarity</w:t>
      </w:r>
      <w:r w:rsidR="0034286A" w:rsidRPr="004D7F0E">
        <w:rPr>
          <w:lang w:val="en-GB"/>
        </w:rPr>
        <w:t>.</w:t>
      </w:r>
      <w:r w:rsidR="00A66A73" w:rsidRPr="004D7F0E">
        <w:rPr>
          <w:lang w:val="en-GB"/>
        </w:rPr>
        <w:t xml:space="preserve"> The wording was </w:t>
      </w:r>
      <w:r w:rsidR="00DA6315" w:rsidRPr="004D7F0E">
        <w:rPr>
          <w:lang w:val="en-GB"/>
        </w:rPr>
        <w:t>strengthened</w:t>
      </w:r>
      <w:r w:rsidR="00A66A73" w:rsidRPr="004D7F0E">
        <w:rPr>
          <w:lang w:val="en-GB"/>
        </w:rPr>
        <w:t xml:space="preserve"> to indicate that after suspension, the </w:t>
      </w:r>
      <w:r w:rsidR="0020313A">
        <w:rPr>
          <w:lang w:val="en-GB"/>
        </w:rPr>
        <w:t xml:space="preserve">outcome of the </w:t>
      </w:r>
      <w:r w:rsidR="00A66A73" w:rsidRPr="004D7F0E">
        <w:rPr>
          <w:lang w:val="en-GB"/>
        </w:rPr>
        <w:t>investigations should confirm that the risk of BSE being recycled within the cattle population continues to be negligible (i.e., there was no interruption</w:t>
      </w:r>
      <w:r w:rsidR="00D572C2" w:rsidRPr="004D7F0E">
        <w:rPr>
          <w:lang w:val="en-GB"/>
        </w:rPr>
        <w:t xml:space="preserve"> or breach</w:t>
      </w:r>
      <w:r w:rsidR="00A66A73" w:rsidRPr="004D7F0E">
        <w:rPr>
          <w:lang w:val="en-GB"/>
        </w:rPr>
        <w:t xml:space="preserve"> in the implementation of BSE control measures). </w:t>
      </w:r>
    </w:p>
    <w:p w14:paraId="293534B5" w14:textId="6FDB78B6" w:rsidR="00263B6C" w:rsidRPr="004D7F0E" w:rsidRDefault="00DE5D79" w:rsidP="00025507">
      <w:pPr>
        <w:pStyle w:val="para11"/>
        <w:rPr>
          <w:lang w:val="en-GB"/>
        </w:rPr>
      </w:pPr>
      <w:r w:rsidRPr="004D7F0E">
        <w:rPr>
          <w:lang w:val="en-GB"/>
        </w:rPr>
        <w:t xml:space="preserve">The Group considered a Member’s comment asking whether the new provisions would be </w:t>
      </w:r>
      <w:r w:rsidR="00BF2EC0" w:rsidRPr="004D7F0E">
        <w:rPr>
          <w:lang w:val="en-GB"/>
        </w:rPr>
        <w:t xml:space="preserve">applicable to cases confirmed before the revised Chapter 11.4 is </w:t>
      </w:r>
      <w:r w:rsidR="002927FB" w:rsidRPr="004D7F0E">
        <w:rPr>
          <w:lang w:val="en-GB"/>
        </w:rPr>
        <w:t xml:space="preserve">adopted </w:t>
      </w:r>
      <w:r w:rsidR="00EC5E42" w:rsidRPr="004D7F0E">
        <w:rPr>
          <w:lang w:val="en-GB"/>
        </w:rPr>
        <w:t>by Members</w:t>
      </w:r>
      <w:r w:rsidRPr="004D7F0E">
        <w:rPr>
          <w:lang w:val="en-GB"/>
        </w:rPr>
        <w:t>.</w:t>
      </w:r>
      <w:r w:rsidR="00BF2EC0" w:rsidRPr="004D7F0E">
        <w:rPr>
          <w:lang w:val="en-GB"/>
        </w:rPr>
        <w:t xml:space="preserve"> The Group noted the explanation of the Secretariat that the revised chapters become effective </w:t>
      </w:r>
      <w:r w:rsidR="00CD55BB">
        <w:rPr>
          <w:lang w:val="en-GB"/>
        </w:rPr>
        <w:t xml:space="preserve">once </w:t>
      </w:r>
      <w:r w:rsidR="00BF2EC0" w:rsidRPr="004D7F0E">
        <w:rPr>
          <w:lang w:val="en-GB"/>
        </w:rPr>
        <w:t>adopt</w:t>
      </w:r>
      <w:r w:rsidR="00CD55BB">
        <w:rPr>
          <w:lang w:val="en-GB"/>
        </w:rPr>
        <w:t>ed</w:t>
      </w:r>
      <w:r w:rsidR="00BF2EC0" w:rsidRPr="004D7F0E">
        <w:rPr>
          <w:lang w:val="en-GB"/>
        </w:rPr>
        <w:t xml:space="preserve"> and that the provisions for recovery would also apply to Members where BSE cases were reported on a date pr</w:t>
      </w:r>
      <w:r w:rsidR="00295826">
        <w:rPr>
          <w:lang w:val="en-GB"/>
        </w:rPr>
        <w:t>ior</w:t>
      </w:r>
      <w:r w:rsidR="00BF2EC0" w:rsidRPr="004D7F0E">
        <w:rPr>
          <w:lang w:val="en-GB"/>
        </w:rPr>
        <w:t xml:space="preserve"> to the date of adoption of these new provisions. </w:t>
      </w:r>
      <w:r w:rsidR="00792C77" w:rsidRPr="004D7F0E">
        <w:rPr>
          <w:lang w:val="en-GB"/>
        </w:rPr>
        <w:t>Furthermore,</w:t>
      </w:r>
      <w:r w:rsidR="00BF2EC0" w:rsidRPr="004D7F0E">
        <w:rPr>
          <w:lang w:val="en-GB"/>
        </w:rPr>
        <w:t xml:space="preserve"> in accordance with the </w:t>
      </w:r>
      <w:r w:rsidR="0019305B" w:rsidRPr="004D7F0E">
        <w:rPr>
          <w:lang w:val="en-GB"/>
        </w:rPr>
        <w:t>‘</w:t>
      </w:r>
      <w:hyperlink r:id="rId12" w:history="1">
        <w:r w:rsidR="0019305B" w:rsidRPr="004D7F0E">
          <w:rPr>
            <w:lang w:val="en-GB"/>
          </w:rPr>
          <w:t>Standard Operating Procedures (SOP) on suspension, recovery or withdrawal of officially recognised disease status of Members’</w:t>
        </w:r>
        <w:r w:rsidR="0019305B" w:rsidRPr="004D7F0E">
          <w:rPr>
            <w:rStyle w:val="Appelnotedebasdep"/>
            <w:lang w:val="en-GB"/>
          </w:rPr>
          <w:footnoteReference w:id="11"/>
        </w:r>
      </w:hyperlink>
      <w:r w:rsidR="00BF2EC0" w:rsidRPr="004D7F0E">
        <w:rPr>
          <w:lang w:val="en-GB"/>
        </w:rPr>
        <w:t xml:space="preserve">, the outcome of the investigation would have to be favourably assessed by the Scientific Commission, within a maximum of </w:t>
      </w:r>
      <w:r w:rsidR="00D87CA6" w:rsidRPr="004D7F0E">
        <w:rPr>
          <w:lang w:val="en-GB"/>
        </w:rPr>
        <w:t>two</w:t>
      </w:r>
      <w:r w:rsidR="00BF2EC0" w:rsidRPr="004D7F0E">
        <w:rPr>
          <w:lang w:val="en-GB"/>
        </w:rPr>
        <w:t xml:space="preserve"> years after the detection of the case, for the status to be re-instated.</w:t>
      </w:r>
      <w:r w:rsidR="00A93783" w:rsidRPr="004D7F0E">
        <w:rPr>
          <w:lang w:val="en-GB"/>
        </w:rPr>
        <w:t xml:space="preserve"> </w:t>
      </w:r>
    </w:p>
    <w:p w14:paraId="5983EFAC" w14:textId="71B88B8F" w:rsidR="000C3A79" w:rsidRPr="00B962D9" w:rsidRDefault="001A7460" w:rsidP="000C3A79">
      <w:pPr>
        <w:pStyle w:val="Original"/>
        <w:spacing w:after="480"/>
        <w:jc w:val="left"/>
        <w:rPr>
          <w:i w:val="0"/>
          <w:u w:val="single"/>
        </w:rPr>
      </w:pPr>
      <w:r>
        <w:rPr>
          <w:i w:val="0"/>
          <w:u w:val="single"/>
        </w:rPr>
        <w:lastRenderedPageBreak/>
        <w:t>Annex 28</w:t>
      </w:r>
      <w:r w:rsidR="000C3A79" w:rsidRPr="000C3A79">
        <w:rPr>
          <w:i w:val="0"/>
        </w:rPr>
        <w:t xml:space="preserve"> (contd)</w:t>
      </w:r>
    </w:p>
    <w:p w14:paraId="478B2959" w14:textId="25091BF5" w:rsidR="002A1D4E" w:rsidRPr="004D7F0E" w:rsidRDefault="002A1D4E" w:rsidP="005932B3">
      <w:pPr>
        <w:pStyle w:val="para11"/>
        <w:rPr>
          <w:lang w:val="en-GB"/>
        </w:rPr>
      </w:pPr>
      <w:r w:rsidRPr="004D7F0E">
        <w:rPr>
          <w:lang w:val="en-GB"/>
        </w:rPr>
        <w:t xml:space="preserve">The Group considered a comment recommending </w:t>
      </w:r>
      <w:r w:rsidR="00792C77" w:rsidRPr="004D7F0E">
        <w:rPr>
          <w:lang w:val="en-GB"/>
        </w:rPr>
        <w:t xml:space="preserve">the inclusion of cross-reference to </w:t>
      </w:r>
      <w:r w:rsidRPr="004D7F0E">
        <w:rPr>
          <w:lang w:val="en-GB"/>
        </w:rPr>
        <w:t xml:space="preserve">Chapter 1.8 to provide guidance on the requirements for the recovery of a negligible BSE risk status. The Group concurred with the Secretariat that, as </w:t>
      </w:r>
      <w:r w:rsidR="00792C77" w:rsidRPr="004D7F0E">
        <w:rPr>
          <w:lang w:val="en-GB"/>
        </w:rPr>
        <w:t xml:space="preserve">with </w:t>
      </w:r>
      <w:r w:rsidR="0019305B" w:rsidRPr="004D7F0E">
        <w:rPr>
          <w:lang w:val="en-GB"/>
        </w:rPr>
        <w:t>other diseases</w:t>
      </w:r>
      <w:r w:rsidR="006A35FB" w:rsidRPr="004D7F0E">
        <w:rPr>
          <w:lang w:val="en-GB"/>
        </w:rPr>
        <w:t xml:space="preserve"> with official status recognition</w:t>
      </w:r>
      <w:r w:rsidR="0019305B" w:rsidRPr="004D7F0E">
        <w:rPr>
          <w:lang w:val="en-GB"/>
        </w:rPr>
        <w:t>, the OIE would</w:t>
      </w:r>
      <w:r w:rsidRPr="004D7F0E">
        <w:rPr>
          <w:lang w:val="en-GB"/>
        </w:rPr>
        <w:t xml:space="preserve"> direct the Member </w:t>
      </w:r>
      <w:r w:rsidR="0019305B" w:rsidRPr="004D7F0E">
        <w:rPr>
          <w:lang w:val="en-GB"/>
        </w:rPr>
        <w:t xml:space="preserve">not only to the </w:t>
      </w:r>
      <w:r w:rsidRPr="004D7F0E">
        <w:rPr>
          <w:lang w:val="en-GB"/>
        </w:rPr>
        <w:t xml:space="preserve">relevant </w:t>
      </w:r>
      <w:r w:rsidR="00855AF8" w:rsidRPr="004D7F0E">
        <w:rPr>
          <w:lang w:val="en-GB"/>
        </w:rPr>
        <w:t>a</w:t>
      </w:r>
      <w:r w:rsidRPr="004D7F0E">
        <w:rPr>
          <w:lang w:val="en-GB"/>
        </w:rPr>
        <w:t xml:space="preserve">rticle </w:t>
      </w:r>
      <w:r w:rsidR="00855AF8" w:rsidRPr="004D7F0E">
        <w:rPr>
          <w:lang w:val="en-GB"/>
        </w:rPr>
        <w:t xml:space="preserve">for recovery of status in </w:t>
      </w:r>
      <w:r w:rsidR="00677A20" w:rsidRPr="004D7F0E">
        <w:rPr>
          <w:lang w:val="en-GB"/>
        </w:rPr>
        <w:t>Chapter 1.8 (</w:t>
      </w:r>
      <w:r w:rsidRPr="004D7F0E">
        <w:rPr>
          <w:lang w:val="en-GB"/>
        </w:rPr>
        <w:t>the</w:t>
      </w:r>
      <w:r w:rsidR="00677A20" w:rsidRPr="004D7F0E">
        <w:rPr>
          <w:lang w:val="en-GB"/>
        </w:rPr>
        <w:t xml:space="preserve"> BSE q</w:t>
      </w:r>
      <w:r w:rsidRPr="004D7F0E">
        <w:rPr>
          <w:lang w:val="en-GB"/>
        </w:rPr>
        <w:t>uestionnaire</w:t>
      </w:r>
      <w:r w:rsidR="00677A20" w:rsidRPr="004D7F0E">
        <w:rPr>
          <w:lang w:val="en-GB"/>
        </w:rPr>
        <w:t>)</w:t>
      </w:r>
      <w:r w:rsidRPr="004D7F0E">
        <w:rPr>
          <w:lang w:val="en-GB"/>
        </w:rPr>
        <w:t xml:space="preserve"> (i.e., </w:t>
      </w:r>
      <w:r w:rsidR="00855AF8" w:rsidRPr="004D7F0E">
        <w:rPr>
          <w:lang w:val="en-GB"/>
        </w:rPr>
        <w:t xml:space="preserve">draft </w:t>
      </w:r>
      <w:r w:rsidRPr="004D7F0E">
        <w:rPr>
          <w:lang w:val="en-GB"/>
        </w:rPr>
        <w:t xml:space="preserve">Article 1.8.7.) </w:t>
      </w:r>
      <w:r w:rsidR="0019305B" w:rsidRPr="004D7F0E">
        <w:rPr>
          <w:lang w:val="en-GB"/>
        </w:rPr>
        <w:t xml:space="preserve">but also </w:t>
      </w:r>
      <w:r w:rsidRPr="004D7F0E">
        <w:rPr>
          <w:lang w:val="en-GB"/>
        </w:rPr>
        <w:t xml:space="preserve">to follow the applicable SOP, once a case </w:t>
      </w:r>
      <w:r w:rsidR="0019305B" w:rsidRPr="004D7F0E">
        <w:rPr>
          <w:lang w:val="en-GB"/>
        </w:rPr>
        <w:t>was</w:t>
      </w:r>
      <w:r w:rsidRPr="004D7F0E">
        <w:rPr>
          <w:lang w:val="en-GB"/>
        </w:rPr>
        <w:t xml:space="preserve"> reported.</w:t>
      </w:r>
    </w:p>
    <w:p w14:paraId="48503962" w14:textId="717F4EF7" w:rsidR="00742803" w:rsidRPr="004D7F0E" w:rsidRDefault="001B7F84" w:rsidP="00727FD8">
      <w:pPr>
        <w:pStyle w:val="11"/>
        <w:ind w:left="850" w:hanging="425"/>
      </w:pPr>
      <w:r w:rsidRPr="004D7F0E">
        <w:t>3</w:t>
      </w:r>
      <w:r w:rsidR="00742803" w:rsidRPr="004D7F0E">
        <w:t>.</w:t>
      </w:r>
      <w:r w:rsidR="00D355ED" w:rsidRPr="004D7F0E">
        <w:t>6</w:t>
      </w:r>
      <w:r w:rsidR="00727FD8">
        <w:t>.</w:t>
      </w:r>
      <w:r w:rsidR="00727FD8">
        <w:tab/>
      </w:r>
      <w:r w:rsidR="00742803" w:rsidRPr="004D7F0E">
        <w:t>Draft Article 11.4.4 Controlled BSE risk</w:t>
      </w:r>
    </w:p>
    <w:p w14:paraId="520ECF8F" w14:textId="590DBE1E" w:rsidR="00750FC7" w:rsidRPr="004D7F0E" w:rsidRDefault="00750FC7" w:rsidP="005932B3">
      <w:pPr>
        <w:pStyle w:val="para11"/>
        <w:rPr>
          <w:lang w:val="en-GB" w:eastAsia="es-ES"/>
        </w:rPr>
      </w:pPr>
      <w:r w:rsidRPr="004D7F0E">
        <w:rPr>
          <w:lang w:val="en-GB"/>
        </w:rPr>
        <w:t xml:space="preserve">The Group made no </w:t>
      </w:r>
      <w:r w:rsidR="007A4934" w:rsidRPr="004D7F0E">
        <w:rPr>
          <w:lang w:val="en-GB"/>
        </w:rPr>
        <w:t>amendments</w:t>
      </w:r>
      <w:r w:rsidR="00477877" w:rsidRPr="004D7F0E">
        <w:rPr>
          <w:lang w:val="en-GB"/>
        </w:rPr>
        <w:t xml:space="preserve"> </w:t>
      </w:r>
      <w:r w:rsidRPr="004D7F0E">
        <w:rPr>
          <w:lang w:val="en-GB"/>
        </w:rPr>
        <w:t xml:space="preserve">to the provisions of this </w:t>
      </w:r>
      <w:r w:rsidR="00230C89" w:rsidRPr="004D7F0E">
        <w:rPr>
          <w:lang w:val="en-GB"/>
        </w:rPr>
        <w:t xml:space="preserve">draft </w:t>
      </w:r>
      <w:r w:rsidR="00677A20" w:rsidRPr="004D7F0E">
        <w:rPr>
          <w:lang w:val="en-GB"/>
        </w:rPr>
        <w:t>a</w:t>
      </w:r>
      <w:r w:rsidRPr="004D7F0E">
        <w:rPr>
          <w:lang w:val="en-GB"/>
        </w:rPr>
        <w:t>rticle.</w:t>
      </w:r>
    </w:p>
    <w:p w14:paraId="0EFD2215" w14:textId="3712B1EB" w:rsidR="00750FC7" w:rsidRPr="004D7F0E" w:rsidRDefault="001B7F84" w:rsidP="00727FD8">
      <w:pPr>
        <w:pStyle w:val="11"/>
        <w:ind w:left="850" w:hanging="425"/>
      </w:pPr>
      <w:r w:rsidRPr="004D7F0E">
        <w:t>3</w:t>
      </w:r>
      <w:r w:rsidR="000C3A94" w:rsidRPr="004D7F0E">
        <w:t>.</w:t>
      </w:r>
      <w:r w:rsidR="00EC5E42" w:rsidRPr="004D7F0E">
        <w:t>7</w:t>
      </w:r>
      <w:r w:rsidR="000C3A94" w:rsidRPr="004D7F0E">
        <w:t>.</w:t>
      </w:r>
      <w:r w:rsidR="00727FD8">
        <w:tab/>
      </w:r>
      <w:r w:rsidR="000C3A94" w:rsidRPr="004D7F0E">
        <w:t>Draft Article 11.4.5 Undetermined BSE risk</w:t>
      </w:r>
    </w:p>
    <w:p w14:paraId="6165AE5F" w14:textId="77E1F2F0" w:rsidR="00750FC7" w:rsidRPr="004D7F0E" w:rsidRDefault="00750FC7" w:rsidP="005932B3">
      <w:pPr>
        <w:pStyle w:val="para11"/>
        <w:rPr>
          <w:lang w:val="en-GB" w:eastAsia="es-ES"/>
        </w:rPr>
      </w:pPr>
      <w:r w:rsidRPr="004D7F0E">
        <w:rPr>
          <w:lang w:val="en-GB"/>
        </w:rPr>
        <w:t xml:space="preserve">The Group made no </w:t>
      </w:r>
      <w:r w:rsidR="007A4934" w:rsidRPr="004D7F0E">
        <w:rPr>
          <w:lang w:val="en-GB"/>
        </w:rPr>
        <w:t>amendments</w:t>
      </w:r>
      <w:r w:rsidR="00477877" w:rsidRPr="004D7F0E">
        <w:rPr>
          <w:lang w:val="en-GB"/>
        </w:rPr>
        <w:t xml:space="preserve"> </w:t>
      </w:r>
      <w:r w:rsidRPr="004D7F0E">
        <w:rPr>
          <w:lang w:val="en-GB"/>
        </w:rPr>
        <w:t xml:space="preserve">to the provisions of this </w:t>
      </w:r>
      <w:r w:rsidR="00230C89" w:rsidRPr="004D7F0E">
        <w:rPr>
          <w:lang w:val="en-GB"/>
        </w:rPr>
        <w:t xml:space="preserve">draft </w:t>
      </w:r>
      <w:r w:rsidR="00677A20" w:rsidRPr="004D7F0E">
        <w:rPr>
          <w:lang w:val="en-GB"/>
        </w:rPr>
        <w:t>a</w:t>
      </w:r>
      <w:r w:rsidRPr="004D7F0E">
        <w:rPr>
          <w:lang w:val="en-GB"/>
        </w:rPr>
        <w:t>rticle.</w:t>
      </w:r>
    </w:p>
    <w:p w14:paraId="17206EDA" w14:textId="664911CD" w:rsidR="00742803" w:rsidRPr="004D7F0E" w:rsidRDefault="001B7F84" w:rsidP="00727FD8">
      <w:pPr>
        <w:pStyle w:val="11"/>
        <w:ind w:left="850" w:hanging="425"/>
      </w:pPr>
      <w:r w:rsidRPr="004D7F0E">
        <w:t>3</w:t>
      </w:r>
      <w:r w:rsidR="00742803" w:rsidRPr="004D7F0E">
        <w:t>.</w:t>
      </w:r>
      <w:r w:rsidR="00EC5E42" w:rsidRPr="004D7F0E">
        <w:t>8</w:t>
      </w:r>
      <w:r w:rsidR="00727FD8">
        <w:t>.</w:t>
      </w:r>
      <w:r w:rsidR="00727FD8">
        <w:tab/>
      </w:r>
      <w:r w:rsidR="00D16C12" w:rsidRPr="004D7F0E">
        <w:t>Deleted d</w:t>
      </w:r>
      <w:r w:rsidR="00742803" w:rsidRPr="004D7F0E">
        <w:t>raft Article 11.4.6 Recommendations for importation of cattle from a country, zone or compartment posing a negligible BSE risk</w:t>
      </w:r>
    </w:p>
    <w:p w14:paraId="743E95E7" w14:textId="77B244A9" w:rsidR="00DC746E" w:rsidRPr="004D7F0E" w:rsidRDefault="001F4485" w:rsidP="005932B3">
      <w:pPr>
        <w:pStyle w:val="para11"/>
        <w:rPr>
          <w:lang w:val="en-GB"/>
        </w:rPr>
      </w:pPr>
      <w:r w:rsidRPr="004D7F0E">
        <w:rPr>
          <w:lang w:val="en-GB"/>
        </w:rPr>
        <w:t xml:space="preserve">The Group noted that in September 2019, the Code Commission had proposed amendments to this </w:t>
      </w:r>
      <w:r w:rsidR="007C7B7F" w:rsidRPr="004D7F0E">
        <w:rPr>
          <w:lang w:val="en-GB"/>
        </w:rPr>
        <w:t>a</w:t>
      </w:r>
      <w:r w:rsidRPr="004D7F0E">
        <w:rPr>
          <w:lang w:val="en-GB"/>
        </w:rPr>
        <w:t xml:space="preserve">rticle, as well as </w:t>
      </w:r>
      <w:r w:rsidR="00201215">
        <w:rPr>
          <w:lang w:val="en-GB"/>
        </w:rPr>
        <w:t xml:space="preserve">to </w:t>
      </w:r>
      <w:r w:rsidR="007C7B7F" w:rsidRPr="004D7F0E">
        <w:rPr>
          <w:lang w:val="en-GB"/>
        </w:rPr>
        <w:t xml:space="preserve">draft </w:t>
      </w:r>
      <w:r w:rsidRPr="004D7F0E">
        <w:rPr>
          <w:lang w:val="en-GB"/>
        </w:rPr>
        <w:t xml:space="preserve">Articles 11.4.7 </w:t>
      </w:r>
      <w:r w:rsidR="00201215">
        <w:rPr>
          <w:lang w:val="en-GB"/>
        </w:rPr>
        <w:t xml:space="preserve">and 11.4.8 </w:t>
      </w:r>
      <w:r w:rsidRPr="004D7F0E">
        <w:rPr>
          <w:lang w:val="en-GB"/>
        </w:rPr>
        <w:t xml:space="preserve">on the basis of having a gradation in the risk mitigation measures corresponding to the change in BSE risk (from negligible to controlled to undetermined). </w:t>
      </w:r>
      <w:r w:rsidR="00DC746E" w:rsidRPr="004D7F0E">
        <w:rPr>
          <w:lang w:val="en-GB"/>
        </w:rPr>
        <w:t xml:space="preserve">In doing so, the only requirement for cattle importation from a country, zone or compartment posing a negligible BSE risk was for cattle to come from such a place, regardless of the birth date of the animals selected for trade. </w:t>
      </w:r>
    </w:p>
    <w:p w14:paraId="049FB5E1" w14:textId="191009A0" w:rsidR="00E919FC" w:rsidRPr="004D7F0E" w:rsidRDefault="00FB2F9B" w:rsidP="005932B3">
      <w:pPr>
        <w:pStyle w:val="para11"/>
        <w:rPr>
          <w:lang w:val="en-GB"/>
        </w:rPr>
      </w:pPr>
      <w:r w:rsidRPr="004D7F0E">
        <w:rPr>
          <w:lang w:val="en-GB"/>
        </w:rPr>
        <w:t>T</w:t>
      </w:r>
      <w:r w:rsidR="00E919FC" w:rsidRPr="004D7F0E">
        <w:rPr>
          <w:lang w:val="en-GB"/>
        </w:rPr>
        <w:t xml:space="preserve">he Group did not agree with the </w:t>
      </w:r>
      <w:r w:rsidR="003D5427" w:rsidRPr="004D7F0E">
        <w:rPr>
          <w:lang w:val="en-GB"/>
        </w:rPr>
        <w:t xml:space="preserve">amendments made by the </w:t>
      </w:r>
      <w:r w:rsidR="00E919FC" w:rsidRPr="004D7F0E">
        <w:rPr>
          <w:lang w:val="en-GB"/>
        </w:rPr>
        <w:t xml:space="preserve">Code Commission </w:t>
      </w:r>
      <w:r w:rsidR="00B95C86">
        <w:rPr>
          <w:lang w:val="en-GB"/>
        </w:rPr>
        <w:t xml:space="preserve">to draft Article 11.4.6 </w:t>
      </w:r>
      <w:r w:rsidR="003D5427" w:rsidRPr="004D7F0E">
        <w:rPr>
          <w:lang w:val="en-GB"/>
        </w:rPr>
        <w:t xml:space="preserve">and </w:t>
      </w:r>
      <w:r w:rsidR="00E919FC" w:rsidRPr="004D7F0E">
        <w:rPr>
          <w:lang w:val="en-GB"/>
        </w:rPr>
        <w:t xml:space="preserve">explained that </w:t>
      </w:r>
      <w:r w:rsidR="00DC746E" w:rsidRPr="004D7F0E">
        <w:rPr>
          <w:lang w:val="en-GB"/>
        </w:rPr>
        <w:t xml:space="preserve">the risk posed by the cattle population born </w:t>
      </w:r>
      <w:r w:rsidR="0009336A" w:rsidRPr="004D7F0E">
        <w:rPr>
          <w:i/>
          <w:lang w:val="en-GB"/>
        </w:rPr>
        <w:t>during</w:t>
      </w:r>
      <w:r w:rsidR="0009336A" w:rsidRPr="004D7F0E">
        <w:rPr>
          <w:lang w:val="en-GB"/>
        </w:rPr>
        <w:t xml:space="preserve"> ‘</w:t>
      </w:r>
      <w:r w:rsidR="00DC746E" w:rsidRPr="004D7F0E">
        <w:rPr>
          <w:lang w:val="en-GB"/>
        </w:rPr>
        <w:t xml:space="preserve">the </w:t>
      </w:r>
      <w:r w:rsidR="0009336A" w:rsidRPr="004D7F0E">
        <w:rPr>
          <w:lang w:val="en-GB"/>
        </w:rPr>
        <w:t xml:space="preserve">period when the risk of the BSE agents being recycled in the cattle population has been demonstrated to be negligible’ is different from that </w:t>
      </w:r>
      <w:r w:rsidR="00DC746E" w:rsidRPr="004D7F0E">
        <w:rPr>
          <w:lang w:val="en-GB"/>
        </w:rPr>
        <w:t xml:space="preserve">posed by the cattle population born </w:t>
      </w:r>
      <w:r w:rsidR="00DC746E" w:rsidRPr="004D7F0E">
        <w:rPr>
          <w:i/>
          <w:iCs/>
          <w:lang w:val="en-GB"/>
        </w:rPr>
        <w:t>before</w:t>
      </w:r>
      <w:r w:rsidR="00DC746E" w:rsidRPr="004D7F0E">
        <w:rPr>
          <w:lang w:val="en-GB"/>
        </w:rPr>
        <w:t xml:space="preserve"> that same period. </w:t>
      </w:r>
      <w:r w:rsidR="00D20D9A" w:rsidRPr="00D20D9A">
        <w:rPr>
          <w:lang w:val="en-GB"/>
        </w:rPr>
        <w:t>The Group clarified that a country or zone can show that the period when the risk of the BSE agents being recycled in the cattle population has been demonstrated to be negligible could be longer than the minimum eight years for negligible risk, increasing the proportion of cattle in this category.</w:t>
      </w:r>
      <w:r w:rsidR="00B95C86">
        <w:rPr>
          <w:lang w:val="en-GB"/>
        </w:rPr>
        <w:t xml:space="preserve"> </w:t>
      </w:r>
      <w:r w:rsidR="00DC746E" w:rsidRPr="004D7F0E">
        <w:rPr>
          <w:lang w:val="en-GB"/>
        </w:rPr>
        <w:t>B</w:t>
      </w:r>
      <w:r w:rsidR="00E919FC" w:rsidRPr="004D7F0E">
        <w:rPr>
          <w:lang w:val="en-GB"/>
        </w:rPr>
        <w:t>y taking in</w:t>
      </w:r>
      <w:r w:rsidR="00230C89" w:rsidRPr="004D7F0E">
        <w:rPr>
          <w:lang w:val="en-GB"/>
        </w:rPr>
        <w:t>to</w:t>
      </w:r>
      <w:r w:rsidR="00E919FC" w:rsidRPr="004D7F0E">
        <w:rPr>
          <w:lang w:val="en-GB"/>
        </w:rPr>
        <w:t xml:space="preserve"> consideration the </w:t>
      </w:r>
      <w:r w:rsidR="0009336A" w:rsidRPr="004D7F0E">
        <w:rPr>
          <w:lang w:val="en-GB"/>
        </w:rPr>
        <w:t xml:space="preserve">time of birth of the cattle selected for export </w:t>
      </w:r>
      <w:r w:rsidR="00E919FC" w:rsidRPr="004D7F0E">
        <w:rPr>
          <w:lang w:val="en-GB"/>
        </w:rPr>
        <w:t xml:space="preserve">on the importation requirements, the proportion of the cattle population that </w:t>
      </w:r>
      <w:r w:rsidRPr="004D7F0E">
        <w:rPr>
          <w:lang w:val="en-GB"/>
        </w:rPr>
        <w:t xml:space="preserve">could </w:t>
      </w:r>
      <w:r w:rsidR="00E919FC" w:rsidRPr="004D7F0E">
        <w:rPr>
          <w:lang w:val="en-GB"/>
        </w:rPr>
        <w:t xml:space="preserve">be traded </w:t>
      </w:r>
      <w:r w:rsidRPr="004D7F0E">
        <w:rPr>
          <w:lang w:val="en-GB"/>
        </w:rPr>
        <w:t xml:space="preserve">would </w:t>
      </w:r>
      <w:r w:rsidR="002B098B">
        <w:rPr>
          <w:lang w:val="en-GB"/>
        </w:rPr>
        <w:t xml:space="preserve">be greater in </w:t>
      </w:r>
      <w:r w:rsidR="00084381">
        <w:rPr>
          <w:lang w:val="en-GB"/>
        </w:rPr>
        <w:t>countries or zones</w:t>
      </w:r>
      <w:r w:rsidR="00084381" w:rsidRPr="004D7F0E">
        <w:rPr>
          <w:lang w:val="en-GB"/>
        </w:rPr>
        <w:t xml:space="preserve"> </w:t>
      </w:r>
      <w:r w:rsidRPr="004D7F0E">
        <w:rPr>
          <w:lang w:val="en-GB"/>
        </w:rPr>
        <w:t>with</w:t>
      </w:r>
      <w:r w:rsidR="00E919FC" w:rsidRPr="004D7F0E">
        <w:rPr>
          <w:lang w:val="en-GB"/>
        </w:rPr>
        <w:t xml:space="preserve"> </w:t>
      </w:r>
      <w:r w:rsidR="002B098B">
        <w:rPr>
          <w:lang w:val="en-GB"/>
        </w:rPr>
        <w:t xml:space="preserve">negligible than with </w:t>
      </w:r>
      <w:r w:rsidR="00E919FC" w:rsidRPr="004D7F0E">
        <w:rPr>
          <w:lang w:val="en-GB"/>
        </w:rPr>
        <w:t xml:space="preserve">controlled BSE </w:t>
      </w:r>
      <w:r w:rsidR="00084381">
        <w:rPr>
          <w:lang w:val="en-GB"/>
        </w:rPr>
        <w:t xml:space="preserve">risk </w:t>
      </w:r>
      <w:r w:rsidR="00E919FC" w:rsidRPr="004D7F0E">
        <w:rPr>
          <w:lang w:val="en-GB"/>
        </w:rPr>
        <w:t xml:space="preserve">status. This </w:t>
      </w:r>
      <w:r w:rsidR="00230C89" w:rsidRPr="004D7F0E">
        <w:rPr>
          <w:lang w:val="en-GB"/>
        </w:rPr>
        <w:t>was</w:t>
      </w:r>
      <w:r w:rsidR="00E919FC" w:rsidRPr="004D7F0E">
        <w:rPr>
          <w:lang w:val="en-GB"/>
        </w:rPr>
        <w:t xml:space="preserve"> </w:t>
      </w:r>
      <w:r w:rsidR="00B95C86">
        <w:rPr>
          <w:lang w:val="en-GB"/>
        </w:rPr>
        <w:t xml:space="preserve">because </w:t>
      </w:r>
      <w:r w:rsidR="00E919FC" w:rsidRPr="004D7F0E">
        <w:rPr>
          <w:lang w:val="en-GB"/>
        </w:rPr>
        <w:t>th</w:t>
      </w:r>
      <w:r w:rsidR="003D5427" w:rsidRPr="004D7F0E">
        <w:rPr>
          <w:lang w:val="en-GB"/>
        </w:rPr>
        <w:t>is period would be greater in countries</w:t>
      </w:r>
      <w:r w:rsidR="00DC746E" w:rsidRPr="004D7F0E">
        <w:rPr>
          <w:lang w:val="en-GB"/>
        </w:rPr>
        <w:t xml:space="preserve"> and </w:t>
      </w:r>
      <w:r w:rsidR="003D5427" w:rsidRPr="004D7F0E">
        <w:rPr>
          <w:lang w:val="en-GB"/>
        </w:rPr>
        <w:t xml:space="preserve">zones with a </w:t>
      </w:r>
      <w:r w:rsidR="00E919FC" w:rsidRPr="004D7F0E">
        <w:rPr>
          <w:lang w:val="en-GB"/>
        </w:rPr>
        <w:t xml:space="preserve">negligible </w:t>
      </w:r>
      <w:r w:rsidR="003D5427" w:rsidRPr="004D7F0E">
        <w:rPr>
          <w:lang w:val="en-GB"/>
        </w:rPr>
        <w:t>BSE risk status</w:t>
      </w:r>
      <w:r w:rsidR="00E919FC" w:rsidRPr="004D7F0E">
        <w:rPr>
          <w:lang w:val="en-GB"/>
        </w:rPr>
        <w:t xml:space="preserve">, </w:t>
      </w:r>
      <w:r w:rsidR="00DC746E" w:rsidRPr="004D7F0E">
        <w:rPr>
          <w:lang w:val="en-GB"/>
        </w:rPr>
        <w:t xml:space="preserve">hence including a greater </w:t>
      </w:r>
      <w:r w:rsidR="00E919FC" w:rsidRPr="004D7F0E">
        <w:rPr>
          <w:lang w:val="en-GB"/>
        </w:rPr>
        <w:t>p</w:t>
      </w:r>
      <w:r w:rsidR="00DC746E" w:rsidRPr="004D7F0E">
        <w:rPr>
          <w:lang w:val="en-GB"/>
        </w:rPr>
        <w:t xml:space="preserve">roportion </w:t>
      </w:r>
      <w:r w:rsidR="00E919FC" w:rsidRPr="004D7F0E">
        <w:rPr>
          <w:lang w:val="en-GB"/>
        </w:rPr>
        <w:t xml:space="preserve">of their cattle population compared to </w:t>
      </w:r>
      <w:r w:rsidR="00DC746E" w:rsidRPr="004D7F0E">
        <w:rPr>
          <w:lang w:val="en-GB"/>
        </w:rPr>
        <w:t xml:space="preserve">those with a </w:t>
      </w:r>
      <w:r w:rsidR="00E919FC" w:rsidRPr="004D7F0E">
        <w:rPr>
          <w:lang w:val="en-GB"/>
        </w:rPr>
        <w:t>controlled</w:t>
      </w:r>
      <w:r w:rsidR="00DC746E" w:rsidRPr="004D7F0E">
        <w:rPr>
          <w:lang w:val="en-GB"/>
        </w:rPr>
        <w:t xml:space="preserve"> BSE</w:t>
      </w:r>
      <w:r w:rsidR="00E919FC" w:rsidRPr="004D7F0E">
        <w:rPr>
          <w:lang w:val="en-GB"/>
        </w:rPr>
        <w:t xml:space="preserve"> risk status. This </w:t>
      </w:r>
      <w:r w:rsidR="00DC746E" w:rsidRPr="004D7F0E">
        <w:rPr>
          <w:lang w:val="en-GB"/>
        </w:rPr>
        <w:t xml:space="preserve">would </w:t>
      </w:r>
      <w:r w:rsidR="00E919FC" w:rsidRPr="004D7F0E">
        <w:rPr>
          <w:lang w:val="en-GB"/>
        </w:rPr>
        <w:t xml:space="preserve">represent a gradation in the import requirements. </w:t>
      </w:r>
      <w:r w:rsidR="008D1850" w:rsidRPr="004D7F0E">
        <w:rPr>
          <w:lang w:val="en-GB"/>
        </w:rPr>
        <w:t>Therefore</w:t>
      </w:r>
      <w:r w:rsidR="00AA658C" w:rsidRPr="004D7F0E">
        <w:rPr>
          <w:lang w:val="en-GB"/>
        </w:rPr>
        <w:t>,</w:t>
      </w:r>
      <w:r w:rsidR="008D1850" w:rsidRPr="004D7F0E">
        <w:rPr>
          <w:lang w:val="en-GB"/>
        </w:rPr>
        <w:t xml:space="preserve"> the Group support</w:t>
      </w:r>
      <w:r w:rsidR="00DC746E" w:rsidRPr="004D7F0E">
        <w:rPr>
          <w:lang w:val="en-GB"/>
        </w:rPr>
        <w:t>ed</w:t>
      </w:r>
      <w:r w:rsidR="008D1850" w:rsidRPr="004D7F0E">
        <w:rPr>
          <w:lang w:val="en-GB"/>
        </w:rPr>
        <w:t xml:space="preserve"> its initial proposal to include a recommendation that the cattle were born during the period when the </w:t>
      </w:r>
      <w:r w:rsidR="00DC746E" w:rsidRPr="004D7F0E">
        <w:rPr>
          <w:lang w:val="en-GB"/>
        </w:rPr>
        <w:t>risk</w:t>
      </w:r>
      <w:r w:rsidR="008D1850" w:rsidRPr="004D7F0E">
        <w:rPr>
          <w:lang w:val="en-GB"/>
        </w:rPr>
        <w:t xml:space="preserve"> of recycling BSE agents </w:t>
      </w:r>
      <w:r w:rsidR="00084381">
        <w:rPr>
          <w:lang w:val="en-GB"/>
        </w:rPr>
        <w:t>has been demonstrated to be</w:t>
      </w:r>
      <w:r w:rsidR="00084381" w:rsidRPr="004D7F0E">
        <w:rPr>
          <w:lang w:val="en-GB"/>
        </w:rPr>
        <w:t xml:space="preserve"> </w:t>
      </w:r>
      <w:r w:rsidR="008D1850" w:rsidRPr="004D7F0E">
        <w:rPr>
          <w:lang w:val="en-GB"/>
        </w:rPr>
        <w:t>negligible.</w:t>
      </w:r>
    </w:p>
    <w:p w14:paraId="60958A46" w14:textId="36A51AFB" w:rsidR="00D16C12" w:rsidRPr="004D7F0E" w:rsidRDefault="00D16C12" w:rsidP="001A7460">
      <w:pPr>
        <w:pStyle w:val="para11"/>
        <w:spacing w:after="120"/>
        <w:rPr>
          <w:rFonts w:ascii="Arial" w:hAnsi="Arial" w:cs="Arial"/>
          <w:sz w:val="18"/>
          <w:szCs w:val="18"/>
          <w:lang w:val="en-GB"/>
        </w:rPr>
      </w:pPr>
      <w:r w:rsidRPr="004D7F0E">
        <w:rPr>
          <w:lang w:val="en-GB"/>
        </w:rPr>
        <w:t xml:space="preserve">Because </w:t>
      </w:r>
      <w:r w:rsidR="00A75670">
        <w:rPr>
          <w:lang w:val="en-GB"/>
        </w:rPr>
        <w:t xml:space="preserve">a </w:t>
      </w:r>
      <w:r w:rsidRPr="004D7F0E">
        <w:rPr>
          <w:lang w:val="en-GB"/>
        </w:rPr>
        <w:t xml:space="preserve">gradation of risk </w:t>
      </w:r>
      <w:r w:rsidR="00A75670">
        <w:rPr>
          <w:lang w:val="en-GB"/>
        </w:rPr>
        <w:t xml:space="preserve">approach </w:t>
      </w:r>
      <w:r w:rsidR="00230C89" w:rsidRPr="004D7F0E">
        <w:rPr>
          <w:lang w:val="en-GB"/>
        </w:rPr>
        <w:t>was</w:t>
      </w:r>
      <w:r w:rsidRPr="004D7F0E">
        <w:rPr>
          <w:lang w:val="en-GB"/>
        </w:rPr>
        <w:t xml:space="preserve"> </w:t>
      </w:r>
      <w:r w:rsidR="00A75670">
        <w:rPr>
          <w:lang w:val="en-GB"/>
        </w:rPr>
        <w:t>provided</w:t>
      </w:r>
      <w:r w:rsidRPr="004D7F0E">
        <w:rPr>
          <w:lang w:val="en-GB"/>
        </w:rPr>
        <w:t xml:space="preserve"> in the provision</w:t>
      </w:r>
      <w:r w:rsidR="00677A20" w:rsidRPr="004D7F0E">
        <w:rPr>
          <w:lang w:val="en-GB"/>
        </w:rPr>
        <w:t>s of d</w:t>
      </w:r>
      <w:r w:rsidR="0009336A" w:rsidRPr="004D7F0E">
        <w:rPr>
          <w:lang w:val="en-GB"/>
        </w:rPr>
        <w:t>raft Article 11.4.7</w:t>
      </w:r>
      <w:r w:rsidRPr="004D7F0E">
        <w:rPr>
          <w:lang w:val="en-GB"/>
        </w:rPr>
        <w:t xml:space="preserve">, the Group considered that the </w:t>
      </w:r>
      <w:r w:rsidR="00B71016" w:rsidRPr="004D7F0E">
        <w:rPr>
          <w:lang w:val="en-GB"/>
        </w:rPr>
        <w:t xml:space="preserve">text on the </w:t>
      </w:r>
      <w:r w:rsidRPr="004D7F0E">
        <w:rPr>
          <w:lang w:val="en-GB"/>
        </w:rPr>
        <w:t>import requirement</w:t>
      </w:r>
      <w:r w:rsidR="002F5397" w:rsidRPr="004D7F0E">
        <w:rPr>
          <w:lang w:val="en-GB"/>
        </w:rPr>
        <w:t>s</w:t>
      </w:r>
      <w:r w:rsidR="00EF100E" w:rsidRPr="004D7F0E">
        <w:rPr>
          <w:lang w:val="en-GB"/>
        </w:rPr>
        <w:t xml:space="preserve"> </w:t>
      </w:r>
      <w:r w:rsidRPr="004D7F0E">
        <w:rPr>
          <w:lang w:val="en-GB"/>
        </w:rPr>
        <w:t xml:space="preserve">for a negligible or controlled BSE risk </w:t>
      </w:r>
      <w:r w:rsidR="000B6813" w:rsidRPr="004D7F0E">
        <w:rPr>
          <w:lang w:val="en-GB"/>
        </w:rPr>
        <w:t>could</w:t>
      </w:r>
      <w:r w:rsidR="002F5397" w:rsidRPr="004D7F0E">
        <w:rPr>
          <w:lang w:val="en-GB"/>
        </w:rPr>
        <w:t xml:space="preserve"> be drafted similarly</w:t>
      </w:r>
      <w:r w:rsidRPr="004D7F0E">
        <w:rPr>
          <w:lang w:val="en-GB"/>
        </w:rPr>
        <w:t>. The Group has therefore</w:t>
      </w:r>
      <w:r w:rsidR="00AA658C" w:rsidRPr="004D7F0E">
        <w:rPr>
          <w:lang w:val="en-GB"/>
        </w:rPr>
        <w:t xml:space="preserve"> </w:t>
      </w:r>
      <w:r w:rsidRPr="004D7F0E">
        <w:rPr>
          <w:lang w:val="en-GB"/>
        </w:rPr>
        <w:t>proposed to delete draft Article 11.4.6 and amend draft Article 11.4.7</w:t>
      </w:r>
      <w:r w:rsidR="004B6864" w:rsidRPr="004D7F0E">
        <w:rPr>
          <w:lang w:val="en-GB"/>
        </w:rPr>
        <w:t xml:space="preserve"> (</w:t>
      </w:r>
      <w:r w:rsidR="00A75670">
        <w:rPr>
          <w:lang w:val="en-GB"/>
        </w:rPr>
        <w:t>see S</w:t>
      </w:r>
      <w:r w:rsidR="004B6864" w:rsidRPr="004D7F0E">
        <w:rPr>
          <w:lang w:val="en-GB"/>
        </w:rPr>
        <w:t xml:space="preserve">ection </w:t>
      </w:r>
      <w:r w:rsidR="0009336A" w:rsidRPr="004D7F0E">
        <w:rPr>
          <w:lang w:val="en-GB"/>
        </w:rPr>
        <w:t>3.9</w:t>
      </w:r>
      <w:r w:rsidR="004B6864" w:rsidRPr="004D7F0E">
        <w:rPr>
          <w:lang w:val="en-GB"/>
        </w:rPr>
        <w:t xml:space="preserve"> of this report)</w:t>
      </w:r>
      <w:r w:rsidRPr="004D7F0E">
        <w:rPr>
          <w:lang w:val="en-GB"/>
        </w:rPr>
        <w:t xml:space="preserve"> to include provisions for both negligible and controlled statuses. </w:t>
      </w:r>
    </w:p>
    <w:p w14:paraId="45934D86" w14:textId="30CA628C" w:rsidR="00742803" w:rsidRPr="004D7F0E" w:rsidRDefault="001B7F84" w:rsidP="001A7460">
      <w:pPr>
        <w:pStyle w:val="11"/>
        <w:spacing w:after="120"/>
      </w:pPr>
      <w:r w:rsidRPr="004D7F0E">
        <w:t>3</w:t>
      </w:r>
      <w:r w:rsidR="00742803" w:rsidRPr="004D7F0E">
        <w:t>.</w:t>
      </w:r>
      <w:r w:rsidR="00B940FF" w:rsidRPr="004D7F0E">
        <w:t>9</w:t>
      </w:r>
      <w:r w:rsidR="00742803" w:rsidRPr="004D7F0E">
        <w:t>.</w:t>
      </w:r>
      <w:r w:rsidR="00727FD8">
        <w:tab/>
      </w:r>
      <w:r w:rsidR="00A75670">
        <w:t>D</w:t>
      </w:r>
      <w:r w:rsidR="00742803" w:rsidRPr="004D7F0E">
        <w:t xml:space="preserve">raft Article 11.4.7 Recommendations for importation of cattle from a country, zone or compartment posing a </w:t>
      </w:r>
      <w:r w:rsidR="00D16C12" w:rsidRPr="004D7F0E">
        <w:t xml:space="preserve">negligible or </w:t>
      </w:r>
      <w:r w:rsidR="00742803" w:rsidRPr="004D7F0E">
        <w:t>controlled BSE risk</w:t>
      </w:r>
    </w:p>
    <w:p w14:paraId="75C7E5FE" w14:textId="0CBD848A" w:rsidR="00C41458" w:rsidRPr="004D7F0E" w:rsidRDefault="00306DD4" w:rsidP="001A7460">
      <w:pPr>
        <w:pStyle w:val="para11"/>
        <w:spacing w:after="120"/>
        <w:rPr>
          <w:lang w:val="en-GB"/>
        </w:rPr>
      </w:pPr>
      <w:r w:rsidRPr="004D7F0E">
        <w:rPr>
          <w:lang w:val="en-GB"/>
        </w:rPr>
        <w:t xml:space="preserve">The provisions of this </w:t>
      </w:r>
      <w:r w:rsidR="00677A20" w:rsidRPr="004D7F0E">
        <w:rPr>
          <w:lang w:val="en-GB"/>
        </w:rPr>
        <w:t>a</w:t>
      </w:r>
      <w:r w:rsidRPr="004D7F0E">
        <w:rPr>
          <w:lang w:val="en-GB"/>
        </w:rPr>
        <w:t xml:space="preserve">rticle </w:t>
      </w:r>
      <w:r w:rsidR="00230C89" w:rsidRPr="004D7F0E">
        <w:rPr>
          <w:lang w:val="en-GB"/>
        </w:rPr>
        <w:t xml:space="preserve">were </w:t>
      </w:r>
      <w:r w:rsidRPr="004D7F0E">
        <w:rPr>
          <w:lang w:val="en-GB"/>
        </w:rPr>
        <w:t xml:space="preserve">merged with </w:t>
      </w:r>
      <w:r w:rsidR="00A75670">
        <w:rPr>
          <w:lang w:val="en-GB"/>
        </w:rPr>
        <w:t>those</w:t>
      </w:r>
      <w:r w:rsidR="00A75670" w:rsidRPr="004D7F0E">
        <w:rPr>
          <w:lang w:val="en-GB"/>
        </w:rPr>
        <w:t xml:space="preserve"> </w:t>
      </w:r>
      <w:r w:rsidRPr="004D7F0E">
        <w:rPr>
          <w:lang w:val="en-GB"/>
        </w:rPr>
        <w:t>from ‘Recommendations for importation of cattle from a country, zone or compartment posing a negligible BSE risk’</w:t>
      </w:r>
      <w:r w:rsidR="003915AA" w:rsidRPr="004D7F0E">
        <w:rPr>
          <w:lang w:val="en-GB"/>
        </w:rPr>
        <w:t xml:space="preserve"> (s</w:t>
      </w:r>
      <w:r w:rsidR="00A75670">
        <w:rPr>
          <w:lang w:val="en-GB"/>
        </w:rPr>
        <w:t>ee S</w:t>
      </w:r>
      <w:r w:rsidR="003915AA" w:rsidRPr="004D7F0E">
        <w:rPr>
          <w:lang w:val="en-GB"/>
        </w:rPr>
        <w:t>ection</w:t>
      </w:r>
      <w:r w:rsidR="00833D18" w:rsidRPr="004D7F0E">
        <w:rPr>
          <w:lang w:val="en-GB"/>
        </w:rPr>
        <w:t xml:space="preserve"> 3.8 of this report</w:t>
      </w:r>
      <w:r w:rsidR="003915AA" w:rsidRPr="004D7F0E">
        <w:rPr>
          <w:lang w:val="en-GB"/>
        </w:rPr>
        <w:t>).</w:t>
      </w:r>
    </w:p>
    <w:p w14:paraId="3C6621C4" w14:textId="24C68674" w:rsidR="00833D18" w:rsidRPr="004D7F0E" w:rsidRDefault="00C41458" w:rsidP="001A7460">
      <w:pPr>
        <w:pStyle w:val="para11"/>
        <w:spacing w:after="120"/>
        <w:rPr>
          <w:lang w:val="en-GB"/>
        </w:rPr>
      </w:pPr>
      <w:r w:rsidRPr="004D7F0E">
        <w:rPr>
          <w:lang w:val="en-GB"/>
        </w:rPr>
        <w:t xml:space="preserve">The Group agreed with amendments made by the Code Commission </w:t>
      </w:r>
      <w:r w:rsidR="00833D18" w:rsidRPr="004D7F0E">
        <w:rPr>
          <w:lang w:val="en-GB"/>
        </w:rPr>
        <w:t xml:space="preserve">in September 2019 </w:t>
      </w:r>
      <w:r w:rsidRPr="004D7F0E">
        <w:rPr>
          <w:lang w:val="en-GB"/>
        </w:rPr>
        <w:t xml:space="preserve">related to the mandatory individual identification of cattle </w:t>
      </w:r>
      <w:r w:rsidR="00833D18" w:rsidRPr="004D7F0E">
        <w:rPr>
          <w:lang w:val="en-GB"/>
        </w:rPr>
        <w:t xml:space="preserve">to be able to differentiate animals born during the period when the risk of recycling is negligible from those born before that period. </w:t>
      </w:r>
    </w:p>
    <w:p w14:paraId="0637B1F1" w14:textId="77777777" w:rsidR="000C3A79" w:rsidRDefault="000C3A79" w:rsidP="000C3A79">
      <w:pPr>
        <w:pStyle w:val="Original"/>
        <w:spacing w:after="480"/>
        <w:jc w:val="left"/>
        <w:rPr>
          <w:i w:val="0"/>
          <w:u w:val="single"/>
        </w:rPr>
      </w:pPr>
      <w:r>
        <w:rPr>
          <w:i w:val="0"/>
          <w:u w:val="single"/>
        </w:rPr>
        <w:br w:type="page"/>
      </w:r>
    </w:p>
    <w:p w14:paraId="35DC138C" w14:textId="4F786DFB" w:rsidR="000C3A79" w:rsidRPr="00B962D9" w:rsidRDefault="001A7460" w:rsidP="000C3A79">
      <w:pPr>
        <w:pStyle w:val="Original"/>
        <w:spacing w:after="480"/>
        <w:rPr>
          <w:i w:val="0"/>
          <w:u w:val="single"/>
        </w:rPr>
      </w:pPr>
      <w:r>
        <w:rPr>
          <w:i w:val="0"/>
          <w:u w:val="single"/>
        </w:rPr>
        <w:lastRenderedPageBreak/>
        <w:t>Annex 28</w:t>
      </w:r>
      <w:r w:rsidR="000C3A79" w:rsidRPr="000C3A79">
        <w:rPr>
          <w:i w:val="0"/>
        </w:rPr>
        <w:t xml:space="preserve"> (contd)</w:t>
      </w:r>
    </w:p>
    <w:p w14:paraId="2AA9E4FC" w14:textId="2B2A67DB" w:rsidR="00742803" w:rsidRPr="004D7F0E" w:rsidRDefault="001B7F84" w:rsidP="00727FD8">
      <w:pPr>
        <w:pStyle w:val="11"/>
        <w:ind w:left="993" w:hanging="568"/>
      </w:pPr>
      <w:r w:rsidRPr="004D7F0E">
        <w:t>3</w:t>
      </w:r>
      <w:r w:rsidR="00742803" w:rsidRPr="004D7F0E">
        <w:t>.</w:t>
      </w:r>
      <w:r w:rsidR="00D355ED" w:rsidRPr="004D7F0E">
        <w:t>1</w:t>
      </w:r>
      <w:r w:rsidR="001B53B0" w:rsidRPr="004D7F0E">
        <w:t>0</w:t>
      </w:r>
      <w:r w:rsidR="00742803" w:rsidRPr="004D7F0E">
        <w:t>.</w:t>
      </w:r>
      <w:r w:rsidR="00727FD8">
        <w:tab/>
      </w:r>
      <w:r w:rsidR="00742803" w:rsidRPr="004D7F0E">
        <w:t>Draft Article 11.4.8 Recommendations for importation of cattle from a country, zone or compartment posing an undetermined BSE risk</w:t>
      </w:r>
    </w:p>
    <w:p w14:paraId="4EF224B1" w14:textId="0386A607" w:rsidR="003B1C8D" w:rsidRPr="004D7F0E" w:rsidRDefault="00230C89" w:rsidP="00727FD8">
      <w:pPr>
        <w:pStyle w:val="para11"/>
        <w:ind w:left="993"/>
        <w:rPr>
          <w:lang w:val="en-GB" w:eastAsia="es-ES"/>
        </w:rPr>
      </w:pPr>
      <w:r w:rsidRPr="004D7F0E">
        <w:rPr>
          <w:lang w:val="en-GB"/>
        </w:rPr>
        <w:t xml:space="preserve">The Group made no amendments to the provisions of this draft </w:t>
      </w:r>
      <w:r w:rsidR="00677A20" w:rsidRPr="004D7F0E">
        <w:rPr>
          <w:lang w:val="en-GB"/>
        </w:rPr>
        <w:t>a</w:t>
      </w:r>
      <w:r w:rsidRPr="004D7F0E">
        <w:rPr>
          <w:lang w:val="en-GB"/>
        </w:rPr>
        <w:t>rticle.</w:t>
      </w:r>
      <w:r w:rsidR="003B1C8D" w:rsidRPr="004D7F0E">
        <w:rPr>
          <w:lang w:val="en-GB" w:eastAsia="es-ES"/>
        </w:rPr>
        <w:t xml:space="preserve"> </w:t>
      </w:r>
    </w:p>
    <w:p w14:paraId="7F723BB9" w14:textId="25E218E2" w:rsidR="00306DD4" w:rsidRPr="004D7F0E" w:rsidRDefault="001B7F84" w:rsidP="00727FD8">
      <w:pPr>
        <w:pStyle w:val="11"/>
        <w:ind w:left="993" w:hanging="568"/>
      </w:pPr>
      <w:r w:rsidRPr="004D7F0E">
        <w:t>3</w:t>
      </w:r>
      <w:r w:rsidR="00742803" w:rsidRPr="004D7F0E">
        <w:t>.</w:t>
      </w:r>
      <w:r w:rsidR="00D355ED" w:rsidRPr="004D7F0E">
        <w:t>1</w:t>
      </w:r>
      <w:r w:rsidR="001B53B0" w:rsidRPr="004D7F0E">
        <w:t>1</w:t>
      </w:r>
      <w:r w:rsidR="00742803" w:rsidRPr="004D7F0E">
        <w:t>.</w:t>
      </w:r>
      <w:r w:rsidR="00727FD8">
        <w:tab/>
      </w:r>
      <w:r w:rsidR="004B6864" w:rsidRPr="004D7F0E">
        <w:t>Deleted d</w:t>
      </w:r>
      <w:r w:rsidR="00742803" w:rsidRPr="004D7F0E">
        <w:t>raft Article 11.4.9 Recommendations for importation of meat and meat products from a country, zone or compartment posing a negligible BSE risk</w:t>
      </w:r>
      <w:r w:rsidR="00306DD4" w:rsidRPr="004D7F0E">
        <w:t xml:space="preserve"> </w:t>
      </w:r>
    </w:p>
    <w:p w14:paraId="4EF3053F" w14:textId="52386395" w:rsidR="001C424C" w:rsidRPr="004D7F0E" w:rsidRDefault="0024453B" w:rsidP="00727FD8">
      <w:pPr>
        <w:pStyle w:val="para11"/>
        <w:ind w:left="993"/>
        <w:rPr>
          <w:lang w:val="en-GB"/>
        </w:rPr>
      </w:pPr>
      <w:r>
        <w:rPr>
          <w:lang w:val="en-GB"/>
        </w:rPr>
        <w:t>T</w:t>
      </w:r>
      <w:r w:rsidR="002B098B" w:rsidRPr="004D7F0E">
        <w:rPr>
          <w:lang w:val="en-GB"/>
        </w:rPr>
        <w:t xml:space="preserve">he Group noted </w:t>
      </w:r>
      <w:r w:rsidR="00685273">
        <w:rPr>
          <w:lang w:val="en-GB"/>
        </w:rPr>
        <w:t xml:space="preserve">that </w:t>
      </w:r>
      <w:r w:rsidR="002B098B" w:rsidRPr="004D7F0E">
        <w:rPr>
          <w:lang w:val="en-GB"/>
        </w:rPr>
        <w:t xml:space="preserve">amendments </w:t>
      </w:r>
      <w:r>
        <w:rPr>
          <w:lang w:val="en-GB"/>
        </w:rPr>
        <w:t xml:space="preserve">made by the </w:t>
      </w:r>
      <w:r w:rsidRPr="004D7F0E">
        <w:rPr>
          <w:lang w:val="en-GB"/>
        </w:rPr>
        <w:t>Code Commission</w:t>
      </w:r>
      <w:r>
        <w:rPr>
          <w:lang w:val="en-GB"/>
        </w:rPr>
        <w:t xml:space="preserve"> at its </w:t>
      </w:r>
      <w:r w:rsidRPr="004D7F0E">
        <w:rPr>
          <w:lang w:val="en-GB"/>
        </w:rPr>
        <w:t>September 2019</w:t>
      </w:r>
      <w:r>
        <w:rPr>
          <w:lang w:val="en-GB"/>
        </w:rPr>
        <w:t xml:space="preserve"> meeting </w:t>
      </w:r>
      <w:r w:rsidR="002B098B" w:rsidRPr="004D7F0E">
        <w:rPr>
          <w:lang w:val="en-GB"/>
        </w:rPr>
        <w:t>to draft Articles 11.4.</w:t>
      </w:r>
      <w:r w:rsidR="002B098B">
        <w:rPr>
          <w:lang w:val="en-GB"/>
        </w:rPr>
        <w:t xml:space="preserve">9 to 11.4.11 </w:t>
      </w:r>
      <w:r>
        <w:rPr>
          <w:lang w:val="en-GB"/>
        </w:rPr>
        <w:t xml:space="preserve">were based on </w:t>
      </w:r>
      <w:r w:rsidR="002B098B" w:rsidRPr="004D7F0E">
        <w:rPr>
          <w:lang w:val="en-GB"/>
        </w:rPr>
        <w:t xml:space="preserve">a gradation in the risk mitigation measures corresponding to the change in BSE risk (from negligible to controlled to undetermined). </w:t>
      </w:r>
      <w:r w:rsidR="00C90A76" w:rsidRPr="004D7F0E">
        <w:rPr>
          <w:lang w:val="en-GB"/>
        </w:rPr>
        <w:t>For consistency with the</w:t>
      </w:r>
      <w:r w:rsidR="003B1C8D" w:rsidRPr="004D7F0E">
        <w:rPr>
          <w:lang w:val="en-GB"/>
        </w:rPr>
        <w:t xml:space="preserve"> reasoning </w:t>
      </w:r>
      <w:r w:rsidR="00FA4AC7" w:rsidRPr="004D7F0E">
        <w:rPr>
          <w:lang w:val="en-GB"/>
        </w:rPr>
        <w:t>expressed</w:t>
      </w:r>
      <w:r w:rsidR="003B1C8D" w:rsidRPr="004D7F0E">
        <w:rPr>
          <w:lang w:val="en-GB"/>
        </w:rPr>
        <w:t xml:space="preserve"> in </w:t>
      </w:r>
      <w:r w:rsidR="0018748E">
        <w:rPr>
          <w:lang w:val="en-GB"/>
        </w:rPr>
        <w:t>S</w:t>
      </w:r>
      <w:r w:rsidR="004B6864" w:rsidRPr="004D7F0E">
        <w:rPr>
          <w:lang w:val="en-GB"/>
        </w:rPr>
        <w:t xml:space="preserve">ection </w:t>
      </w:r>
      <w:r w:rsidR="00833D18" w:rsidRPr="004D7F0E">
        <w:rPr>
          <w:lang w:val="en-GB"/>
        </w:rPr>
        <w:t>3</w:t>
      </w:r>
      <w:r w:rsidR="00A409A7" w:rsidRPr="004D7F0E">
        <w:rPr>
          <w:lang w:val="en-GB"/>
        </w:rPr>
        <w:t>.</w:t>
      </w:r>
      <w:r w:rsidR="00833D18" w:rsidRPr="004D7F0E">
        <w:rPr>
          <w:lang w:val="en-GB"/>
        </w:rPr>
        <w:t>8</w:t>
      </w:r>
      <w:r w:rsidR="00A409A7" w:rsidRPr="004D7F0E">
        <w:rPr>
          <w:lang w:val="en-GB"/>
        </w:rPr>
        <w:t xml:space="preserve"> </w:t>
      </w:r>
      <w:r w:rsidR="004B6864" w:rsidRPr="004D7F0E">
        <w:rPr>
          <w:lang w:val="en-GB"/>
        </w:rPr>
        <w:t>of this report</w:t>
      </w:r>
      <w:r w:rsidR="00C90A76" w:rsidRPr="004D7F0E">
        <w:rPr>
          <w:lang w:val="en-GB"/>
        </w:rPr>
        <w:t xml:space="preserve">, </w:t>
      </w:r>
      <w:r w:rsidR="004E023A" w:rsidRPr="004D7F0E">
        <w:rPr>
          <w:lang w:val="en-GB"/>
        </w:rPr>
        <w:t>the</w:t>
      </w:r>
      <w:r w:rsidR="004B6864" w:rsidRPr="004D7F0E">
        <w:rPr>
          <w:lang w:val="en-GB"/>
        </w:rPr>
        <w:t xml:space="preserve"> Group deleted draft Article 11.4.9</w:t>
      </w:r>
      <w:r w:rsidR="001C424C" w:rsidRPr="004D7F0E">
        <w:rPr>
          <w:lang w:val="en-GB"/>
        </w:rPr>
        <w:t xml:space="preserve">. </w:t>
      </w:r>
    </w:p>
    <w:p w14:paraId="2D0B70C6" w14:textId="6E16A501" w:rsidR="00742803" w:rsidRPr="004D7F0E" w:rsidRDefault="001B7F84" w:rsidP="00727FD8">
      <w:pPr>
        <w:pStyle w:val="11"/>
        <w:ind w:left="993" w:hanging="568"/>
      </w:pPr>
      <w:r w:rsidRPr="004D7F0E">
        <w:t>3</w:t>
      </w:r>
      <w:r w:rsidR="00742803" w:rsidRPr="004D7F0E">
        <w:t>.1</w:t>
      </w:r>
      <w:r w:rsidR="001B53B0" w:rsidRPr="004D7F0E">
        <w:t>2</w:t>
      </w:r>
      <w:r w:rsidR="00742803" w:rsidRPr="004D7F0E">
        <w:t>.</w:t>
      </w:r>
      <w:r w:rsidR="00727FD8">
        <w:tab/>
      </w:r>
      <w:r w:rsidR="00A75670">
        <w:t>D</w:t>
      </w:r>
      <w:r w:rsidR="00742803" w:rsidRPr="004D7F0E">
        <w:t xml:space="preserve">raft Article 11.4.10 Recommendations for importation of meat and meat products from a country, zone or compartment posing a </w:t>
      </w:r>
      <w:r w:rsidR="00ED1EE5" w:rsidRPr="004D7F0E">
        <w:t xml:space="preserve">negligible or </w:t>
      </w:r>
      <w:r w:rsidR="00742803" w:rsidRPr="004D7F0E">
        <w:t>controlled BSE risk</w:t>
      </w:r>
    </w:p>
    <w:p w14:paraId="46CFBD4E" w14:textId="152C95DF" w:rsidR="001C424C" w:rsidRPr="004D7F0E" w:rsidRDefault="001C424C" w:rsidP="00727FD8">
      <w:pPr>
        <w:pStyle w:val="para11"/>
        <w:ind w:left="993"/>
        <w:rPr>
          <w:lang w:val="en-GB"/>
        </w:rPr>
      </w:pPr>
      <w:r w:rsidRPr="004D7F0E">
        <w:rPr>
          <w:lang w:val="en-GB"/>
        </w:rPr>
        <w:t xml:space="preserve">Consistent with the rationale provided in </w:t>
      </w:r>
      <w:r w:rsidR="00A75670">
        <w:rPr>
          <w:lang w:val="en-GB"/>
        </w:rPr>
        <w:t>S</w:t>
      </w:r>
      <w:r w:rsidRPr="004D7F0E">
        <w:rPr>
          <w:lang w:val="en-GB"/>
        </w:rPr>
        <w:t xml:space="preserve">ections 3.8 and 3.9 of this report, the Group amended </w:t>
      </w:r>
      <w:r w:rsidR="00A75670">
        <w:rPr>
          <w:lang w:val="en-GB"/>
        </w:rPr>
        <w:t xml:space="preserve">this </w:t>
      </w:r>
      <w:r w:rsidRPr="004D7F0E">
        <w:rPr>
          <w:lang w:val="en-GB"/>
        </w:rPr>
        <w:t xml:space="preserve">draft </w:t>
      </w:r>
      <w:r w:rsidR="00A75670">
        <w:rPr>
          <w:lang w:val="en-GB"/>
        </w:rPr>
        <w:t>a</w:t>
      </w:r>
      <w:r w:rsidRPr="004D7F0E">
        <w:rPr>
          <w:lang w:val="en-GB"/>
        </w:rPr>
        <w:t>rticle to include provisions for both negligible and controlled BSE risk statuses.</w:t>
      </w:r>
    </w:p>
    <w:p w14:paraId="1174806B" w14:textId="58DECA26" w:rsidR="004B6864" w:rsidRPr="004D7F0E" w:rsidRDefault="003B1C8D" w:rsidP="00727FD8">
      <w:pPr>
        <w:pStyle w:val="para11"/>
        <w:ind w:left="993"/>
        <w:rPr>
          <w:lang w:val="en-GB"/>
        </w:rPr>
      </w:pPr>
      <w:r w:rsidRPr="004D7F0E">
        <w:rPr>
          <w:lang w:val="en-GB" w:eastAsia="es-ES"/>
        </w:rPr>
        <w:t xml:space="preserve">For consistency with </w:t>
      </w:r>
      <w:r w:rsidR="00230C89" w:rsidRPr="004D7F0E">
        <w:rPr>
          <w:lang w:val="en-GB"/>
        </w:rPr>
        <w:t>d</w:t>
      </w:r>
      <w:r w:rsidRPr="004D7F0E">
        <w:rPr>
          <w:lang w:val="en-GB"/>
        </w:rPr>
        <w:t>raft Article 11.4.</w:t>
      </w:r>
      <w:r w:rsidR="001C424C" w:rsidRPr="004D7F0E">
        <w:rPr>
          <w:lang w:val="en-GB"/>
        </w:rPr>
        <w:t>7</w:t>
      </w:r>
      <w:r w:rsidR="007340C0" w:rsidRPr="004D7F0E">
        <w:rPr>
          <w:lang w:val="en-GB"/>
        </w:rPr>
        <w:t xml:space="preserve">, </w:t>
      </w:r>
      <w:r w:rsidR="004E023A" w:rsidRPr="004D7F0E">
        <w:rPr>
          <w:lang w:val="en-GB"/>
        </w:rPr>
        <w:t xml:space="preserve">the Group added </w:t>
      </w:r>
      <w:r w:rsidRPr="004D7F0E">
        <w:rPr>
          <w:lang w:val="en-GB"/>
        </w:rPr>
        <w:t xml:space="preserve">a requirement on the mandatory individual identification of cattle from which the meat </w:t>
      </w:r>
      <w:r w:rsidR="001C424C" w:rsidRPr="004D7F0E">
        <w:rPr>
          <w:lang w:val="en-GB"/>
        </w:rPr>
        <w:t xml:space="preserve">and </w:t>
      </w:r>
      <w:r w:rsidRPr="004D7F0E">
        <w:rPr>
          <w:lang w:val="en-GB"/>
        </w:rPr>
        <w:t xml:space="preserve">meat products derived. </w:t>
      </w:r>
    </w:p>
    <w:p w14:paraId="3E9A8502" w14:textId="2E1985F8" w:rsidR="004E023A" w:rsidRPr="004D7F0E" w:rsidRDefault="004E023A" w:rsidP="00727FD8">
      <w:pPr>
        <w:pStyle w:val="para11"/>
        <w:ind w:left="993"/>
        <w:rPr>
          <w:lang w:val="en-GB" w:eastAsia="es-ES"/>
        </w:rPr>
      </w:pPr>
      <w:r w:rsidRPr="004D7F0E">
        <w:rPr>
          <w:lang w:val="en-GB" w:eastAsia="es-ES"/>
        </w:rPr>
        <w:t>The Secretariat included edits proposed by the Scientific Commission at its September 2019 meeting for the Code Commission consideration. These amendments related to the inclusion of procedures other than stunning with a device injecting compressed air or gas into the cranial cavity, or to a pithing process</w:t>
      </w:r>
      <w:r w:rsidR="00ED1EE5" w:rsidRPr="004D7F0E">
        <w:rPr>
          <w:lang w:val="en-GB" w:eastAsia="es-ES"/>
        </w:rPr>
        <w:t>,</w:t>
      </w:r>
      <w:r w:rsidRPr="004D7F0E">
        <w:rPr>
          <w:lang w:val="en-GB" w:eastAsia="es-ES"/>
        </w:rPr>
        <w:t xml:space="preserve"> prior to slaughter. </w:t>
      </w:r>
    </w:p>
    <w:p w14:paraId="2736D890" w14:textId="06BFEDAD" w:rsidR="00742803" w:rsidRPr="004D7F0E" w:rsidRDefault="001B7F84" w:rsidP="00727FD8">
      <w:pPr>
        <w:pStyle w:val="11"/>
        <w:ind w:left="993" w:hanging="568"/>
      </w:pPr>
      <w:r w:rsidRPr="004D7F0E">
        <w:t>3</w:t>
      </w:r>
      <w:r w:rsidR="00742803" w:rsidRPr="004D7F0E">
        <w:t>.1</w:t>
      </w:r>
      <w:r w:rsidR="001B53B0" w:rsidRPr="004D7F0E">
        <w:t>3</w:t>
      </w:r>
      <w:r w:rsidR="00742803" w:rsidRPr="004D7F0E">
        <w:t>.</w:t>
      </w:r>
      <w:r w:rsidR="00727FD8">
        <w:tab/>
      </w:r>
      <w:r w:rsidR="00742803" w:rsidRPr="004D7F0E">
        <w:t>Draft Article 11.4.11 Recommendations for importation of meat and meat products from a country, zone or compartment posing an undetermined BSE risk</w:t>
      </w:r>
    </w:p>
    <w:p w14:paraId="480E43B4" w14:textId="5B84959C" w:rsidR="00C41458" w:rsidRPr="004D7F0E" w:rsidRDefault="00C41458" w:rsidP="00727FD8">
      <w:pPr>
        <w:pStyle w:val="para11"/>
        <w:ind w:left="993"/>
        <w:rPr>
          <w:lang w:val="en-GB"/>
        </w:rPr>
      </w:pPr>
      <w:r w:rsidRPr="004D7F0E">
        <w:rPr>
          <w:lang w:val="en-GB"/>
        </w:rPr>
        <w:t xml:space="preserve">The Group </w:t>
      </w:r>
      <w:r w:rsidR="00993B62" w:rsidRPr="004D7F0E">
        <w:rPr>
          <w:lang w:val="en-GB"/>
        </w:rPr>
        <w:t xml:space="preserve">concluded that identification through an animal identification system </w:t>
      </w:r>
      <w:r w:rsidRPr="004D7F0E">
        <w:rPr>
          <w:lang w:val="en-GB"/>
        </w:rPr>
        <w:t xml:space="preserve">of the animal </w:t>
      </w:r>
      <w:r w:rsidR="00993B62" w:rsidRPr="004D7F0E">
        <w:rPr>
          <w:lang w:val="en-GB"/>
        </w:rPr>
        <w:t xml:space="preserve">from which the fresh meat and meat products were derived was a </w:t>
      </w:r>
      <w:r w:rsidRPr="004D7F0E">
        <w:rPr>
          <w:lang w:val="en-GB"/>
        </w:rPr>
        <w:t>pre-requisite to allow demonstration that an individual animal ha</w:t>
      </w:r>
      <w:r w:rsidR="00993B62" w:rsidRPr="004D7F0E">
        <w:rPr>
          <w:lang w:val="en-GB"/>
        </w:rPr>
        <w:t>d</w:t>
      </w:r>
      <w:r w:rsidRPr="004D7F0E">
        <w:rPr>
          <w:lang w:val="en-GB"/>
        </w:rPr>
        <w:t xml:space="preserve"> never been fed protein meal </w:t>
      </w:r>
      <w:r w:rsidR="00993B62" w:rsidRPr="004D7F0E">
        <w:rPr>
          <w:lang w:val="en-GB"/>
        </w:rPr>
        <w:t>derived from ruminants</w:t>
      </w:r>
      <w:r w:rsidR="0018748E">
        <w:rPr>
          <w:lang w:val="en-GB"/>
        </w:rPr>
        <w:t xml:space="preserve">. </w:t>
      </w:r>
    </w:p>
    <w:p w14:paraId="00833E06" w14:textId="46D81A59" w:rsidR="00742803" w:rsidRPr="004D7F0E" w:rsidRDefault="001B7F84" w:rsidP="00727FD8">
      <w:pPr>
        <w:pStyle w:val="11"/>
        <w:ind w:left="993" w:hanging="568"/>
      </w:pPr>
      <w:r w:rsidRPr="004D7F0E">
        <w:t>3</w:t>
      </w:r>
      <w:r w:rsidR="00742803" w:rsidRPr="004D7F0E">
        <w:t>.1</w:t>
      </w:r>
      <w:r w:rsidR="001B53B0" w:rsidRPr="004D7F0E">
        <w:t>4</w:t>
      </w:r>
      <w:r w:rsidR="00742803" w:rsidRPr="004D7F0E">
        <w:t>.</w:t>
      </w:r>
      <w:r w:rsidR="00727FD8">
        <w:tab/>
      </w:r>
      <w:r w:rsidR="00742803" w:rsidRPr="004D7F0E">
        <w:t>Draft Article 11.4.12 Recommendations for importation of cattle-derived protein meal from a country, zone or compartment posing a negligible BSE risk</w:t>
      </w:r>
    </w:p>
    <w:p w14:paraId="4F6A161E" w14:textId="394F8234" w:rsidR="00C82A4C" w:rsidRPr="004D7F0E" w:rsidRDefault="00C01932" w:rsidP="00727FD8">
      <w:pPr>
        <w:pStyle w:val="para11"/>
        <w:ind w:left="993"/>
        <w:rPr>
          <w:lang w:val="en-GB"/>
        </w:rPr>
      </w:pPr>
      <w:r w:rsidRPr="004D7F0E">
        <w:rPr>
          <w:lang w:val="en-GB"/>
        </w:rPr>
        <w:t xml:space="preserve">Consistent with the rationale in </w:t>
      </w:r>
      <w:r w:rsidR="00A75670">
        <w:rPr>
          <w:lang w:val="en-GB"/>
        </w:rPr>
        <w:t>S</w:t>
      </w:r>
      <w:r w:rsidRPr="004D7F0E">
        <w:rPr>
          <w:lang w:val="en-GB"/>
        </w:rPr>
        <w:t xml:space="preserve">ection </w:t>
      </w:r>
      <w:r w:rsidR="00ED1EE5" w:rsidRPr="004D7F0E">
        <w:rPr>
          <w:lang w:val="en-GB"/>
        </w:rPr>
        <w:t>3.8</w:t>
      </w:r>
      <w:r w:rsidRPr="004D7F0E">
        <w:rPr>
          <w:lang w:val="en-GB"/>
        </w:rPr>
        <w:t xml:space="preserve"> of this report, the Group reaffirmed its position that the age of the cattle used to produce protein meal should be taken into consideration to ensure that they were born during the period when the </w:t>
      </w:r>
      <w:r w:rsidR="00C9761D" w:rsidRPr="004D7F0E">
        <w:rPr>
          <w:lang w:val="en-GB"/>
        </w:rPr>
        <w:t>risk</w:t>
      </w:r>
      <w:r w:rsidRPr="004D7F0E">
        <w:rPr>
          <w:lang w:val="en-GB"/>
        </w:rPr>
        <w:t xml:space="preserve"> of the BSE agent being recycled in the cattle population was negligible</w:t>
      </w:r>
      <w:r w:rsidR="00A75670">
        <w:rPr>
          <w:lang w:val="en-GB"/>
        </w:rPr>
        <w:t xml:space="preserve"> and added a new point 2</w:t>
      </w:r>
      <w:r w:rsidR="00471E52" w:rsidRPr="004D7F0E">
        <w:rPr>
          <w:lang w:val="en-GB"/>
        </w:rPr>
        <w:t>.</w:t>
      </w:r>
    </w:p>
    <w:p w14:paraId="1204341C" w14:textId="02E520F4" w:rsidR="00CE51EE" w:rsidRPr="004D7F0E" w:rsidRDefault="00CE51EE" w:rsidP="00727FD8">
      <w:pPr>
        <w:pStyle w:val="para11"/>
        <w:ind w:left="993"/>
        <w:rPr>
          <w:lang w:val="en-GB"/>
        </w:rPr>
      </w:pPr>
      <w:r w:rsidRPr="004D7F0E">
        <w:rPr>
          <w:lang w:val="en-GB" w:eastAsia="es-ES"/>
        </w:rPr>
        <w:t xml:space="preserve">The Group </w:t>
      </w:r>
      <w:r w:rsidR="008D1850" w:rsidRPr="004D7F0E">
        <w:rPr>
          <w:lang w:val="en-GB" w:eastAsia="es-ES"/>
        </w:rPr>
        <w:t xml:space="preserve">did not agree with </w:t>
      </w:r>
      <w:r w:rsidRPr="004D7F0E">
        <w:rPr>
          <w:lang w:val="en-GB" w:eastAsia="es-ES"/>
        </w:rPr>
        <w:t xml:space="preserve">Members’ suggestions to include a provision </w:t>
      </w:r>
      <w:r w:rsidR="002C69B2" w:rsidRPr="004D7F0E">
        <w:rPr>
          <w:lang w:val="en-GB" w:eastAsia="es-ES"/>
        </w:rPr>
        <w:t xml:space="preserve">forbidding </w:t>
      </w:r>
      <w:r w:rsidR="008D1850" w:rsidRPr="004D7F0E">
        <w:rPr>
          <w:lang w:val="en-GB" w:eastAsia="es-ES"/>
        </w:rPr>
        <w:t>the</w:t>
      </w:r>
      <w:r w:rsidR="002C69B2" w:rsidRPr="004D7F0E">
        <w:rPr>
          <w:lang w:val="en-GB" w:eastAsia="es-ES"/>
        </w:rPr>
        <w:t xml:space="preserve"> trade </w:t>
      </w:r>
      <w:r w:rsidR="008D1850" w:rsidRPr="004D7F0E">
        <w:rPr>
          <w:lang w:val="en-GB" w:eastAsia="es-ES"/>
        </w:rPr>
        <w:t xml:space="preserve">of </w:t>
      </w:r>
      <w:r w:rsidR="002C69B2" w:rsidRPr="004D7F0E">
        <w:rPr>
          <w:lang w:val="en-GB" w:eastAsia="es-ES"/>
        </w:rPr>
        <w:t xml:space="preserve">protein meal </w:t>
      </w:r>
      <w:r w:rsidR="008D1850" w:rsidRPr="004D7F0E">
        <w:rPr>
          <w:lang w:val="en-GB" w:eastAsia="es-ES"/>
        </w:rPr>
        <w:t xml:space="preserve">originating </w:t>
      </w:r>
      <w:r w:rsidR="00B96851" w:rsidRPr="004D7F0E">
        <w:rPr>
          <w:lang w:val="en-GB" w:eastAsia="es-ES"/>
        </w:rPr>
        <w:t xml:space="preserve">from </w:t>
      </w:r>
      <w:r w:rsidR="00AF0949" w:rsidRPr="004D7F0E">
        <w:rPr>
          <w:lang w:val="en-GB" w:eastAsia="es-ES"/>
        </w:rPr>
        <w:t xml:space="preserve">areas where there had been an indigenous BSE case and from </w:t>
      </w:r>
      <w:r w:rsidR="00B96851" w:rsidRPr="004D7F0E">
        <w:rPr>
          <w:lang w:val="en-GB" w:eastAsia="es-ES"/>
        </w:rPr>
        <w:t xml:space="preserve">cattle born </w:t>
      </w:r>
      <w:r w:rsidR="00B3585C" w:rsidRPr="004D7F0E">
        <w:rPr>
          <w:lang w:val="en-GB" w:eastAsia="es-ES"/>
        </w:rPr>
        <w:t xml:space="preserve">during the period prior to </w:t>
      </w:r>
      <w:r w:rsidR="00AF0949" w:rsidRPr="004D7F0E">
        <w:rPr>
          <w:lang w:val="en-GB" w:eastAsia="es-ES"/>
        </w:rPr>
        <w:t>implementation of a</w:t>
      </w:r>
      <w:r w:rsidR="00B3585C" w:rsidRPr="004D7F0E">
        <w:rPr>
          <w:lang w:val="en-GB" w:eastAsia="es-ES"/>
        </w:rPr>
        <w:t xml:space="preserve"> ruminant-to-ruminant feed ban</w:t>
      </w:r>
      <w:r w:rsidR="002779A1" w:rsidRPr="004D7F0E">
        <w:rPr>
          <w:lang w:val="en-GB" w:eastAsia="es-ES"/>
        </w:rPr>
        <w:t xml:space="preserve">. </w:t>
      </w:r>
      <w:r w:rsidR="00A1556D" w:rsidRPr="004D7F0E">
        <w:rPr>
          <w:lang w:val="en-GB"/>
        </w:rPr>
        <w:t>The Group clarified that</w:t>
      </w:r>
      <w:r w:rsidR="00AF0949" w:rsidRPr="004D7F0E">
        <w:rPr>
          <w:lang w:val="en-GB"/>
        </w:rPr>
        <w:t xml:space="preserve"> the occurrence of indigenous cases</w:t>
      </w:r>
      <w:r w:rsidR="005D3FD9" w:rsidRPr="004D7F0E">
        <w:rPr>
          <w:rStyle w:val="Appelnotedebasdep"/>
          <w:lang w:val="en-GB"/>
        </w:rPr>
        <w:footnoteReference w:id="12"/>
      </w:r>
      <w:r w:rsidR="00AF0949" w:rsidRPr="004D7F0E">
        <w:rPr>
          <w:lang w:val="en-GB"/>
        </w:rPr>
        <w:t xml:space="preserve"> </w:t>
      </w:r>
      <w:r w:rsidR="00ED1EE5" w:rsidRPr="004D7F0E">
        <w:rPr>
          <w:lang w:val="en-GB"/>
        </w:rPr>
        <w:t>was</w:t>
      </w:r>
      <w:r w:rsidR="00AF0949" w:rsidRPr="004D7F0E">
        <w:rPr>
          <w:lang w:val="en-GB"/>
        </w:rPr>
        <w:t xml:space="preserve"> already consi</w:t>
      </w:r>
      <w:r w:rsidR="006355B7" w:rsidRPr="004D7F0E">
        <w:rPr>
          <w:lang w:val="en-GB"/>
        </w:rPr>
        <w:t>dered in draft Article 11.4.3 provisions (</w:t>
      </w:r>
      <w:r w:rsidR="00634172" w:rsidRPr="004D7F0E">
        <w:rPr>
          <w:lang w:val="en-GB"/>
        </w:rPr>
        <w:t>‘Negligible BSE risk’</w:t>
      </w:r>
      <w:r w:rsidR="003838C3" w:rsidRPr="004D7F0E">
        <w:rPr>
          <w:lang w:val="en-GB"/>
        </w:rPr>
        <w:t xml:space="preserve">) and therefore </w:t>
      </w:r>
      <w:r w:rsidR="0009461B" w:rsidRPr="004D7F0E">
        <w:rPr>
          <w:lang w:val="en-GB"/>
        </w:rPr>
        <w:t xml:space="preserve">no particular recommendations for trade of commodities from </w:t>
      </w:r>
      <w:r w:rsidR="00ED1EE5" w:rsidRPr="004D7F0E">
        <w:rPr>
          <w:lang w:val="en-GB"/>
        </w:rPr>
        <w:t>places with a history of BSE was</w:t>
      </w:r>
      <w:r w:rsidR="0009461B" w:rsidRPr="004D7F0E">
        <w:rPr>
          <w:lang w:val="en-GB"/>
        </w:rPr>
        <w:t xml:space="preserve"> needed.</w:t>
      </w:r>
    </w:p>
    <w:p w14:paraId="29D8D864" w14:textId="1DD987E9" w:rsidR="000C3A79" w:rsidRPr="00B962D9" w:rsidRDefault="001A7460" w:rsidP="000C3A79">
      <w:pPr>
        <w:pStyle w:val="Original"/>
        <w:spacing w:after="480"/>
        <w:jc w:val="left"/>
        <w:rPr>
          <w:i w:val="0"/>
          <w:u w:val="single"/>
        </w:rPr>
      </w:pPr>
      <w:r>
        <w:rPr>
          <w:i w:val="0"/>
          <w:u w:val="single"/>
        </w:rPr>
        <w:lastRenderedPageBreak/>
        <w:t>Annex 28</w:t>
      </w:r>
      <w:r w:rsidR="000C3A79" w:rsidRPr="000C3A79">
        <w:rPr>
          <w:i w:val="0"/>
        </w:rPr>
        <w:t xml:space="preserve"> (contd)</w:t>
      </w:r>
    </w:p>
    <w:p w14:paraId="6CA61D2C" w14:textId="46D39785" w:rsidR="00742803" w:rsidRPr="004D7F0E" w:rsidRDefault="001B7F84" w:rsidP="00727FD8">
      <w:pPr>
        <w:pStyle w:val="11"/>
        <w:ind w:left="993" w:hanging="568"/>
      </w:pPr>
      <w:r w:rsidRPr="004D7F0E">
        <w:t>3</w:t>
      </w:r>
      <w:r w:rsidR="00742803" w:rsidRPr="004D7F0E">
        <w:t>.1</w:t>
      </w:r>
      <w:r w:rsidR="001B53B0" w:rsidRPr="004D7F0E">
        <w:t>5</w:t>
      </w:r>
      <w:r w:rsidR="00742803" w:rsidRPr="004D7F0E">
        <w:t>.</w:t>
      </w:r>
      <w:r w:rsidR="00727FD8">
        <w:tab/>
      </w:r>
      <w:r w:rsidR="00A75670">
        <w:t>D</w:t>
      </w:r>
      <w:r w:rsidR="00742803" w:rsidRPr="004D7F0E">
        <w:t>raft Article 11.4.13 Recommendations for importation of blood and blood products</w:t>
      </w:r>
      <w:r w:rsidR="00997867" w:rsidRPr="004D7F0E">
        <w:t xml:space="preserve"> derived from cattle</w:t>
      </w:r>
      <w:r w:rsidR="00ED1EE5" w:rsidRPr="004D7F0E">
        <w:t xml:space="preserve"> (except foetal blood)</w:t>
      </w:r>
    </w:p>
    <w:p w14:paraId="281A4CB2" w14:textId="77DB699E" w:rsidR="002B5201" w:rsidRPr="004D7F0E" w:rsidRDefault="00A409A7" w:rsidP="00727FD8">
      <w:pPr>
        <w:pStyle w:val="para11"/>
        <w:ind w:left="993"/>
        <w:rPr>
          <w:lang w:val="en-GB"/>
        </w:rPr>
      </w:pPr>
      <w:r w:rsidRPr="004D7F0E">
        <w:rPr>
          <w:lang w:val="en-GB"/>
        </w:rPr>
        <w:t xml:space="preserve">The Group </w:t>
      </w:r>
      <w:r w:rsidR="00A75670">
        <w:rPr>
          <w:lang w:val="en-GB"/>
        </w:rPr>
        <w:t>agreed with</w:t>
      </w:r>
      <w:r w:rsidR="00315558" w:rsidRPr="004D7F0E">
        <w:rPr>
          <w:lang w:val="en-GB"/>
        </w:rPr>
        <w:t xml:space="preserve"> Code Commission </w:t>
      </w:r>
      <w:r w:rsidR="00A75670">
        <w:rPr>
          <w:lang w:val="en-GB"/>
        </w:rPr>
        <w:t xml:space="preserve">edits </w:t>
      </w:r>
      <w:r w:rsidR="00315558" w:rsidRPr="004D7F0E">
        <w:rPr>
          <w:lang w:val="en-GB"/>
        </w:rPr>
        <w:t xml:space="preserve">and </w:t>
      </w:r>
      <w:r w:rsidR="00A75670">
        <w:rPr>
          <w:lang w:val="en-GB"/>
        </w:rPr>
        <w:t xml:space="preserve">also </w:t>
      </w:r>
      <w:r w:rsidRPr="004D7F0E">
        <w:rPr>
          <w:lang w:val="en-GB"/>
        </w:rPr>
        <w:t>e</w:t>
      </w:r>
      <w:r w:rsidR="00AC72DB" w:rsidRPr="004D7F0E">
        <w:rPr>
          <w:lang w:val="en-GB"/>
        </w:rPr>
        <w:t xml:space="preserve">dited the title </w:t>
      </w:r>
      <w:r w:rsidR="004A3B9B" w:rsidRPr="004D7F0E">
        <w:rPr>
          <w:lang w:val="en-GB"/>
        </w:rPr>
        <w:t xml:space="preserve">of </w:t>
      </w:r>
      <w:r w:rsidR="000F3BB2" w:rsidRPr="004D7F0E">
        <w:rPr>
          <w:lang w:val="en-GB"/>
        </w:rPr>
        <w:t>th</w:t>
      </w:r>
      <w:r w:rsidR="0018748E">
        <w:rPr>
          <w:lang w:val="en-GB"/>
        </w:rPr>
        <w:t>is</w:t>
      </w:r>
      <w:r w:rsidR="000F3BB2" w:rsidRPr="004D7F0E">
        <w:rPr>
          <w:lang w:val="en-GB"/>
        </w:rPr>
        <w:t xml:space="preserve"> d</w:t>
      </w:r>
      <w:r w:rsidR="00783300" w:rsidRPr="004D7F0E">
        <w:rPr>
          <w:lang w:val="en-GB"/>
        </w:rPr>
        <w:t>raft</w:t>
      </w:r>
      <w:r w:rsidR="004A3B9B" w:rsidRPr="004D7F0E">
        <w:rPr>
          <w:lang w:val="en-GB"/>
        </w:rPr>
        <w:t xml:space="preserve"> </w:t>
      </w:r>
      <w:r w:rsidR="00A75670">
        <w:rPr>
          <w:lang w:val="en-GB"/>
        </w:rPr>
        <w:t>a</w:t>
      </w:r>
      <w:r w:rsidR="004A3B9B" w:rsidRPr="004D7F0E">
        <w:rPr>
          <w:lang w:val="en-GB"/>
        </w:rPr>
        <w:t xml:space="preserve">rticle </w:t>
      </w:r>
      <w:r w:rsidR="00AC72DB" w:rsidRPr="004D7F0E">
        <w:rPr>
          <w:lang w:val="en-GB"/>
        </w:rPr>
        <w:t>to exclude foetal blood</w:t>
      </w:r>
      <w:r w:rsidR="004A3B9B" w:rsidRPr="004D7F0E">
        <w:rPr>
          <w:lang w:val="en-GB"/>
        </w:rPr>
        <w:t>,</w:t>
      </w:r>
      <w:r w:rsidR="00AC72DB" w:rsidRPr="004D7F0E">
        <w:rPr>
          <w:lang w:val="en-GB"/>
        </w:rPr>
        <w:t xml:space="preserve"> which </w:t>
      </w:r>
      <w:r w:rsidR="000F3BB2" w:rsidRPr="004D7F0E">
        <w:rPr>
          <w:lang w:val="en-GB"/>
        </w:rPr>
        <w:t xml:space="preserve">was </w:t>
      </w:r>
      <w:r w:rsidR="00AC72DB" w:rsidRPr="004D7F0E">
        <w:rPr>
          <w:lang w:val="en-GB"/>
        </w:rPr>
        <w:t>proposed to be listed as a safe commodity</w:t>
      </w:r>
      <w:r w:rsidR="00BA2793" w:rsidRPr="004D7F0E">
        <w:rPr>
          <w:lang w:val="en-GB"/>
        </w:rPr>
        <w:t xml:space="preserve"> (</w:t>
      </w:r>
      <w:r w:rsidR="002051DC">
        <w:rPr>
          <w:lang w:val="en-GB"/>
        </w:rPr>
        <w:t>see S</w:t>
      </w:r>
      <w:r w:rsidR="00BA2793" w:rsidRPr="004D7F0E">
        <w:rPr>
          <w:lang w:val="en-GB"/>
        </w:rPr>
        <w:t xml:space="preserve">ection </w:t>
      </w:r>
      <w:r w:rsidR="000062DA" w:rsidRPr="004D7F0E">
        <w:rPr>
          <w:lang w:val="en-GB"/>
        </w:rPr>
        <w:t>3</w:t>
      </w:r>
      <w:r w:rsidR="00BA2793" w:rsidRPr="004D7F0E">
        <w:rPr>
          <w:lang w:val="en-GB"/>
        </w:rPr>
        <w:t>.2 of this report)</w:t>
      </w:r>
      <w:r w:rsidR="00AC72DB" w:rsidRPr="004D7F0E">
        <w:rPr>
          <w:lang w:val="en-GB"/>
        </w:rPr>
        <w:t xml:space="preserve">. </w:t>
      </w:r>
    </w:p>
    <w:p w14:paraId="383DC9D2" w14:textId="5B33D45E" w:rsidR="002B5201" w:rsidRPr="004D7F0E" w:rsidRDefault="008D1850" w:rsidP="00727FD8">
      <w:pPr>
        <w:pStyle w:val="para11"/>
        <w:ind w:left="993"/>
        <w:rPr>
          <w:lang w:val="en-GB"/>
        </w:rPr>
      </w:pPr>
      <w:r w:rsidRPr="004D7F0E">
        <w:rPr>
          <w:lang w:val="en-GB"/>
        </w:rPr>
        <w:t>F</w:t>
      </w:r>
      <w:r w:rsidR="00BD58CB" w:rsidRPr="004D7F0E">
        <w:rPr>
          <w:lang w:val="en-GB"/>
        </w:rPr>
        <w:t>or consistency</w:t>
      </w:r>
      <w:r w:rsidR="00ED1EE5" w:rsidRPr="004D7F0E">
        <w:rPr>
          <w:lang w:val="en-GB"/>
        </w:rPr>
        <w:t xml:space="preserve"> with </w:t>
      </w:r>
      <w:r w:rsidR="002B5201" w:rsidRPr="004D7F0E">
        <w:rPr>
          <w:lang w:val="en-GB"/>
        </w:rPr>
        <w:t>importation requirements for cattle and meat and meat products</w:t>
      </w:r>
      <w:r w:rsidR="00DA018A" w:rsidRPr="004D7F0E">
        <w:rPr>
          <w:lang w:val="en-GB"/>
        </w:rPr>
        <w:t>,</w:t>
      </w:r>
      <w:r w:rsidR="00BD58CB" w:rsidRPr="004D7F0E">
        <w:rPr>
          <w:lang w:val="en-GB"/>
        </w:rPr>
        <w:t xml:space="preserve"> </w:t>
      </w:r>
      <w:r w:rsidR="00C03926" w:rsidRPr="004D7F0E">
        <w:rPr>
          <w:lang w:val="en-GB"/>
        </w:rPr>
        <w:t xml:space="preserve">the </w:t>
      </w:r>
      <w:r w:rsidR="00621733" w:rsidRPr="004D7F0E">
        <w:rPr>
          <w:lang w:val="en-GB"/>
        </w:rPr>
        <w:t xml:space="preserve">Group amended </w:t>
      </w:r>
      <w:r w:rsidR="0075153B" w:rsidRPr="004D7F0E">
        <w:rPr>
          <w:lang w:val="en-GB"/>
        </w:rPr>
        <w:t xml:space="preserve">the </w:t>
      </w:r>
      <w:r w:rsidR="00420464" w:rsidRPr="004D7F0E">
        <w:rPr>
          <w:lang w:val="en-GB"/>
        </w:rPr>
        <w:t xml:space="preserve">recommendations </w:t>
      </w:r>
      <w:r w:rsidR="002B5201" w:rsidRPr="004D7F0E">
        <w:rPr>
          <w:lang w:val="en-GB"/>
        </w:rPr>
        <w:t xml:space="preserve">related </w:t>
      </w:r>
      <w:r w:rsidR="005F23AB">
        <w:rPr>
          <w:lang w:val="en-GB"/>
        </w:rPr>
        <w:t xml:space="preserve">to </w:t>
      </w:r>
      <w:r w:rsidR="002B5201" w:rsidRPr="004D7F0E">
        <w:rPr>
          <w:lang w:val="en-GB"/>
        </w:rPr>
        <w:t xml:space="preserve">the mandatory individual identification of cattle to differentiate animals born during the period when the risk of recycling is negligible from those born before that period. </w:t>
      </w:r>
    </w:p>
    <w:p w14:paraId="6BEBDEF6" w14:textId="02215145" w:rsidR="00742803" w:rsidRPr="004D7F0E" w:rsidRDefault="001B7F84" w:rsidP="00727FD8">
      <w:pPr>
        <w:pStyle w:val="11"/>
        <w:ind w:left="993" w:hanging="561"/>
      </w:pPr>
      <w:r w:rsidRPr="004D7F0E">
        <w:t>3</w:t>
      </w:r>
      <w:r w:rsidR="00742803" w:rsidRPr="004D7F0E">
        <w:t>.1</w:t>
      </w:r>
      <w:r w:rsidR="007E621E" w:rsidRPr="004D7F0E">
        <w:t>6</w:t>
      </w:r>
      <w:r w:rsidR="00742803" w:rsidRPr="004D7F0E">
        <w:t>.</w:t>
      </w:r>
      <w:r w:rsidR="00727FD8">
        <w:tab/>
      </w:r>
      <w:r w:rsidR="00742803" w:rsidRPr="004D7F0E">
        <w:t xml:space="preserve">Draft Article 11.4.14 Recommendations </w:t>
      </w:r>
      <w:r w:rsidR="00997867" w:rsidRPr="004D7F0E">
        <w:t>in relation to the trade of commodities with the greatest BSE infectivity</w:t>
      </w:r>
    </w:p>
    <w:p w14:paraId="234AA7BC" w14:textId="5EBD5BBE" w:rsidR="00485142" w:rsidRPr="004D7F0E" w:rsidRDefault="00E60528" w:rsidP="00727FD8">
      <w:pPr>
        <w:pStyle w:val="para11"/>
        <w:ind w:left="993"/>
        <w:rPr>
          <w:lang w:val="en-GB"/>
        </w:rPr>
      </w:pPr>
      <w:r w:rsidRPr="004D7F0E">
        <w:rPr>
          <w:lang w:val="en-GB"/>
        </w:rPr>
        <w:t xml:space="preserve">The Group </w:t>
      </w:r>
      <w:r w:rsidR="00F81DE9" w:rsidRPr="004D7F0E">
        <w:rPr>
          <w:lang w:val="en-GB"/>
        </w:rPr>
        <w:t>considered</w:t>
      </w:r>
      <w:r w:rsidRPr="004D7F0E">
        <w:rPr>
          <w:lang w:val="en-GB"/>
        </w:rPr>
        <w:t xml:space="preserve"> a </w:t>
      </w:r>
      <w:r w:rsidR="005915F2" w:rsidRPr="004D7F0E">
        <w:rPr>
          <w:lang w:val="en-GB"/>
        </w:rPr>
        <w:t xml:space="preserve">Member’s </w:t>
      </w:r>
      <w:r w:rsidR="008D1850" w:rsidRPr="004D7F0E">
        <w:rPr>
          <w:lang w:val="en-GB"/>
        </w:rPr>
        <w:t xml:space="preserve">comment </w:t>
      </w:r>
      <w:r w:rsidRPr="004D7F0E">
        <w:rPr>
          <w:lang w:val="en-GB"/>
        </w:rPr>
        <w:t xml:space="preserve">to </w:t>
      </w:r>
      <w:r w:rsidR="00EB1A13" w:rsidRPr="004D7F0E">
        <w:rPr>
          <w:lang w:val="en-GB"/>
        </w:rPr>
        <w:t xml:space="preserve">replace </w:t>
      </w:r>
      <w:r w:rsidRPr="004D7F0E">
        <w:rPr>
          <w:lang w:val="en-GB"/>
        </w:rPr>
        <w:t xml:space="preserve">‘distal ileum’ </w:t>
      </w:r>
      <w:r w:rsidR="00EB1A13" w:rsidRPr="004D7F0E">
        <w:rPr>
          <w:lang w:val="en-GB"/>
        </w:rPr>
        <w:t>with ‘</w:t>
      </w:r>
      <w:r w:rsidRPr="004D7F0E">
        <w:rPr>
          <w:lang w:val="en-GB"/>
        </w:rPr>
        <w:t xml:space="preserve">the last four metres of the </w:t>
      </w:r>
      <w:r w:rsidR="00EB1A13" w:rsidRPr="004D7F0E">
        <w:rPr>
          <w:lang w:val="en-GB"/>
        </w:rPr>
        <w:t xml:space="preserve">small </w:t>
      </w:r>
      <w:r w:rsidRPr="004D7F0E">
        <w:rPr>
          <w:lang w:val="en-GB"/>
        </w:rPr>
        <w:t>intestine</w:t>
      </w:r>
      <w:r w:rsidR="00EB1A13" w:rsidRPr="004D7F0E">
        <w:rPr>
          <w:lang w:val="en-GB"/>
        </w:rPr>
        <w:t>’</w:t>
      </w:r>
      <w:r w:rsidR="005016CB" w:rsidRPr="004D7F0E">
        <w:rPr>
          <w:lang w:val="en-GB"/>
        </w:rPr>
        <w:t xml:space="preserve">. </w:t>
      </w:r>
      <w:r w:rsidR="00F81DE9" w:rsidRPr="004D7F0E">
        <w:rPr>
          <w:lang w:val="en-GB"/>
        </w:rPr>
        <w:t xml:space="preserve">The Group </w:t>
      </w:r>
      <w:r w:rsidR="00EB1A13" w:rsidRPr="004D7F0E">
        <w:rPr>
          <w:lang w:val="en-GB"/>
        </w:rPr>
        <w:t xml:space="preserve">noted </w:t>
      </w:r>
      <w:r w:rsidR="00A57F59" w:rsidRPr="004D7F0E">
        <w:rPr>
          <w:lang w:val="en-GB"/>
        </w:rPr>
        <w:t>that t</w:t>
      </w:r>
      <w:r w:rsidR="005016CB" w:rsidRPr="004D7F0E">
        <w:rPr>
          <w:lang w:val="en-GB"/>
        </w:rPr>
        <w:t xml:space="preserve">his </w:t>
      </w:r>
      <w:r w:rsidR="00A57F59" w:rsidRPr="004D7F0E">
        <w:rPr>
          <w:lang w:val="en-GB"/>
        </w:rPr>
        <w:t>would</w:t>
      </w:r>
      <w:r w:rsidR="00E670CE" w:rsidRPr="004D7F0E">
        <w:rPr>
          <w:lang w:val="en-GB"/>
        </w:rPr>
        <w:t xml:space="preserve"> </w:t>
      </w:r>
      <w:r w:rsidR="005016CB" w:rsidRPr="004D7F0E">
        <w:rPr>
          <w:lang w:val="en-GB"/>
        </w:rPr>
        <w:t xml:space="preserve">ensure that </w:t>
      </w:r>
      <w:r w:rsidR="00C238C4" w:rsidRPr="004D7F0E">
        <w:rPr>
          <w:lang w:val="en-GB"/>
        </w:rPr>
        <w:t xml:space="preserve">the </w:t>
      </w:r>
      <w:r w:rsidR="00EB1A13" w:rsidRPr="004D7F0E">
        <w:rPr>
          <w:lang w:val="en-GB"/>
        </w:rPr>
        <w:t xml:space="preserve">distal ileum, which is the </w:t>
      </w:r>
      <w:r w:rsidR="005016CB" w:rsidRPr="004D7F0E">
        <w:rPr>
          <w:lang w:val="en-GB"/>
        </w:rPr>
        <w:t>anatomical area</w:t>
      </w:r>
      <w:r w:rsidR="00EB1A13" w:rsidRPr="004D7F0E">
        <w:rPr>
          <w:lang w:val="en-GB"/>
        </w:rPr>
        <w:t xml:space="preserve"> of the intestine</w:t>
      </w:r>
      <w:r w:rsidR="00C238C4" w:rsidRPr="004D7F0E">
        <w:rPr>
          <w:lang w:val="en-GB"/>
        </w:rPr>
        <w:t xml:space="preserve"> posing a </w:t>
      </w:r>
      <w:r w:rsidR="00EB1A13" w:rsidRPr="004D7F0E">
        <w:rPr>
          <w:lang w:val="en-GB"/>
        </w:rPr>
        <w:t xml:space="preserve">BSE </w:t>
      </w:r>
      <w:r w:rsidR="00C238C4" w:rsidRPr="004D7F0E">
        <w:rPr>
          <w:lang w:val="en-GB"/>
        </w:rPr>
        <w:t>risk</w:t>
      </w:r>
      <w:r w:rsidR="00EB1A13" w:rsidRPr="004D7F0E">
        <w:rPr>
          <w:lang w:val="en-GB"/>
        </w:rPr>
        <w:t>,</w:t>
      </w:r>
      <w:r w:rsidR="005016CB" w:rsidRPr="004D7F0E">
        <w:rPr>
          <w:lang w:val="en-GB"/>
        </w:rPr>
        <w:t xml:space="preserve"> </w:t>
      </w:r>
      <w:r w:rsidR="009E0749" w:rsidRPr="004D7F0E">
        <w:rPr>
          <w:lang w:val="en-GB"/>
        </w:rPr>
        <w:t>is</w:t>
      </w:r>
      <w:r w:rsidR="00EB1A13" w:rsidRPr="004D7F0E">
        <w:rPr>
          <w:lang w:val="en-GB"/>
        </w:rPr>
        <w:t xml:space="preserve"> included within those four meters</w:t>
      </w:r>
      <w:r w:rsidR="004A3B9B" w:rsidRPr="004D7F0E">
        <w:rPr>
          <w:lang w:val="en-GB"/>
        </w:rPr>
        <w:t>,</w:t>
      </w:r>
      <w:r w:rsidR="00932915" w:rsidRPr="004D7F0E">
        <w:rPr>
          <w:lang w:val="en-GB"/>
        </w:rPr>
        <w:t xml:space="preserve"> </w:t>
      </w:r>
      <w:r w:rsidR="00800C79" w:rsidRPr="004D7F0E">
        <w:rPr>
          <w:lang w:val="en-GB"/>
        </w:rPr>
        <w:t xml:space="preserve">regardless of </w:t>
      </w:r>
      <w:r w:rsidR="00EB1A13" w:rsidRPr="004D7F0E">
        <w:rPr>
          <w:lang w:val="en-GB"/>
        </w:rPr>
        <w:t xml:space="preserve">the </w:t>
      </w:r>
      <w:r w:rsidR="00C238C4" w:rsidRPr="004D7F0E">
        <w:rPr>
          <w:lang w:val="en-GB"/>
        </w:rPr>
        <w:t xml:space="preserve">variation that could arise from </w:t>
      </w:r>
      <w:r w:rsidR="00800C79" w:rsidRPr="004D7F0E">
        <w:rPr>
          <w:lang w:val="en-GB"/>
        </w:rPr>
        <w:t>the breed</w:t>
      </w:r>
      <w:r w:rsidR="002A499C" w:rsidRPr="004D7F0E">
        <w:rPr>
          <w:lang w:val="en-GB"/>
        </w:rPr>
        <w:t>, age</w:t>
      </w:r>
      <w:r w:rsidR="00800C79" w:rsidRPr="004D7F0E">
        <w:rPr>
          <w:lang w:val="en-GB"/>
        </w:rPr>
        <w:t xml:space="preserve"> or size of the </w:t>
      </w:r>
      <w:r w:rsidR="00EB1A13" w:rsidRPr="004D7F0E">
        <w:rPr>
          <w:lang w:val="en-GB"/>
        </w:rPr>
        <w:t>animal</w:t>
      </w:r>
      <w:r w:rsidR="00A64D46" w:rsidRPr="004D7F0E">
        <w:rPr>
          <w:lang w:val="en-GB"/>
        </w:rPr>
        <w:t>. The Group</w:t>
      </w:r>
      <w:r w:rsidR="00A57F59" w:rsidRPr="004D7F0E">
        <w:rPr>
          <w:lang w:val="en-GB"/>
        </w:rPr>
        <w:t xml:space="preserve"> </w:t>
      </w:r>
      <w:r w:rsidR="00C238C4" w:rsidRPr="004D7F0E">
        <w:rPr>
          <w:lang w:val="en-GB"/>
        </w:rPr>
        <w:t xml:space="preserve">was </w:t>
      </w:r>
      <w:r w:rsidR="00EB1A13" w:rsidRPr="004D7F0E">
        <w:rPr>
          <w:lang w:val="en-GB"/>
        </w:rPr>
        <w:t xml:space="preserve">however </w:t>
      </w:r>
      <w:r w:rsidR="00C238C4" w:rsidRPr="004D7F0E">
        <w:rPr>
          <w:lang w:val="en-GB"/>
        </w:rPr>
        <w:t>of the view that this could</w:t>
      </w:r>
      <w:r w:rsidR="00A57F59" w:rsidRPr="004D7F0E">
        <w:rPr>
          <w:lang w:val="en-GB"/>
        </w:rPr>
        <w:t xml:space="preserve"> be </w:t>
      </w:r>
      <w:r w:rsidR="00EB1A13" w:rsidRPr="004D7F0E">
        <w:rPr>
          <w:lang w:val="en-GB"/>
        </w:rPr>
        <w:t xml:space="preserve">overly </w:t>
      </w:r>
      <w:r w:rsidR="00A57F59" w:rsidRPr="004D7F0E">
        <w:rPr>
          <w:lang w:val="en-GB"/>
        </w:rPr>
        <w:t>prescriptive</w:t>
      </w:r>
      <w:r w:rsidR="00C238C4" w:rsidRPr="004D7F0E">
        <w:rPr>
          <w:lang w:val="en-GB"/>
        </w:rPr>
        <w:t>,</w:t>
      </w:r>
      <w:r w:rsidR="002A499C" w:rsidRPr="004D7F0E">
        <w:rPr>
          <w:lang w:val="en-GB"/>
        </w:rPr>
        <w:t xml:space="preserve"> as each Member</w:t>
      </w:r>
      <w:r w:rsidR="00C238C4" w:rsidRPr="004D7F0E">
        <w:rPr>
          <w:lang w:val="en-GB"/>
        </w:rPr>
        <w:t xml:space="preserve"> would have their own standard</w:t>
      </w:r>
      <w:r w:rsidR="002A499C" w:rsidRPr="004D7F0E">
        <w:rPr>
          <w:lang w:val="en-GB"/>
        </w:rPr>
        <w:t xml:space="preserve"> protocol for </w:t>
      </w:r>
      <w:r w:rsidR="00C238C4" w:rsidRPr="004D7F0E">
        <w:rPr>
          <w:lang w:val="en-GB"/>
        </w:rPr>
        <w:t xml:space="preserve">describing the area to be removed, as long as the </w:t>
      </w:r>
      <w:r w:rsidR="00EB1A13" w:rsidRPr="004D7F0E">
        <w:rPr>
          <w:lang w:val="en-GB"/>
        </w:rPr>
        <w:t xml:space="preserve">distal ileum </w:t>
      </w:r>
      <w:r w:rsidR="00C238C4" w:rsidRPr="004D7F0E">
        <w:rPr>
          <w:lang w:val="en-GB"/>
        </w:rPr>
        <w:t xml:space="preserve">is </w:t>
      </w:r>
      <w:r w:rsidR="00EB1A13" w:rsidRPr="004D7F0E">
        <w:rPr>
          <w:lang w:val="en-GB"/>
        </w:rPr>
        <w:t>included</w:t>
      </w:r>
      <w:r w:rsidR="00A57F59" w:rsidRPr="004D7F0E">
        <w:rPr>
          <w:lang w:val="en-GB"/>
        </w:rPr>
        <w:t xml:space="preserve">. </w:t>
      </w:r>
      <w:r w:rsidR="002A499C" w:rsidRPr="004D7F0E">
        <w:rPr>
          <w:lang w:val="en-GB"/>
        </w:rPr>
        <w:t xml:space="preserve">The Group </w:t>
      </w:r>
      <w:r w:rsidR="00A57F59" w:rsidRPr="004D7F0E">
        <w:rPr>
          <w:lang w:val="en-GB"/>
        </w:rPr>
        <w:t xml:space="preserve">left </w:t>
      </w:r>
      <w:r w:rsidR="006E2C65" w:rsidRPr="004D7F0E">
        <w:rPr>
          <w:lang w:val="en-GB"/>
        </w:rPr>
        <w:t>the decision</w:t>
      </w:r>
      <w:r w:rsidR="00A57F59" w:rsidRPr="004D7F0E">
        <w:rPr>
          <w:lang w:val="en-GB"/>
        </w:rPr>
        <w:t xml:space="preserve"> to the consideration of the Code Commission.</w:t>
      </w:r>
    </w:p>
    <w:p w14:paraId="33F8E977" w14:textId="4C4BF2E2" w:rsidR="006653D3" w:rsidRPr="004D7F0E" w:rsidRDefault="00485142" w:rsidP="00727FD8">
      <w:pPr>
        <w:pStyle w:val="para11"/>
        <w:ind w:left="993"/>
        <w:rPr>
          <w:lang w:val="en-GB"/>
        </w:rPr>
      </w:pPr>
      <w:r w:rsidRPr="004D7F0E">
        <w:rPr>
          <w:lang w:val="en-GB"/>
        </w:rPr>
        <w:t xml:space="preserve">The Group </w:t>
      </w:r>
      <w:r w:rsidR="00A45469">
        <w:rPr>
          <w:lang w:val="en-GB"/>
        </w:rPr>
        <w:t xml:space="preserve">noted that the last paragraph of draft Article 11.4.14 of the version circulated to Members in 2019 would allow </w:t>
      </w:r>
      <w:r w:rsidR="00A45469" w:rsidRPr="004D7F0E">
        <w:rPr>
          <w:lang w:val="en-GB"/>
        </w:rPr>
        <w:t xml:space="preserve">Members with a controlled BSE risk status to trade </w:t>
      </w:r>
      <w:r w:rsidR="00A45469" w:rsidRPr="00A45469">
        <w:rPr>
          <w:lang w:val="en-GB"/>
        </w:rPr>
        <w:t>commodities with the greatest BSE infectivity</w:t>
      </w:r>
      <w:r w:rsidR="00A45469">
        <w:rPr>
          <w:lang w:val="en-GB"/>
        </w:rPr>
        <w:t xml:space="preserve"> </w:t>
      </w:r>
      <w:r w:rsidR="00A45469" w:rsidRPr="004D7F0E">
        <w:rPr>
          <w:lang w:val="en-GB"/>
        </w:rPr>
        <w:t>as long as animals were born during the period when the risk of recycling has been demonstrated to be negligible</w:t>
      </w:r>
      <w:r w:rsidR="00A45469">
        <w:rPr>
          <w:lang w:val="en-GB"/>
        </w:rPr>
        <w:t>. In response to a Member’s comment proposing to apply such standards to only cattle-derived protein meal rather than to all the commodities listed in this draft Articles, t</w:t>
      </w:r>
      <w:r w:rsidR="00AA2C55" w:rsidRPr="004D7F0E">
        <w:rPr>
          <w:lang w:val="en-GB"/>
        </w:rPr>
        <w:t>he Group affirmed that</w:t>
      </w:r>
      <w:r w:rsidR="00A023A9" w:rsidRPr="004D7F0E">
        <w:rPr>
          <w:lang w:val="en-GB"/>
        </w:rPr>
        <w:t xml:space="preserve">, due to the </w:t>
      </w:r>
      <w:r w:rsidR="00D568A0" w:rsidRPr="004D7F0E">
        <w:rPr>
          <w:lang w:val="en-GB"/>
        </w:rPr>
        <w:t xml:space="preserve">particularly </w:t>
      </w:r>
      <w:r w:rsidR="00A023A9" w:rsidRPr="004D7F0E">
        <w:rPr>
          <w:lang w:val="en-GB"/>
        </w:rPr>
        <w:t xml:space="preserve">high risk that </w:t>
      </w:r>
      <w:r w:rsidR="00F72103">
        <w:rPr>
          <w:lang w:val="en-GB"/>
        </w:rPr>
        <w:t xml:space="preserve">all </w:t>
      </w:r>
      <w:r w:rsidR="00A023A9" w:rsidRPr="004D7F0E">
        <w:rPr>
          <w:lang w:val="en-GB"/>
        </w:rPr>
        <w:t xml:space="preserve">commodities </w:t>
      </w:r>
      <w:r w:rsidR="00F72103">
        <w:rPr>
          <w:lang w:val="en-GB"/>
        </w:rPr>
        <w:t xml:space="preserve">listed in this draft Article </w:t>
      </w:r>
      <w:r w:rsidR="00A023A9" w:rsidRPr="004D7F0E">
        <w:rPr>
          <w:lang w:val="en-GB"/>
        </w:rPr>
        <w:t xml:space="preserve">pose, </w:t>
      </w:r>
      <w:r w:rsidR="00BA3AE1" w:rsidRPr="004D7F0E">
        <w:rPr>
          <w:lang w:val="en-GB"/>
        </w:rPr>
        <w:t xml:space="preserve">they </w:t>
      </w:r>
      <w:r w:rsidR="00DD2032" w:rsidRPr="004D7F0E">
        <w:rPr>
          <w:lang w:val="en-GB"/>
        </w:rPr>
        <w:t xml:space="preserve">should </w:t>
      </w:r>
      <w:r w:rsidR="00A023A9" w:rsidRPr="004D7F0E">
        <w:rPr>
          <w:lang w:val="en-GB"/>
        </w:rPr>
        <w:t xml:space="preserve">not be </w:t>
      </w:r>
      <w:r w:rsidR="00DD2032" w:rsidRPr="004D7F0E">
        <w:rPr>
          <w:lang w:val="en-GB"/>
        </w:rPr>
        <w:t xml:space="preserve">traded from areas </w:t>
      </w:r>
      <w:r w:rsidR="00A023A9" w:rsidRPr="004D7F0E">
        <w:rPr>
          <w:lang w:val="en-GB"/>
        </w:rPr>
        <w:t xml:space="preserve">posing a controlled or undetermined BSE </w:t>
      </w:r>
      <w:r w:rsidR="00DD2032" w:rsidRPr="004D7F0E">
        <w:rPr>
          <w:lang w:val="en-GB"/>
        </w:rPr>
        <w:t>risk</w:t>
      </w:r>
      <w:r w:rsidR="00F72103">
        <w:rPr>
          <w:lang w:val="en-GB"/>
        </w:rPr>
        <w:t>, and therefore deleted the above mentioned paragraph</w:t>
      </w:r>
      <w:r w:rsidR="00BA3AE1" w:rsidRPr="004D7F0E">
        <w:rPr>
          <w:lang w:val="en-GB"/>
        </w:rPr>
        <w:t>.</w:t>
      </w:r>
      <w:r w:rsidR="006653D3" w:rsidRPr="004D7F0E">
        <w:rPr>
          <w:lang w:val="en-GB"/>
        </w:rPr>
        <w:t xml:space="preserve"> </w:t>
      </w:r>
      <w:r w:rsidR="004D7F0E" w:rsidRPr="004D7F0E">
        <w:rPr>
          <w:lang w:val="en-GB"/>
        </w:rPr>
        <w:t>While a Member with a controlled BSE risk status may be able to demonstrate that the risk of recycling has been negligible, it would be for less than eight years (i.e., for less than the 95th percentile of the incubation period, plus one year), which would not be a sufficient period of time to build a sufficient level of confidence, despite the effectiveness of the measures.</w:t>
      </w:r>
    </w:p>
    <w:p w14:paraId="2AF4B2CD" w14:textId="79C9F94C" w:rsidR="00742803" w:rsidRPr="004D7F0E" w:rsidRDefault="001B7F84" w:rsidP="00727FD8">
      <w:pPr>
        <w:pStyle w:val="11"/>
        <w:ind w:left="993" w:hanging="561"/>
      </w:pPr>
      <w:r w:rsidRPr="004D7F0E">
        <w:t>3</w:t>
      </w:r>
      <w:r w:rsidR="00742803" w:rsidRPr="004D7F0E">
        <w:t>.1</w:t>
      </w:r>
      <w:r w:rsidR="00032FD8" w:rsidRPr="004D7F0E">
        <w:t>7</w:t>
      </w:r>
      <w:r w:rsidR="00742803" w:rsidRPr="004D7F0E">
        <w:t>.</w:t>
      </w:r>
      <w:r w:rsidR="00727FD8">
        <w:tab/>
      </w:r>
      <w:r w:rsidR="00813040" w:rsidRPr="004D7F0E">
        <w:t>Draft Article 11.4.15</w:t>
      </w:r>
      <w:r w:rsidR="00742803" w:rsidRPr="004D7F0E">
        <w:t xml:space="preserve"> Recommendations for importation of tallow (other than as defined in Article 11.4.1.bis) intended for food, feed, fertilisers, cosmetics, pharmaceuticals including biologicals, or medical devices</w:t>
      </w:r>
    </w:p>
    <w:p w14:paraId="73C859C4" w14:textId="30CD9307" w:rsidR="00E85AAA" w:rsidRPr="004D7F0E" w:rsidRDefault="00E85AAA" w:rsidP="00727FD8">
      <w:pPr>
        <w:pStyle w:val="para11"/>
        <w:ind w:left="993"/>
        <w:rPr>
          <w:lang w:val="en-GB"/>
        </w:rPr>
      </w:pPr>
      <w:r w:rsidRPr="004D7F0E">
        <w:rPr>
          <w:lang w:val="en-GB"/>
        </w:rPr>
        <w:t>The Group made no amendments t</w:t>
      </w:r>
      <w:r w:rsidR="00677A20" w:rsidRPr="004D7F0E">
        <w:rPr>
          <w:lang w:val="en-GB"/>
        </w:rPr>
        <w:t>o the provisions of this draft a</w:t>
      </w:r>
      <w:r w:rsidRPr="004D7F0E">
        <w:rPr>
          <w:lang w:val="en-GB"/>
        </w:rPr>
        <w:t xml:space="preserve">rticle. </w:t>
      </w:r>
    </w:p>
    <w:p w14:paraId="677C9A81" w14:textId="1028AFF8" w:rsidR="00742803" w:rsidRPr="004D7F0E" w:rsidRDefault="001B7F84" w:rsidP="00727FD8">
      <w:pPr>
        <w:pStyle w:val="11"/>
        <w:ind w:left="993" w:hanging="561"/>
      </w:pPr>
      <w:r w:rsidRPr="004D7F0E">
        <w:t>3</w:t>
      </w:r>
      <w:r w:rsidR="00742803" w:rsidRPr="004D7F0E">
        <w:t>.1</w:t>
      </w:r>
      <w:r w:rsidR="00032FD8" w:rsidRPr="004D7F0E">
        <w:t>8</w:t>
      </w:r>
      <w:r w:rsidR="00742803" w:rsidRPr="004D7F0E">
        <w:t>.</w:t>
      </w:r>
      <w:r w:rsidR="00727FD8">
        <w:tab/>
      </w:r>
      <w:r w:rsidR="00742803" w:rsidRPr="004D7F0E">
        <w:t>Draft Article 11.4.1</w:t>
      </w:r>
      <w:r w:rsidR="00813040" w:rsidRPr="004D7F0E">
        <w:t>6</w:t>
      </w:r>
      <w:r w:rsidR="00742803" w:rsidRPr="004D7F0E">
        <w:t xml:space="preserve"> Recommendations for importation of dicalcium phosphate (other than as defined in Article 11.4.1.bis) intended for food, feed, fertilisers, cosmetics, pharmaceuticals including biologicals, or medical devices</w:t>
      </w:r>
    </w:p>
    <w:p w14:paraId="334CB3AE" w14:textId="1BA9EF8F" w:rsidR="00E85AAA" w:rsidRPr="004D7F0E" w:rsidRDefault="00E85AAA" w:rsidP="00727FD8">
      <w:pPr>
        <w:pStyle w:val="para11"/>
        <w:ind w:left="993"/>
        <w:rPr>
          <w:lang w:val="en-GB"/>
        </w:rPr>
      </w:pPr>
      <w:r w:rsidRPr="004D7F0E">
        <w:rPr>
          <w:lang w:val="en-GB"/>
        </w:rPr>
        <w:t>The Group made no amendments t</w:t>
      </w:r>
      <w:r w:rsidR="00677A20" w:rsidRPr="004D7F0E">
        <w:rPr>
          <w:lang w:val="en-GB"/>
        </w:rPr>
        <w:t>o the provisions of this draft a</w:t>
      </w:r>
      <w:r w:rsidRPr="004D7F0E">
        <w:rPr>
          <w:lang w:val="en-GB"/>
        </w:rPr>
        <w:t xml:space="preserve">rticle. </w:t>
      </w:r>
    </w:p>
    <w:p w14:paraId="63BFEDB4" w14:textId="041BEDAE" w:rsidR="00742803" w:rsidRPr="004D7F0E" w:rsidRDefault="001B7F84" w:rsidP="00727FD8">
      <w:pPr>
        <w:pStyle w:val="11"/>
        <w:ind w:left="993" w:hanging="561"/>
      </w:pPr>
      <w:r w:rsidRPr="004D7F0E">
        <w:t>3</w:t>
      </w:r>
      <w:r w:rsidR="00D355ED" w:rsidRPr="004D7F0E">
        <w:t>.</w:t>
      </w:r>
      <w:r w:rsidR="00032FD8" w:rsidRPr="004D7F0E">
        <w:t>19</w:t>
      </w:r>
      <w:r w:rsidR="00742803" w:rsidRPr="004D7F0E">
        <w:t>.</w:t>
      </w:r>
      <w:r w:rsidR="00727FD8">
        <w:tab/>
      </w:r>
      <w:r w:rsidR="00742803" w:rsidRPr="004D7F0E">
        <w:t>Draft Article 11.4.1</w:t>
      </w:r>
      <w:r w:rsidR="00813040" w:rsidRPr="004D7F0E">
        <w:t>6bis</w:t>
      </w:r>
      <w:r w:rsidR="00742803" w:rsidRPr="004D7F0E">
        <w:t xml:space="preserve"> Recommendations for importation of tallow derivatives (other than </w:t>
      </w:r>
      <w:r w:rsidR="00813040" w:rsidRPr="004D7F0E">
        <w:t xml:space="preserve">as defined in </w:t>
      </w:r>
      <w:r w:rsidR="00742803" w:rsidRPr="004D7F0E">
        <w:t>Article 11.4.1.bis) intended for food, feed, fertilisers, cosmetics, pharmaceuticals including biologicals, or medical devices</w:t>
      </w:r>
    </w:p>
    <w:p w14:paraId="297AA4B7" w14:textId="670B6CC9" w:rsidR="005A1046" w:rsidRPr="004D7F0E" w:rsidRDefault="005A1046" w:rsidP="00727FD8">
      <w:pPr>
        <w:pStyle w:val="para11"/>
        <w:ind w:left="993"/>
        <w:rPr>
          <w:lang w:val="en-GB"/>
        </w:rPr>
      </w:pPr>
      <w:r w:rsidRPr="004D7F0E">
        <w:rPr>
          <w:lang w:val="en-GB"/>
        </w:rPr>
        <w:t xml:space="preserve">The Group </w:t>
      </w:r>
      <w:r w:rsidR="00D779B1" w:rsidRPr="004D7F0E">
        <w:rPr>
          <w:lang w:val="en-GB"/>
        </w:rPr>
        <w:t>supported the proposal of the Code Commission</w:t>
      </w:r>
      <w:r w:rsidR="00B020D0" w:rsidRPr="004D7F0E">
        <w:rPr>
          <w:lang w:val="en-GB"/>
        </w:rPr>
        <w:t xml:space="preserve"> to </w:t>
      </w:r>
      <w:r w:rsidR="00BA3AE1" w:rsidRPr="004D7F0E">
        <w:rPr>
          <w:lang w:val="en-GB"/>
        </w:rPr>
        <w:t>re-instate current Article 11.4.18 as draft Article 11.4.16bis</w:t>
      </w:r>
      <w:r w:rsidR="00B020D0" w:rsidRPr="004D7F0E">
        <w:rPr>
          <w:lang w:val="en-GB"/>
        </w:rPr>
        <w:t xml:space="preserve">. </w:t>
      </w:r>
    </w:p>
    <w:p w14:paraId="71B93BE3" w14:textId="77777777" w:rsidR="000C3A79" w:rsidRDefault="000C3A79" w:rsidP="00727FD8">
      <w:pPr>
        <w:pStyle w:val="11"/>
        <w:ind w:left="993" w:hanging="561"/>
      </w:pPr>
      <w:r>
        <w:br w:type="page"/>
      </w:r>
    </w:p>
    <w:p w14:paraId="1D399D12" w14:textId="50E59DCD" w:rsidR="000C3A79" w:rsidRPr="00B962D9" w:rsidRDefault="001A7460" w:rsidP="000C3A79">
      <w:pPr>
        <w:pStyle w:val="Original"/>
        <w:spacing w:after="480"/>
        <w:rPr>
          <w:i w:val="0"/>
          <w:u w:val="single"/>
        </w:rPr>
      </w:pPr>
      <w:r>
        <w:rPr>
          <w:i w:val="0"/>
          <w:u w:val="single"/>
        </w:rPr>
        <w:lastRenderedPageBreak/>
        <w:t>Annex 28</w:t>
      </w:r>
      <w:r w:rsidR="000C3A79" w:rsidRPr="000C3A79">
        <w:rPr>
          <w:i w:val="0"/>
        </w:rPr>
        <w:t xml:space="preserve"> (contd)</w:t>
      </w:r>
    </w:p>
    <w:p w14:paraId="3C019D25" w14:textId="3A7D3DD1" w:rsidR="00742803" w:rsidRPr="004D7F0E" w:rsidRDefault="001B7F84" w:rsidP="00727FD8">
      <w:pPr>
        <w:pStyle w:val="11"/>
        <w:ind w:left="993" w:hanging="561"/>
      </w:pPr>
      <w:r w:rsidRPr="004D7F0E">
        <w:t>3</w:t>
      </w:r>
      <w:r w:rsidR="00742803" w:rsidRPr="004D7F0E">
        <w:t>.</w:t>
      </w:r>
      <w:r w:rsidR="00D355ED" w:rsidRPr="004D7F0E">
        <w:t>2</w:t>
      </w:r>
      <w:r w:rsidR="00032FD8" w:rsidRPr="004D7F0E">
        <w:t>0</w:t>
      </w:r>
      <w:r w:rsidR="00742803" w:rsidRPr="004D7F0E">
        <w:t>.</w:t>
      </w:r>
      <w:r w:rsidR="00727FD8">
        <w:tab/>
      </w:r>
      <w:r w:rsidR="00813040" w:rsidRPr="004D7F0E">
        <w:t>Draft Article 11.4.17</w:t>
      </w:r>
      <w:r w:rsidR="00742803" w:rsidRPr="004D7F0E">
        <w:t xml:space="preserve"> Procedures for the reduction of BSE infectivity in protein meal</w:t>
      </w:r>
    </w:p>
    <w:p w14:paraId="27F82DBB" w14:textId="77777777" w:rsidR="004F38D1" w:rsidRPr="004D7F0E" w:rsidRDefault="004F38D1" w:rsidP="00727FD8">
      <w:pPr>
        <w:pStyle w:val="para11"/>
        <w:ind w:left="993"/>
        <w:rPr>
          <w:lang w:val="en-GB"/>
        </w:rPr>
      </w:pPr>
      <w:r w:rsidRPr="004D7F0E">
        <w:rPr>
          <w:lang w:val="en-GB"/>
        </w:rPr>
        <w:t xml:space="preserve">The Group made no amendments to the provisions of this draft Article. </w:t>
      </w:r>
    </w:p>
    <w:p w14:paraId="549F3F8E" w14:textId="7696DC37" w:rsidR="00094206" w:rsidRPr="004D7F0E" w:rsidRDefault="001B7F84" w:rsidP="00727FD8">
      <w:pPr>
        <w:pStyle w:val="11"/>
        <w:ind w:left="993" w:hanging="561"/>
      </w:pPr>
      <w:r w:rsidRPr="004D7F0E">
        <w:t>3</w:t>
      </w:r>
      <w:r w:rsidR="00742803" w:rsidRPr="004D7F0E">
        <w:t>.2</w:t>
      </w:r>
      <w:r w:rsidR="00032FD8" w:rsidRPr="004D7F0E">
        <w:t>1</w:t>
      </w:r>
      <w:r w:rsidR="00742803" w:rsidRPr="004D7F0E">
        <w:t>.</w:t>
      </w:r>
      <w:r w:rsidR="00727FD8">
        <w:tab/>
      </w:r>
      <w:r w:rsidR="00742803" w:rsidRPr="004D7F0E">
        <w:t>Draft Article 11.4.</w:t>
      </w:r>
      <w:r w:rsidR="003C70F7" w:rsidRPr="004D7F0E">
        <w:t>18</w:t>
      </w:r>
      <w:r w:rsidR="00742803" w:rsidRPr="004D7F0E">
        <w:t xml:space="preserve">. </w:t>
      </w:r>
      <w:r w:rsidR="00813040" w:rsidRPr="004D7F0E">
        <w:t>S</w:t>
      </w:r>
      <w:r w:rsidR="00742803" w:rsidRPr="004D7F0E">
        <w:t>urveillance</w:t>
      </w:r>
      <w:r w:rsidR="00AD27B9" w:rsidRPr="004D7F0E">
        <w:t xml:space="preserve"> </w:t>
      </w:r>
    </w:p>
    <w:p w14:paraId="2C271FB4" w14:textId="4C127B86" w:rsidR="00F37024" w:rsidRPr="004D7F0E" w:rsidRDefault="00C12AC3" w:rsidP="00727FD8">
      <w:pPr>
        <w:pStyle w:val="a"/>
        <w:ind w:hanging="289"/>
      </w:pPr>
      <w:r w:rsidRPr="004D7F0E">
        <w:t>a)</w:t>
      </w:r>
      <w:r w:rsidR="00727FD8">
        <w:tab/>
      </w:r>
      <w:r w:rsidR="00F37024" w:rsidRPr="004D7F0E">
        <w:t xml:space="preserve">Member’s comments on the general characteristics of the proposed surveillance system and on the </w:t>
      </w:r>
      <w:r w:rsidR="004F4EF9" w:rsidRPr="004D7F0E">
        <w:t xml:space="preserve">need for a minimum number of cattle to be tested </w:t>
      </w:r>
    </w:p>
    <w:p w14:paraId="73F813D4" w14:textId="5CBDCFE5" w:rsidR="00F37024" w:rsidRPr="004D7F0E" w:rsidRDefault="00F37024" w:rsidP="00F325FD">
      <w:pPr>
        <w:pStyle w:val="paraa"/>
        <w:rPr>
          <w:lang w:val="en-GB"/>
        </w:rPr>
      </w:pPr>
      <w:r w:rsidRPr="004D7F0E">
        <w:rPr>
          <w:lang w:val="en-GB"/>
        </w:rPr>
        <w:t xml:space="preserve">Whilst some Members </w:t>
      </w:r>
      <w:r w:rsidR="00752C17">
        <w:rPr>
          <w:lang w:val="en-GB"/>
        </w:rPr>
        <w:t>were</w:t>
      </w:r>
      <w:r w:rsidRPr="004D7F0E">
        <w:rPr>
          <w:lang w:val="en-GB"/>
        </w:rPr>
        <w:t xml:space="preserve"> in favour of the proposed new approach for BSE surveillance and the elimination of the ‘point system’, some other Members raised concerns on the absence of provisions requiring a minimum number of animals to be tested </w:t>
      </w:r>
      <w:r w:rsidR="00BC48FE" w:rsidRPr="004D7F0E">
        <w:rPr>
          <w:lang w:val="en-GB"/>
        </w:rPr>
        <w:t xml:space="preserve">for </w:t>
      </w:r>
      <w:r w:rsidRPr="004D7F0E">
        <w:rPr>
          <w:lang w:val="en-GB"/>
        </w:rPr>
        <w:t>BSE every year.</w:t>
      </w:r>
    </w:p>
    <w:p w14:paraId="0F1DAB3F" w14:textId="041C594B" w:rsidR="00F37024" w:rsidRPr="004D7F0E" w:rsidRDefault="00F37024" w:rsidP="00F325FD">
      <w:pPr>
        <w:pStyle w:val="paraa"/>
        <w:rPr>
          <w:lang w:val="en-GB"/>
        </w:rPr>
      </w:pPr>
      <w:r w:rsidRPr="00AA440E">
        <w:rPr>
          <w:lang w:val="en-GB"/>
        </w:rPr>
        <w:t xml:space="preserve">In view of this, the Group edited point 2 of draft Article 11.4.18 to improve the clarity </w:t>
      </w:r>
      <w:r w:rsidR="00E20152" w:rsidRPr="00AA440E">
        <w:rPr>
          <w:lang w:val="en-GB"/>
        </w:rPr>
        <w:t xml:space="preserve">that </w:t>
      </w:r>
      <w:r w:rsidR="00E20152" w:rsidRPr="00BE4904">
        <w:rPr>
          <w:lang w:val="en-GB"/>
        </w:rPr>
        <w:t xml:space="preserve">the cattle that </w:t>
      </w:r>
      <w:r w:rsidRPr="00BE4904">
        <w:rPr>
          <w:lang w:val="en-GB"/>
        </w:rPr>
        <w:t>should be part of the BSE surveillance programme</w:t>
      </w:r>
      <w:r w:rsidR="00E20152" w:rsidRPr="00BE4904">
        <w:rPr>
          <w:lang w:val="en-GB"/>
        </w:rPr>
        <w:t xml:space="preserve"> </w:t>
      </w:r>
      <w:r w:rsidR="00E20152" w:rsidRPr="0025051E">
        <w:rPr>
          <w:lang w:val="en-GB"/>
        </w:rPr>
        <w:t xml:space="preserve">are </w:t>
      </w:r>
      <w:r w:rsidR="00E20152" w:rsidRPr="00914821">
        <w:rPr>
          <w:lang w:val="en-GB"/>
        </w:rPr>
        <w:t xml:space="preserve">those </w:t>
      </w:r>
      <w:r w:rsidR="0025051E" w:rsidRPr="00914821">
        <w:rPr>
          <w:lang w:val="en-GB"/>
        </w:rPr>
        <w:t>that lie on the continuum of the disease spectrum</w:t>
      </w:r>
      <w:r w:rsidRPr="00914821">
        <w:rPr>
          <w:lang w:val="en-GB"/>
        </w:rPr>
        <w:t>:</w:t>
      </w:r>
      <w:r w:rsidRPr="00AA440E">
        <w:rPr>
          <w:lang w:val="en-GB"/>
        </w:rPr>
        <w:t xml:space="preserve"> (1) </w:t>
      </w:r>
      <w:r w:rsidR="00E20152" w:rsidRPr="00AA440E">
        <w:rPr>
          <w:lang w:val="en-GB"/>
        </w:rPr>
        <w:t xml:space="preserve">cattle with </w:t>
      </w:r>
      <w:r w:rsidRPr="00AA440E">
        <w:rPr>
          <w:lang w:val="en-GB"/>
        </w:rPr>
        <w:t xml:space="preserve">behavioural or neurological signs described in point 1 of draft Article 11.4.18 that are refractory to treatment and where other common causes of neurological signs such as trauma and infectious, metabolic, neoplastic and toxic causes have been ruled out, (2) cattle with </w:t>
      </w:r>
      <w:r w:rsidR="00A428D4" w:rsidRPr="00AA440E">
        <w:rPr>
          <w:lang w:val="en-GB"/>
        </w:rPr>
        <w:t>behavioural or neurological</w:t>
      </w:r>
      <w:r w:rsidRPr="00AA440E">
        <w:rPr>
          <w:lang w:val="en-GB"/>
        </w:rPr>
        <w:t xml:space="preserve"> signs </w:t>
      </w:r>
      <w:r w:rsidR="00752C17" w:rsidRPr="00AA440E">
        <w:rPr>
          <w:lang w:val="en-GB"/>
        </w:rPr>
        <w:t xml:space="preserve">that do </w:t>
      </w:r>
      <w:r w:rsidRPr="00AA440E">
        <w:rPr>
          <w:lang w:val="en-GB"/>
        </w:rPr>
        <w:t xml:space="preserve">not pass ante-mortem inspection at </w:t>
      </w:r>
      <w:r w:rsidR="00E20152" w:rsidRPr="00AA440E">
        <w:rPr>
          <w:lang w:val="en-GB"/>
        </w:rPr>
        <w:t xml:space="preserve">a slaughterhouse or </w:t>
      </w:r>
      <w:r w:rsidRPr="00AA440E">
        <w:rPr>
          <w:lang w:val="en-GB"/>
        </w:rPr>
        <w:t>abattoirs, (3) downers (non-ambulatory) that have an appropriate clinical history compatible with BSE</w:t>
      </w:r>
      <w:r w:rsidR="0084311A">
        <w:rPr>
          <w:lang w:val="en-GB"/>
        </w:rPr>
        <w:t xml:space="preserve"> and (4) </w:t>
      </w:r>
      <w:r w:rsidR="0084311A" w:rsidRPr="00AA440E">
        <w:rPr>
          <w:lang w:val="en-GB"/>
        </w:rPr>
        <w:t>fallen stock (found dead) that have an appropriate clinical history compatible with BSE</w:t>
      </w:r>
      <w:r w:rsidRPr="00AA440E">
        <w:rPr>
          <w:lang w:val="en-GB"/>
        </w:rPr>
        <w:t xml:space="preserve">. The Group noted that whilst having information on the clinical history </w:t>
      </w:r>
      <w:r w:rsidR="00752C17" w:rsidRPr="00AA440E">
        <w:rPr>
          <w:lang w:val="en-GB"/>
        </w:rPr>
        <w:t xml:space="preserve">and its progression </w:t>
      </w:r>
      <w:r w:rsidRPr="00AA440E">
        <w:rPr>
          <w:lang w:val="en-GB"/>
        </w:rPr>
        <w:t xml:space="preserve">is very important to detect a clinical suspect on farm, it is </w:t>
      </w:r>
      <w:r w:rsidR="00752C17" w:rsidRPr="00AA440E">
        <w:rPr>
          <w:lang w:val="en-GB"/>
        </w:rPr>
        <w:t xml:space="preserve">also </w:t>
      </w:r>
      <w:r w:rsidRPr="00AA440E">
        <w:rPr>
          <w:lang w:val="en-GB"/>
        </w:rPr>
        <w:t xml:space="preserve">essential to include animals that lie on the </w:t>
      </w:r>
      <w:r w:rsidR="0025051E">
        <w:rPr>
          <w:lang w:val="en-GB"/>
        </w:rPr>
        <w:t xml:space="preserve">whole </w:t>
      </w:r>
      <w:r w:rsidRPr="00AA440E">
        <w:rPr>
          <w:lang w:val="en-GB"/>
        </w:rPr>
        <w:t xml:space="preserve">continuum of the disease spectrum (i.e., from clinically ill to non-ambulatory to </w:t>
      </w:r>
      <w:r w:rsidR="00752C17" w:rsidRPr="00AA440E">
        <w:rPr>
          <w:lang w:val="en-GB"/>
        </w:rPr>
        <w:t>fallen stock</w:t>
      </w:r>
      <w:r w:rsidRPr="00AA440E">
        <w:rPr>
          <w:lang w:val="en-GB"/>
        </w:rPr>
        <w:t xml:space="preserve">). </w:t>
      </w:r>
      <w:r w:rsidR="00D55A3E" w:rsidRPr="00AA440E">
        <w:rPr>
          <w:lang w:val="en-GB"/>
        </w:rPr>
        <w:t xml:space="preserve">The </w:t>
      </w:r>
      <w:r w:rsidR="0025051E">
        <w:rPr>
          <w:lang w:val="en-GB"/>
        </w:rPr>
        <w:t xml:space="preserve">determination </w:t>
      </w:r>
      <w:r w:rsidRPr="00AA440E">
        <w:rPr>
          <w:lang w:val="en-GB"/>
        </w:rPr>
        <w:t xml:space="preserve">of </w:t>
      </w:r>
      <w:r w:rsidR="00D55A3E" w:rsidRPr="00163FA7">
        <w:rPr>
          <w:lang w:val="en-GB"/>
        </w:rPr>
        <w:t xml:space="preserve">potential </w:t>
      </w:r>
      <w:r w:rsidRPr="00163FA7">
        <w:rPr>
          <w:lang w:val="en-GB"/>
        </w:rPr>
        <w:t>suspect</w:t>
      </w:r>
      <w:r w:rsidR="004442D5" w:rsidRPr="00163FA7">
        <w:rPr>
          <w:lang w:val="en-GB"/>
        </w:rPr>
        <w:t xml:space="preserve"> BSE cases</w:t>
      </w:r>
      <w:r w:rsidR="00D55A3E" w:rsidRPr="00163FA7">
        <w:rPr>
          <w:lang w:val="en-GB"/>
        </w:rPr>
        <w:t xml:space="preserve"> </w:t>
      </w:r>
      <w:r w:rsidR="00D55A3E" w:rsidRPr="00BE4904">
        <w:rPr>
          <w:lang w:val="en-GB"/>
        </w:rPr>
        <w:t xml:space="preserve">should take into account that the vast majority of BSE cases arise as single, isolated events. The occurrence of multiple </w:t>
      </w:r>
      <w:r w:rsidR="00357F58" w:rsidRPr="00BE4904">
        <w:rPr>
          <w:lang w:val="en-GB"/>
        </w:rPr>
        <w:t xml:space="preserve">animals </w:t>
      </w:r>
      <w:r w:rsidR="00BE4904" w:rsidRPr="00BE4904">
        <w:rPr>
          <w:lang w:val="en-GB"/>
        </w:rPr>
        <w:t xml:space="preserve">showing </w:t>
      </w:r>
      <w:r w:rsidR="00357F58" w:rsidRPr="00BE4904">
        <w:rPr>
          <w:lang w:val="en-GB"/>
        </w:rPr>
        <w:t xml:space="preserve">behavioural or neurological signs, </w:t>
      </w:r>
      <w:r w:rsidR="00BE4904" w:rsidRPr="00BE4904">
        <w:rPr>
          <w:lang w:val="en-GB"/>
        </w:rPr>
        <w:t xml:space="preserve">multiple </w:t>
      </w:r>
      <w:r w:rsidR="00357F58" w:rsidRPr="00BE4904">
        <w:rPr>
          <w:lang w:val="en-GB"/>
        </w:rPr>
        <w:t xml:space="preserve">downers </w:t>
      </w:r>
      <w:r w:rsidR="00D55A3E" w:rsidRPr="00BE4904">
        <w:rPr>
          <w:lang w:val="en-GB"/>
        </w:rPr>
        <w:t xml:space="preserve">or </w:t>
      </w:r>
      <w:r w:rsidR="00BE4904" w:rsidRPr="00BE4904">
        <w:rPr>
          <w:lang w:val="en-GB"/>
        </w:rPr>
        <w:t xml:space="preserve">multiple </w:t>
      </w:r>
      <w:r w:rsidR="00D55A3E" w:rsidRPr="00BE4904">
        <w:rPr>
          <w:lang w:val="en-GB"/>
        </w:rPr>
        <w:t xml:space="preserve">fallen stock is </w:t>
      </w:r>
      <w:r w:rsidR="00357F58" w:rsidRPr="00BE4904">
        <w:rPr>
          <w:lang w:val="en-GB"/>
        </w:rPr>
        <w:t xml:space="preserve">most </w:t>
      </w:r>
      <w:r w:rsidR="00D55A3E" w:rsidRPr="00BE4904">
        <w:rPr>
          <w:lang w:val="en-GB"/>
        </w:rPr>
        <w:t xml:space="preserve">likely associated with </w:t>
      </w:r>
      <w:r w:rsidR="00357F58" w:rsidRPr="00BE4904">
        <w:rPr>
          <w:lang w:val="en-GB"/>
        </w:rPr>
        <w:t xml:space="preserve">a variety of </w:t>
      </w:r>
      <w:r w:rsidR="00D55A3E" w:rsidRPr="00BE4904">
        <w:rPr>
          <w:lang w:val="en-GB"/>
        </w:rPr>
        <w:t>causes</w:t>
      </w:r>
      <w:r w:rsidR="00BE4904" w:rsidRPr="00BE4904">
        <w:rPr>
          <w:lang w:val="en-GB"/>
        </w:rPr>
        <w:t xml:space="preserve"> other than BSE</w:t>
      </w:r>
      <w:r w:rsidRPr="00BE4904">
        <w:rPr>
          <w:lang w:val="en-GB"/>
        </w:rPr>
        <w:t>.</w:t>
      </w:r>
    </w:p>
    <w:p w14:paraId="709FE7AD" w14:textId="5224A3F6" w:rsidR="00AE214D" w:rsidRDefault="00F37024" w:rsidP="00A82980">
      <w:pPr>
        <w:pStyle w:val="paraa"/>
      </w:pPr>
      <w:r w:rsidRPr="00993617">
        <w:t xml:space="preserve">Considering that the disease is progressive and that animals to be included in the surveillance programme </w:t>
      </w:r>
      <w:r w:rsidR="00A0414E" w:rsidRPr="00993617">
        <w:rPr>
          <w:lang w:val="en-GB"/>
        </w:rPr>
        <w:t>may arise</w:t>
      </w:r>
      <w:r w:rsidRPr="00993617">
        <w:t xml:space="preserve"> at the farm, the slaughterhouse, or during transportation, </w:t>
      </w:r>
      <w:r w:rsidR="00713713">
        <w:t xml:space="preserve">the Group determined that </w:t>
      </w:r>
      <w:r w:rsidRPr="00993617">
        <w:t>procedures</w:t>
      </w:r>
      <w:r w:rsidR="00BE7B37" w:rsidRPr="00993617">
        <w:rPr>
          <w:lang w:val="en-GB"/>
        </w:rPr>
        <w:t xml:space="preserve"> and protocols</w:t>
      </w:r>
      <w:r w:rsidRPr="00993617">
        <w:t xml:space="preserve"> </w:t>
      </w:r>
      <w:r w:rsidR="00713713" w:rsidRPr="00993617">
        <w:rPr>
          <w:lang w:val="en-GB"/>
        </w:rPr>
        <w:t>should be in place covering all points in the livestock production chain</w:t>
      </w:r>
      <w:r w:rsidR="00713713">
        <w:rPr>
          <w:lang w:val="en-GB"/>
        </w:rPr>
        <w:t xml:space="preserve"> </w:t>
      </w:r>
      <w:r w:rsidRPr="00993617">
        <w:t>for</w:t>
      </w:r>
      <w:r w:rsidR="00713713" w:rsidRPr="00914821">
        <w:t>:</w:t>
      </w:r>
      <w:r w:rsidRPr="00914821">
        <w:t xml:space="preserve"> </w:t>
      </w:r>
      <w:r w:rsidR="00713713" w:rsidRPr="00914821">
        <w:t xml:space="preserve">(1) </w:t>
      </w:r>
      <w:r w:rsidRPr="00914821">
        <w:t xml:space="preserve">the </w:t>
      </w:r>
      <w:r w:rsidR="00A0414E" w:rsidRPr="00914821">
        <w:rPr>
          <w:lang w:val="en-GB"/>
        </w:rPr>
        <w:t xml:space="preserve">identification and </w:t>
      </w:r>
      <w:r w:rsidRPr="00914821">
        <w:t xml:space="preserve">reporting of animals </w:t>
      </w:r>
      <w:r w:rsidR="0002406E" w:rsidRPr="00914821">
        <w:t xml:space="preserve">potentially </w:t>
      </w:r>
      <w:r w:rsidR="00AE214D" w:rsidRPr="00914821">
        <w:t xml:space="preserve">lying on the continuum of the </w:t>
      </w:r>
      <w:r w:rsidR="00A428D4">
        <w:t xml:space="preserve">BSE </w:t>
      </w:r>
      <w:r w:rsidR="00AE214D" w:rsidRPr="00914821">
        <w:t xml:space="preserve">spectrum </w:t>
      </w:r>
      <w:r w:rsidR="00C47342" w:rsidRPr="00914821">
        <w:rPr>
          <w:lang w:val="en-GB"/>
        </w:rPr>
        <w:t>(e.g., by the farmer, animal handler, veterinarian, etc.)</w:t>
      </w:r>
      <w:r w:rsidR="00713713" w:rsidRPr="00914821">
        <w:rPr>
          <w:lang w:val="en-GB"/>
        </w:rPr>
        <w:t>, (2)</w:t>
      </w:r>
      <w:r w:rsidR="00C47342" w:rsidRPr="00914821">
        <w:rPr>
          <w:lang w:val="en-GB"/>
        </w:rPr>
        <w:t xml:space="preserve"> the criteria to determine which of these reported animals need to be tested for BSE (e.g., the criteria used by the veterinarian to determine if the reported animal qualifies for BSE testing as part of the BSE surveillance),</w:t>
      </w:r>
      <w:r w:rsidR="00C47342" w:rsidRPr="00C47342">
        <w:rPr>
          <w:lang w:val="en-GB"/>
        </w:rPr>
        <w:t xml:space="preserve"> </w:t>
      </w:r>
      <w:r w:rsidR="00C47342">
        <w:rPr>
          <w:lang w:val="en-GB"/>
        </w:rPr>
        <w:t xml:space="preserve">(3) </w:t>
      </w:r>
      <w:r w:rsidR="00C47342" w:rsidRPr="00C47342">
        <w:rPr>
          <w:lang w:val="en-GB"/>
        </w:rPr>
        <w:t>the collection and submission of samples for testing in a laboratory</w:t>
      </w:r>
      <w:r w:rsidR="00C47342">
        <w:rPr>
          <w:lang w:val="en-GB"/>
        </w:rPr>
        <w:t xml:space="preserve">, and (4) </w:t>
      </w:r>
      <w:r w:rsidR="00C47342" w:rsidRPr="00C47342">
        <w:rPr>
          <w:lang w:val="en-GB"/>
        </w:rPr>
        <w:t xml:space="preserve">a follow-up epidemiological investigation for </w:t>
      </w:r>
      <w:r w:rsidR="00C47342">
        <w:rPr>
          <w:lang w:val="en-GB"/>
        </w:rPr>
        <w:t xml:space="preserve">BSE </w:t>
      </w:r>
      <w:r w:rsidR="00C47342" w:rsidRPr="00C47342">
        <w:rPr>
          <w:lang w:val="en-GB"/>
        </w:rPr>
        <w:t>positive findings.</w:t>
      </w:r>
      <w:r w:rsidR="00AE214D">
        <w:rPr>
          <w:lang w:val="en-GB"/>
        </w:rPr>
        <w:t xml:space="preserve"> </w:t>
      </w:r>
      <w:r w:rsidRPr="00993617">
        <w:t xml:space="preserve">Therefore, </w:t>
      </w:r>
      <w:r w:rsidR="00AE214D">
        <w:t xml:space="preserve">the </w:t>
      </w:r>
      <w:r w:rsidRPr="00993617">
        <w:t xml:space="preserve">Group strengthened the </w:t>
      </w:r>
      <w:r w:rsidR="00AE214D">
        <w:t xml:space="preserve">surveillance </w:t>
      </w:r>
      <w:r w:rsidRPr="00993617">
        <w:t xml:space="preserve">provisions </w:t>
      </w:r>
      <w:r w:rsidR="00AE214D">
        <w:t>by adding point 3</w:t>
      </w:r>
      <w:r w:rsidR="00FA6779">
        <w:t>(</w:t>
      </w:r>
      <w:r w:rsidR="00047B32">
        <w:t>d</w:t>
      </w:r>
      <w:r w:rsidR="00FA6779">
        <w:t>)</w:t>
      </w:r>
      <w:r w:rsidR="00AE214D">
        <w:t xml:space="preserve"> to draft Article 11.4.18.  </w:t>
      </w:r>
    </w:p>
    <w:p w14:paraId="18807C02" w14:textId="39C113B7" w:rsidR="00F37024" w:rsidRPr="00BA39E5" w:rsidRDefault="00F37024" w:rsidP="00BA39E5">
      <w:pPr>
        <w:pStyle w:val="paraa"/>
        <w:rPr>
          <w:lang w:val="x-none"/>
        </w:rPr>
      </w:pPr>
      <w:r w:rsidRPr="00A116D1">
        <w:rPr>
          <w:lang w:val="en-GB"/>
        </w:rPr>
        <w:t xml:space="preserve">Although the </w:t>
      </w:r>
      <w:r w:rsidR="001649EF" w:rsidRPr="00A116D1">
        <w:rPr>
          <w:lang w:val="en-GB"/>
        </w:rPr>
        <w:t>specific details</w:t>
      </w:r>
      <w:r w:rsidRPr="00A116D1">
        <w:rPr>
          <w:lang w:val="en-GB"/>
        </w:rPr>
        <w:t xml:space="preserve"> of </w:t>
      </w:r>
      <w:r w:rsidR="00BE7B37" w:rsidRPr="00A116D1">
        <w:rPr>
          <w:lang w:val="en-GB"/>
        </w:rPr>
        <w:t xml:space="preserve">the </w:t>
      </w:r>
      <w:r w:rsidR="00047B32" w:rsidRPr="00A116D1">
        <w:rPr>
          <w:lang w:val="en-GB"/>
        </w:rPr>
        <w:t xml:space="preserve">above mentioned </w:t>
      </w:r>
      <w:r w:rsidR="00BE7B37" w:rsidRPr="00A116D1">
        <w:rPr>
          <w:lang w:val="en-GB"/>
        </w:rPr>
        <w:t xml:space="preserve">procedures and </w:t>
      </w:r>
      <w:r w:rsidRPr="00A116D1">
        <w:rPr>
          <w:lang w:val="en-GB"/>
        </w:rPr>
        <w:t>protocol</w:t>
      </w:r>
      <w:r w:rsidR="00BE7B37" w:rsidRPr="00A116D1">
        <w:rPr>
          <w:lang w:val="en-GB"/>
        </w:rPr>
        <w:t>s</w:t>
      </w:r>
      <w:r w:rsidRPr="00A116D1">
        <w:rPr>
          <w:lang w:val="en-GB"/>
        </w:rPr>
        <w:t xml:space="preserve"> should be defined by each Member, the Group highlighted the importance of </w:t>
      </w:r>
      <w:r w:rsidR="00752C9C" w:rsidRPr="00A116D1">
        <w:rPr>
          <w:lang w:val="en-GB"/>
        </w:rPr>
        <w:t xml:space="preserve">documenting them and ensuring that they are readily </w:t>
      </w:r>
      <w:r w:rsidR="0040471B" w:rsidRPr="00A116D1">
        <w:rPr>
          <w:lang w:val="en-GB"/>
        </w:rPr>
        <w:t>available to guide stakeholders</w:t>
      </w:r>
      <w:r w:rsidR="002734F2" w:rsidRPr="00A116D1">
        <w:rPr>
          <w:lang w:val="en-GB"/>
        </w:rPr>
        <w:t>.</w:t>
      </w:r>
      <w:r w:rsidR="0040471B" w:rsidRPr="00A116D1">
        <w:rPr>
          <w:lang w:val="en-GB"/>
        </w:rPr>
        <w:t xml:space="preserve"> </w:t>
      </w:r>
      <w:r w:rsidRPr="00A116D1">
        <w:rPr>
          <w:lang w:val="en-GB"/>
        </w:rPr>
        <w:t>Th</w:t>
      </w:r>
      <w:r w:rsidR="00CC01D1" w:rsidRPr="00A116D1">
        <w:rPr>
          <w:lang w:val="en-GB"/>
        </w:rPr>
        <w:t>e</w:t>
      </w:r>
      <w:r w:rsidR="002734F2" w:rsidRPr="00A116D1">
        <w:rPr>
          <w:lang w:val="en-GB"/>
        </w:rPr>
        <w:t>y</w:t>
      </w:r>
      <w:r w:rsidRPr="00A116D1">
        <w:rPr>
          <w:lang w:val="en-GB"/>
        </w:rPr>
        <w:t xml:space="preserve"> could be captured in the form of a decision tree</w:t>
      </w:r>
      <w:r w:rsidR="0065559C" w:rsidRPr="00A116D1">
        <w:rPr>
          <w:lang w:val="en-GB"/>
        </w:rPr>
        <w:t xml:space="preserve"> or</w:t>
      </w:r>
      <w:r w:rsidRPr="00A116D1">
        <w:rPr>
          <w:lang w:val="en-GB"/>
        </w:rPr>
        <w:t xml:space="preserve"> </w:t>
      </w:r>
      <w:r w:rsidR="0065559C" w:rsidRPr="00A116D1">
        <w:rPr>
          <w:lang w:val="en-GB"/>
        </w:rPr>
        <w:t xml:space="preserve">a </w:t>
      </w:r>
      <w:r w:rsidRPr="00A116D1">
        <w:rPr>
          <w:lang w:val="en-GB"/>
        </w:rPr>
        <w:t xml:space="preserve">checklist and would be part of the Member’s dossier when applying for a BSE risk status. As an example, the Group described </w:t>
      </w:r>
      <w:r w:rsidR="00A948E3" w:rsidRPr="00A116D1">
        <w:rPr>
          <w:lang w:val="en-GB"/>
        </w:rPr>
        <w:t xml:space="preserve">an </w:t>
      </w:r>
      <w:r w:rsidRPr="00A116D1">
        <w:rPr>
          <w:lang w:val="en-GB"/>
        </w:rPr>
        <w:t xml:space="preserve">instance where </w:t>
      </w:r>
      <w:r w:rsidR="002734F2" w:rsidRPr="00A116D1">
        <w:rPr>
          <w:lang w:val="en-GB"/>
        </w:rPr>
        <w:t xml:space="preserve">an animal with clinical signs suggestive of BSE </w:t>
      </w:r>
      <w:r w:rsidRPr="00A116D1">
        <w:rPr>
          <w:lang w:val="en-GB"/>
        </w:rPr>
        <w:t xml:space="preserve">is </w:t>
      </w:r>
      <w:r w:rsidR="00734994" w:rsidRPr="00A116D1">
        <w:rPr>
          <w:lang w:val="en-GB"/>
        </w:rPr>
        <w:t xml:space="preserve">initially </w:t>
      </w:r>
      <w:r w:rsidRPr="00A116D1">
        <w:rPr>
          <w:lang w:val="en-GB"/>
        </w:rPr>
        <w:t xml:space="preserve">identified by a farmer and brought to the attention of a veterinarian. If appropriate (i.e., if animal is indeed showing signs suggestive of BSE), </w:t>
      </w:r>
      <w:r w:rsidR="00BA39E5" w:rsidRPr="00A116D1">
        <w:rPr>
          <w:lang w:val="en-GB"/>
        </w:rPr>
        <w:t xml:space="preserve">this clinical suspect </w:t>
      </w:r>
      <w:r w:rsidRPr="00A116D1">
        <w:rPr>
          <w:lang w:val="en-GB"/>
        </w:rPr>
        <w:t xml:space="preserve">should then be reported </w:t>
      </w:r>
      <w:r w:rsidR="00BA39E5" w:rsidRPr="00A116D1">
        <w:rPr>
          <w:lang w:val="en-GB"/>
        </w:rPr>
        <w:t xml:space="preserve">or notified </w:t>
      </w:r>
      <w:r w:rsidRPr="00A116D1">
        <w:rPr>
          <w:lang w:val="en-GB"/>
        </w:rPr>
        <w:t xml:space="preserve">to the </w:t>
      </w:r>
      <w:r w:rsidR="00A116D1" w:rsidRPr="00A116D1">
        <w:rPr>
          <w:lang w:val="en-GB"/>
        </w:rPr>
        <w:t xml:space="preserve">competent authority (e.g., the </w:t>
      </w:r>
      <w:r w:rsidRPr="00A116D1">
        <w:rPr>
          <w:lang w:val="en-GB"/>
        </w:rPr>
        <w:t>Veterinary Authorit</w:t>
      </w:r>
      <w:r w:rsidR="00A116D1" w:rsidRPr="00A116D1">
        <w:rPr>
          <w:lang w:val="en-GB"/>
        </w:rPr>
        <w:t>ies)</w:t>
      </w:r>
      <w:r w:rsidRPr="00A116D1">
        <w:rPr>
          <w:lang w:val="en-GB"/>
        </w:rPr>
        <w:t xml:space="preserve">, who would then be responsible for undertaking </w:t>
      </w:r>
      <w:r w:rsidR="00734994" w:rsidRPr="00A116D1">
        <w:rPr>
          <w:lang w:val="en-GB"/>
        </w:rPr>
        <w:t xml:space="preserve">a </w:t>
      </w:r>
      <w:r w:rsidRPr="00A116D1">
        <w:rPr>
          <w:lang w:val="en-GB"/>
        </w:rPr>
        <w:t xml:space="preserve">thorough </w:t>
      </w:r>
      <w:r w:rsidR="002734F2" w:rsidRPr="00A116D1">
        <w:rPr>
          <w:lang w:val="en-GB"/>
        </w:rPr>
        <w:t>examination</w:t>
      </w:r>
      <w:r w:rsidR="00BA39E5" w:rsidRPr="00A116D1">
        <w:rPr>
          <w:lang w:val="en-GB"/>
        </w:rPr>
        <w:t>. When</w:t>
      </w:r>
      <w:r w:rsidR="00BA39E5" w:rsidRPr="00BA39E5">
        <w:rPr>
          <w:lang w:val="en-GB"/>
        </w:rPr>
        <w:t xml:space="preserve"> th</w:t>
      </w:r>
      <w:r w:rsidR="00A116D1">
        <w:rPr>
          <w:lang w:val="en-GB"/>
        </w:rPr>
        <w:t>is</w:t>
      </w:r>
      <w:r w:rsidR="00BA39E5" w:rsidRPr="00BA39E5">
        <w:rPr>
          <w:lang w:val="en-GB"/>
        </w:rPr>
        <w:t xml:space="preserve"> </w:t>
      </w:r>
      <w:r w:rsidR="00BA39E5">
        <w:rPr>
          <w:lang w:val="en-GB"/>
        </w:rPr>
        <w:t>examination</w:t>
      </w:r>
      <w:r w:rsidR="00BA39E5" w:rsidRPr="00BA39E5">
        <w:rPr>
          <w:lang w:val="en-GB"/>
        </w:rPr>
        <w:t xml:space="preserve"> confirm</w:t>
      </w:r>
      <w:r w:rsidR="00BA39E5">
        <w:rPr>
          <w:lang w:val="en-GB"/>
        </w:rPr>
        <w:t>s</w:t>
      </w:r>
      <w:r w:rsidR="00BA39E5" w:rsidRPr="00BA39E5">
        <w:rPr>
          <w:lang w:val="en-GB"/>
        </w:rPr>
        <w:t xml:space="preserve"> that the clinical presentation and history are indeed indicative of BSE</w:t>
      </w:r>
      <w:r w:rsidR="00BE5C0C">
        <w:rPr>
          <w:lang w:val="en-GB"/>
        </w:rPr>
        <w:t xml:space="preserve"> (i.e., the animal matches the criteria of point</w:t>
      </w:r>
      <w:r w:rsidR="00B87BF2">
        <w:rPr>
          <w:lang w:val="en-GB"/>
        </w:rPr>
        <w:t>s 1 and</w:t>
      </w:r>
      <w:r w:rsidR="00BE5C0C">
        <w:rPr>
          <w:lang w:val="en-GB"/>
        </w:rPr>
        <w:t xml:space="preserve"> 2 of draft Article 11.4.18)</w:t>
      </w:r>
      <w:r w:rsidR="00BA39E5" w:rsidRPr="00BA39E5">
        <w:rPr>
          <w:lang w:val="en-GB"/>
        </w:rPr>
        <w:t xml:space="preserve">, the animal </w:t>
      </w:r>
      <w:r w:rsidR="00BE5C0C">
        <w:rPr>
          <w:lang w:val="en-GB"/>
        </w:rPr>
        <w:t xml:space="preserve">should be targeted for </w:t>
      </w:r>
      <w:r w:rsidR="00BA39E5">
        <w:rPr>
          <w:lang w:val="en-GB"/>
        </w:rPr>
        <w:t>BSE surveillance</w:t>
      </w:r>
      <w:r w:rsidR="00BA39E5" w:rsidRPr="00BA39E5">
        <w:rPr>
          <w:lang w:val="en-GB"/>
        </w:rPr>
        <w:t xml:space="preserve">. </w:t>
      </w:r>
      <w:r w:rsidR="00BA39E5" w:rsidRPr="00B6614F">
        <w:rPr>
          <w:lang w:val="en-GB"/>
        </w:rPr>
        <w:t xml:space="preserve">All </w:t>
      </w:r>
      <w:r w:rsidR="00B6614F" w:rsidRPr="00B6614F">
        <w:rPr>
          <w:lang w:val="en-GB"/>
        </w:rPr>
        <w:t xml:space="preserve">these animals </w:t>
      </w:r>
      <w:r w:rsidR="00BA39E5" w:rsidRPr="00B6614F">
        <w:rPr>
          <w:lang w:val="en-GB"/>
        </w:rPr>
        <w:t xml:space="preserve">should be followed up with adequate laboratory testing as </w:t>
      </w:r>
      <w:r w:rsidR="00CE3D95" w:rsidRPr="00B6614F">
        <w:rPr>
          <w:lang w:val="en-GB"/>
        </w:rPr>
        <w:t xml:space="preserve">described </w:t>
      </w:r>
      <w:r w:rsidR="00BA39E5" w:rsidRPr="00B6614F">
        <w:rPr>
          <w:lang w:val="en-GB"/>
        </w:rPr>
        <w:t xml:space="preserve">in Chapter 3.4.5 of the </w:t>
      </w:r>
      <w:r w:rsidR="00BA39E5" w:rsidRPr="00914821">
        <w:rPr>
          <w:i/>
          <w:lang w:val="en-GB"/>
        </w:rPr>
        <w:t xml:space="preserve">Terrestrial Manual </w:t>
      </w:r>
      <w:r w:rsidR="00BA39E5" w:rsidRPr="00B6614F">
        <w:rPr>
          <w:lang w:val="en-GB"/>
        </w:rPr>
        <w:t xml:space="preserve">to </w:t>
      </w:r>
      <w:r w:rsidR="00CE3D95" w:rsidRPr="00B6614F">
        <w:rPr>
          <w:lang w:val="en-GB"/>
        </w:rPr>
        <w:t xml:space="preserve">accurately </w:t>
      </w:r>
      <w:r w:rsidR="00BA39E5" w:rsidRPr="00B6614F">
        <w:rPr>
          <w:lang w:val="en-GB"/>
        </w:rPr>
        <w:t xml:space="preserve">confirm or rule out the presence of the BSE agent. </w:t>
      </w:r>
      <w:r w:rsidR="00BA39E5" w:rsidRPr="00A116D1">
        <w:rPr>
          <w:lang w:val="en-GB"/>
        </w:rPr>
        <w:t xml:space="preserve">The </w:t>
      </w:r>
      <w:r w:rsidR="00A116D1" w:rsidRPr="00A116D1">
        <w:rPr>
          <w:lang w:val="en-GB"/>
        </w:rPr>
        <w:t>competent a</w:t>
      </w:r>
      <w:r w:rsidR="00BA39E5" w:rsidRPr="00A116D1">
        <w:rPr>
          <w:lang w:val="en-GB"/>
        </w:rPr>
        <w:t xml:space="preserve">uthority would also be responsible for </w:t>
      </w:r>
      <w:r w:rsidR="00914821">
        <w:rPr>
          <w:lang w:val="en-GB"/>
        </w:rPr>
        <w:t xml:space="preserve">conducting a </w:t>
      </w:r>
      <w:r w:rsidR="0029664D" w:rsidRPr="00A116D1">
        <w:rPr>
          <w:lang w:val="en-GB"/>
        </w:rPr>
        <w:t>follow</w:t>
      </w:r>
      <w:r w:rsidR="00914821">
        <w:rPr>
          <w:lang w:val="en-GB"/>
        </w:rPr>
        <w:t>-</w:t>
      </w:r>
      <w:r w:rsidR="0029664D" w:rsidRPr="00A116D1">
        <w:rPr>
          <w:lang w:val="en-GB"/>
        </w:rPr>
        <w:t>up</w:t>
      </w:r>
      <w:r w:rsidR="00914821">
        <w:rPr>
          <w:lang w:val="en-GB"/>
        </w:rPr>
        <w:t xml:space="preserve"> </w:t>
      </w:r>
      <w:r w:rsidR="0029664D" w:rsidRPr="00A116D1">
        <w:rPr>
          <w:lang w:val="en-GB"/>
        </w:rPr>
        <w:t>epidemiological investigation if the animal is positive</w:t>
      </w:r>
      <w:r w:rsidRPr="00A116D1">
        <w:rPr>
          <w:lang w:val="en-GB"/>
        </w:rPr>
        <w:t>.</w:t>
      </w:r>
      <w:r w:rsidRPr="004D7F0E">
        <w:rPr>
          <w:lang w:val="en-GB"/>
        </w:rPr>
        <w:t xml:space="preserve"> </w:t>
      </w:r>
    </w:p>
    <w:p w14:paraId="1B1BDC55" w14:textId="1D8DC074" w:rsidR="000C3A79" w:rsidRPr="00B962D9" w:rsidRDefault="001A7460" w:rsidP="000C3A79">
      <w:pPr>
        <w:pStyle w:val="Original"/>
        <w:spacing w:after="480"/>
        <w:jc w:val="left"/>
        <w:rPr>
          <w:i w:val="0"/>
          <w:u w:val="single"/>
        </w:rPr>
      </w:pPr>
      <w:r>
        <w:rPr>
          <w:i w:val="0"/>
          <w:u w:val="single"/>
        </w:rPr>
        <w:lastRenderedPageBreak/>
        <w:t>Annex 28</w:t>
      </w:r>
      <w:r w:rsidR="000C3A79" w:rsidRPr="000C3A79">
        <w:rPr>
          <w:i w:val="0"/>
        </w:rPr>
        <w:t xml:space="preserve"> (contd)</w:t>
      </w:r>
    </w:p>
    <w:p w14:paraId="142219D8" w14:textId="58F3779C" w:rsidR="00F37024" w:rsidRPr="004D7F0E" w:rsidRDefault="00F37024" w:rsidP="000C3A79">
      <w:pPr>
        <w:pStyle w:val="paraa"/>
        <w:spacing w:after="120"/>
        <w:ind w:left="1281"/>
        <w:rPr>
          <w:lang w:val="en-GB"/>
        </w:rPr>
      </w:pPr>
      <w:r w:rsidRPr="003D22D1">
        <w:rPr>
          <w:lang w:val="en-GB"/>
        </w:rPr>
        <w:t xml:space="preserve">The Group considered that having stepwise procedure </w:t>
      </w:r>
      <w:r w:rsidR="00383C1E" w:rsidRPr="003D22D1">
        <w:rPr>
          <w:lang w:val="en-GB"/>
        </w:rPr>
        <w:t xml:space="preserve">and protocols </w:t>
      </w:r>
      <w:r w:rsidRPr="003D22D1">
        <w:rPr>
          <w:lang w:val="en-GB"/>
        </w:rPr>
        <w:t xml:space="preserve">in place would enhance the </w:t>
      </w:r>
      <w:r w:rsidR="00734994" w:rsidRPr="003D22D1">
        <w:rPr>
          <w:lang w:val="en-GB"/>
        </w:rPr>
        <w:t xml:space="preserve">credibility of and </w:t>
      </w:r>
      <w:r w:rsidRPr="003D22D1">
        <w:rPr>
          <w:lang w:val="en-GB"/>
        </w:rPr>
        <w:t>confidence in the Member</w:t>
      </w:r>
      <w:r w:rsidR="00C9761D" w:rsidRPr="003D22D1">
        <w:rPr>
          <w:lang w:val="en-GB"/>
        </w:rPr>
        <w:t>s’</w:t>
      </w:r>
      <w:r w:rsidRPr="003D22D1">
        <w:rPr>
          <w:lang w:val="en-GB"/>
        </w:rPr>
        <w:t xml:space="preserve"> surveillance </w:t>
      </w:r>
      <w:r w:rsidR="00734994" w:rsidRPr="003D22D1">
        <w:rPr>
          <w:lang w:val="en-GB"/>
        </w:rPr>
        <w:t>programme</w:t>
      </w:r>
      <w:r w:rsidRPr="003D22D1">
        <w:rPr>
          <w:lang w:val="en-GB"/>
        </w:rPr>
        <w:t xml:space="preserve">. The </w:t>
      </w:r>
      <w:r w:rsidR="00734994" w:rsidRPr="003D22D1">
        <w:rPr>
          <w:lang w:val="en-GB"/>
        </w:rPr>
        <w:t xml:space="preserve">details of the </w:t>
      </w:r>
      <w:r w:rsidR="00223D8D" w:rsidRPr="003D22D1">
        <w:rPr>
          <w:lang w:val="en-GB"/>
        </w:rPr>
        <w:t xml:space="preserve">procedures </w:t>
      </w:r>
      <w:r w:rsidR="00383C1E" w:rsidRPr="003D22D1">
        <w:rPr>
          <w:lang w:val="en-GB"/>
        </w:rPr>
        <w:t xml:space="preserve">and protocols </w:t>
      </w:r>
      <w:r w:rsidR="00734994" w:rsidRPr="003D22D1">
        <w:rPr>
          <w:lang w:val="en-GB"/>
        </w:rPr>
        <w:t xml:space="preserve">and </w:t>
      </w:r>
      <w:r w:rsidR="00A948E3" w:rsidRPr="003D22D1">
        <w:rPr>
          <w:lang w:val="en-GB"/>
        </w:rPr>
        <w:t>the corresponding</w:t>
      </w:r>
      <w:r w:rsidR="00734994" w:rsidRPr="003D22D1">
        <w:rPr>
          <w:lang w:val="en-GB"/>
        </w:rPr>
        <w:t xml:space="preserve"> results </w:t>
      </w:r>
      <w:r w:rsidRPr="003D22D1">
        <w:rPr>
          <w:lang w:val="en-GB"/>
        </w:rPr>
        <w:t xml:space="preserve">would be part of the Member’s dossier when applying for an official BSE risk status. In light of this, the Group drafted </w:t>
      </w:r>
      <w:r w:rsidR="00734994" w:rsidRPr="003D22D1">
        <w:rPr>
          <w:lang w:val="en-GB"/>
        </w:rPr>
        <w:t xml:space="preserve">the requirements to be included </w:t>
      </w:r>
      <w:r w:rsidRPr="003D22D1">
        <w:rPr>
          <w:lang w:val="en-GB"/>
        </w:rPr>
        <w:t>in</w:t>
      </w:r>
      <w:r w:rsidRPr="004D7F0E">
        <w:rPr>
          <w:lang w:val="en-GB"/>
        </w:rPr>
        <w:t xml:space="preserve"> the BSE questionnaire for Members to </w:t>
      </w:r>
      <w:r w:rsidRPr="00A116D1">
        <w:rPr>
          <w:lang w:val="en-GB"/>
        </w:rPr>
        <w:t>demonstrate compliance with the newly added point 3</w:t>
      </w:r>
      <w:r w:rsidR="00FA6779">
        <w:rPr>
          <w:lang w:val="en-GB"/>
        </w:rPr>
        <w:t>(</w:t>
      </w:r>
      <w:r w:rsidR="00047B32" w:rsidRPr="00A116D1">
        <w:rPr>
          <w:lang w:val="en-GB"/>
        </w:rPr>
        <w:t>d</w:t>
      </w:r>
      <w:r w:rsidR="00FA6779">
        <w:rPr>
          <w:lang w:val="en-GB"/>
        </w:rPr>
        <w:t>)</w:t>
      </w:r>
      <w:r w:rsidRPr="00A116D1">
        <w:rPr>
          <w:lang w:val="en-GB"/>
        </w:rPr>
        <w:t xml:space="preserve"> of draft Article 11.4.18.</w:t>
      </w:r>
    </w:p>
    <w:p w14:paraId="7B462F64" w14:textId="3A1C4EDA" w:rsidR="00F37024" w:rsidRPr="004D7F0E" w:rsidRDefault="00C95BB8" w:rsidP="000C3A79">
      <w:pPr>
        <w:pStyle w:val="paraa"/>
        <w:spacing w:after="120"/>
        <w:ind w:left="1281"/>
        <w:rPr>
          <w:lang w:val="en-GB"/>
        </w:rPr>
      </w:pPr>
      <w:r w:rsidRPr="004D7F0E">
        <w:rPr>
          <w:lang w:val="en-GB"/>
        </w:rPr>
        <w:t xml:space="preserve">In addition, </w:t>
      </w:r>
      <w:r w:rsidR="008E294F">
        <w:rPr>
          <w:lang w:val="en-GB"/>
        </w:rPr>
        <w:t xml:space="preserve">the Code Commission </w:t>
      </w:r>
      <w:r w:rsidR="00F56767">
        <w:rPr>
          <w:lang w:val="en-GB"/>
        </w:rPr>
        <w:t>questioned</w:t>
      </w:r>
      <w:r w:rsidR="005C470E">
        <w:rPr>
          <w:lang w:val="en-GB"/>
        </w:rPr>
        <w:t xml:space="preserve"> </w:t>
      </w:r>
      <w:r w:rsidR="00F56767">
        <w:rPr>
          <w:lang w:val="en-GB"/>
        </w:rPr>
        <w:t xml:space="preserve">during the meeting </w:t>
      </w:r>
      <w:r w:rsidRPr="004D7F0E">
        <w:rPr>
          <w:lang w:val="en-GB"/>
        </w:rPr>
        <w:t xml:space="preserve">whether </w:t>
      </w:r>
      <w:r w:rsidR="00A751FD" w:rsidRPr="004D7F0E">
        <w:rPr>
          <w:lang w:val="en-GB"/>
        </w:rPr>
        <w:t xml:space="preserve">the </w:t>
      </w:r>
      <w:r w:rsidR="00B6614F">
        <w:rPr>
          <w:lang w:val="en-GB"/>
        </w:rPr>
        <w:t xml:space="preserve">requirement to conduct </w:t>
      </w:r>
      <w:r w:rsidR="00F56767">
        <w:rPr>
          <w:lang w:val="en-GB"/>
        </w:rPr>
        <w:t xml:space="preserve">laboratory tests described in the </w:t>
      </w:r>
      <w:r w:rsidR="00A751FD" w:rsidRPr="004D7F0E">
        <w:rPr>
          <w:i/>
          <w:lang w:val="en-GB"/>
        </w:rPr>
        <w:t>Terrestrial Manual</w:t>
      </w:r>
      <w:r w:rsidR="00A751FD" w:rsidRPr="004D7F0E">
        <w:rPr>
          <w:lang w:val="en-GB"/>
        </w:rPr>
        <w:t xml:space="preserve"> should be maintained</w:t>
      </w:r>
      <w:r w:rsidRPr="004D7F0E">
        <w:rPr>
          <w:lang w:val="en-GB"/>
        </w:rPr>
        <w:t xml:space="preserve"> under draft Article 11.4.18 </w:t>
      </w:r>
      <w:r w:rsidR="005C470E">
        <w:rPr>
          <w:lang w:val="en-GB"/>
        </w:rPr>
        <w:t xml:space="preserve">given that </w:t>
      </w:r>
      <w:r w:rsidR="005C470E" w:rsidRPr="004D7F0E">
        <w:rPr>
          <w:lang w:val="en-GB"/>
        </w:rPr>
        <w:t xml:space="preserve">reference to diagnostic tests </w:t>
      </w:r>
      <w:r w:rsidR="00F56767">
        <w:rPr>
          <w:lang w:val="en-GB"/>
        </w:rPr>
        <w:t>was</w:t>
      </w:r>
      <w:r w:rsidR="005C470E" w:rsidRPr="004D7F0E">
        <w:rPr>
          <w:lang w:val="en-GB"/>
        </w:rPr>
        <w:t xml:space="preserve"> already made under</w:t>
      </w:r>
      <w:r w:rsidR="005C470E">
        <w:rPr>
          <w:lang w:val="en-GB"/>
        </w:rPr>
        <w:t xml:space="preserve"> draft Article</w:t>
      </w:r>
      <w:r w:rsidR="00FA6779">
        <w:rPr>
          <w:lang w:val="en-GB"/>
        </w:rPr>
        <w:t> </w:t>
      </w:r>
      <w:r w:rsidR="005C470E">
        <w:rPr>
          <w:lang w:val="en-GB"/>
        </w:rPr>
        <w:t xml:space="preserve">11.4.1 </w:t>
      </w:r>
      <w:r w:rsidR="008C0814">
        <w:rPr>
          <w:lang w:val="en-GB"/>
        </w:rPr>
        <w:t>(i.e., ‘</w:t>
      </w:r>
      <w:r w:rsidR="008C0814" w:rsidRPr="008C0814">
        <w:rPr>
          <w:lang w:val="en-GB"/>
        </w:rPr>
        <w:t xml:space="preserve">Standards for diagnostic tests are described in the </w:t>
      </w:r>
      <w:r w:rsidR="008C0814" w:rsidRPr="008C0814">
        <w:rPr>
          <w:i/>
          <w:lang w:val="en-GB"/>
        </w:rPr>
        <w:t>Terrestrial Manual</w:t>
      </w:r>
      <w:r w:rsidR="008C0814">
        <w:rPr>
          <w:lang w:val="en-GB"/>
        </w:rPr>
        <w:t>’)</w:t>
      </w:r>
      <w:r w:rsidR="005C470E">
        <w:rPr>
          <w:lang w:val="en-GB"/>
        </w:rPr>
        <w:t xml:space="preserve">. In response, </w:t>
      </w:r>
      <w:r w:rsidR="000C5319" w:rsidRPr="004D7F0E">
        <w:rPr>
          <w:lang w:val="en-GB"/>
        </w:rPr>
        <w:t xml:space="preserve">the Group </w:t>
      </w:r>
      <w:r w:rsidR="00F56767">
        <w:rPr>
          <w:lang w:val="en-GB"/>
        </w:rPr>
        <w:t xml:space="preserve">noted that such a reference is conventional in the </w:t>
      </w:r>
      <w:r w:rsidR="00F56767" w:rsidRPr="008E294F">
        <w:rPr>
          <w:i/>
          <w:lang w:val="en-GB"/>
        </w:rPr>
        <w:t>Terrestrial Code</w:t>
      </w:r>
      <w:r w:rsidR="00F56767">
        <w:rPr>
          <w:i/>
          <w:lang w:val="en-GB"/>
        </w:rPr>
        <w:t xml:space="preserve">, </w:t>
      </w:r>
      <w:r w:rsidR="00F56767">
        <w:rPr>
          <w:lang w:val="en-GB"/>
        </w:rPr>
        <w:t xml:space="preserve">but nonetheless </w:t>
      </w:r>
      <w:r w:rsidR="008E294F">
        <w:rPr>
          <w:lang w:val="en-GB"/>
        </w:rPr>
        <w:t xml:space="preserve">highlighted the importance of explicitly </w:t>
      </w:r>
      <w:r w:rsidR="00F37024" w:rsidRPr="004D7F0E">
        <w:rPr>
          <w:lang w:val="en-GB"/>
        </w:rPr>
        <w:t>denot</w:t>
      </w:r>
      <w:r w:rsidR="008E294F">
        <w:rPr>
          <w:lang w:val="en-GB"/>
        </w:rPr>
        <w:t>ing</w:t>
      </w:r>
      <w:r w:rsidR="00F37024" w:rsidRPr="004D7F0E">
        <w:rPr>
          <w:lang w:val="en-GB"/>
        </w:rPr>
        <w:t xml:space="preserve"> </w:t>
      </w:r>
      <w:r w:rsidR="005C470E">
        <w:rPr>
          <w:lang w:val="en-GB"/>
        </w:rPr>
        <w:t xml:space="preserve">in draft Article 11.4.18 </w:t>
      </w:r>
      <w:r w:rsidR="008E294F">
        <w:rPr>
          <w:lang w:val="en-GB"/>
        </w:rPr>
        <w:t xml:space="preserve">that </w:t>
      </w:r>
      <w:r w:rsidR="00F56767">
        <w:rPr>
          <w:lang w:val="en-GB"/>
        </w:rPr>
        <w:t xml:space="preserve">samples must be tested </w:t>
      </w:r>
      <w:r w:rsidR="009642CE">
        <w:rPr>
          <w:lang w:val="en-GB"/>
        </w:rPr>
        <w:t xml:space="preserve">for BSE </w:t>
      </w:r>
      <w:r w:rsidR="00F56767" w:rsidRPr="004D7F0E">
        <w:rPr>
          <w:lang w:val="en-GB"/>
        </w:rPr>
        <w:t>using</w:t>
      </w:r>
      <w:r w:rsidR="00F56767">
        <w:rPr>
          <w:lang w:val="en-GB"/>
        </w:rPr>
        <w:t xml:space="preserve"> the </w:t>
      </w:r>
      <w:r w:rsidR="00F56767" w:rsidRPr="004D7F0E">
        <w:rPr>
          <w:lang w:val="en-GB"/>
        </w:rPr>
        <w:t xml:space="preserve">laboratory </w:t>
      </w:r>
      <w:r w:rsidR="00F56767">
        <w:rPr>
          <w:lang w:val="en-GB"/>
        </w:rPr>
        <w:t>methods</w:t>
      </w:r>
      <w:r w:rsidR="00F56767" w:rsidRPr="00F56767">
        <w:rPr>
          <w:lang w:val="en-GB"/>
        </w:rPr>
        <w:t xml:space="preserve"> </w:t>
      </w:r>
      <w:r w:rsidR="00F56767">
        <w:rPr>
          <w:lang w:val="en-GB"/>
        </w:rPr>
        <w:t xml:space="preserve">specifically described </w:t>
      </w:r>
      <w:r w:rsidR="009642CE">
        <w:rPr>
          <w:lang w:val="en-GB"/>
        </w:rPr>
        <w:t xml:space="preserve">for that purpose </w:t>
      </w:r>
      <w:r w:rsidR="00F56767">
        <w:rPr>
          <w:lang w:val="en-GB"/>
        </w:rPr>
        <w:t xml:space="preserve">in the </w:t>
      </w:r>
      <w:r w:rsidR="00F56767" w:rsidRPr="008E294F">
        <w:rPr>
          <w:i/>
          <w:lang w:val="en-GB"/>
        </w:rPr>
        <w:t>Terrestrial Manual</w:t>
      </w:r>
      <w:r w:rsidR="00F56767" w:rsidRPr="00F56767">
        <w:rPr>
          <w:lang w:val="en-GB"/>
        </w:rPr>
        <w:t xml:space="preserve"> </w:t>
      </w:r>
      <w:r w:rsidR="00F56767" w:rsidRPr="004D7F0E">
        <w:rPr>
          <w:lang w:val="en-GB"/>
        </w:rPr>
        <w:t>(</w:t>
      </w:r>
      <w:r w:rsidR="00F56767">
        <w:rPr>
          <w:lang w:val="en-GB"/>
        </w:rPr>
        <w:t xml:space="preserve">similarly to what is stated in </w:t>
      </w:r>
      <w:r w:rsidR="00F56767" w:rsidRPr="004D7F0E">
        <w:rPr>
          <w:lang w:val="en-GB"/>
        </w:rPr>
        <w:t>other chapters</w:t>
      </w:r>
      <w:r w:rsidR="00F56767">
        <w:rPr>
          <w:lang w:val="en-GB"/>
        </w:rPr>
        <w:t xml:space="preserve"> of the </w:t>
      </w:r>
      <w:r w:rsidR="00F56767" w:rsidRPr="00F56767">
        <w:rPr>
          <w:i/>
          <w:lang w:val="en-GB"/>
        </w:rPr>
        <w:t>Terrestrial Code</w:t>
      </w:r>
      <w:r w:rsidR="00F56767">
        <w:rPr>
          <w:lang w:val="en-GB"/>
        </w:rPr>
        <w:t xml:space="preserve"> such as 4.15, </w:t>
      </w:r>
      <w:r w:rsidR="00F56767" w:rsidRPr="004D7F0E">
        <w:rPr>
          <w:lang w:val="en-GB"/>
        </w:rPr>
        <w:t xml:space="preserve">8.8, 11.5 and 15.2). </w:t>
      </w:r>
      <w:r w:rsidR="00F56767">
        <w:rPr>
          <w:lang w:val="en-GB"/>
        </w:rPr>
        <w:t xml:space="preserve">Therefore, the Group concluded that this </w:t>
      </w:r>
      <w:r w:rsidR="009642CE">
        <w:rPr>
          <w:lang w:val="en-GB"/>
        </w:rPr>
        <w:t>was</w:t>
      </w:r>
      <w:r w:rsidR="00F56767">
        <w:rPr>
          <w:lang w:val="en-GB"/>
        </w:rPr>
        <w:t xml:space="preserve"> a </w:t>
      </w:r>
      <w:r w:rsidR="00AB516F" w:rsidRPr="004D7F0E">
        <w:rPr>
          <w:lang w:val="en-GB"/>
        </w:rPr>
        <w:t>requirement</w:t>
      </w:r>
      <w:r w:rsidR="00052061" w:rsidRPr="004D7F0E">
        <w:rPr>
          <w:lang w:val="en-GB"/>
        </w:rPr>
        <w:t xml:space="preserve"> </w:t>
      </w:r>
      <w:r w:rsidR="008C0814">
        <w:rPr>
          <w:lang w:val="en-GB"/>
        </w:rPr>
        <w:t>for</w:t>
      </w:r>
      <w:r w:rsidR="00052061" w:rsidRPr="004D7F0E">
        <w:rPr>
          <w:lang w:val="en-GB"/>
        </w:rPr>
        <w:t xml:space="preserve"> a robust surveillanc</w:t>
      </w:r>
      <w:r w:rsidR="00AB516F" w:rsidRPr="004D7F0E">
        <w:rPr>
          <w:lang w:val="en-GB"/>
        </w:rPr>
        <w:t>e system</w:t>
      </w:r>
      <w:r w:rsidR="009642CE">
        <w:rPr>
          <w:lang w:val="en-GB"/>
        </w:rPr>
        <w:t xml:space="preserve"> and did not remove point 3</w:t>
      </w:r>
      <w:r w:rsidR="00FA6779">
        <w:rPr>
          <w:lang w:val="en-GB"/>
        </w:rPr>
        <w:t>(</w:t>
      </w:r>
      <w:r w:rsidR="009642CE">
        <w:rPr>
          <w:lang w:val="en-GB"/>
        </w:rPr>
        <w:t>c</w:t>
      </w:r>
      <w:r w:rsidR="00FA6779">
        <w:rPr>
          <w:lang w:val="en-GB"/>
        </w:rPr>
        <w:t>)</w:t>
      </w:r>
      <w:r w:rsidR="009642CE">
        <w:rPr>
          <w:lang w:val="en-GB"/>
        </w:rPr>
        <w:t xml:space="preserve"> of draft Article</w:t>
      </w:r>
      <w:r w:rsidR="00FA6779">
        <w:rPr>
          <w:lang w:val="en-GB"/>
        </w:rPr>
        <w:t> </w:t>
      </w:r>
      <w:r w:rsidR="009642CE">
        <w:rPr>
          <w:lang w:val="en-GB"/>
        </w:rPr>
        <w:t>1.4.18.</w:t>
      </w:r>
      <w:r w:rsidR="00FB740A" w:rsidRPr="004D7F0E">
        <w:rPr>
          <w:lang w:val="en-GB"/>
        </w:rPr>
        <w:t xml:space="preserve"> </w:t>
      </w:r>
    </w:p>
    <w:p w14:paraId="1E1855C7" w14:textId="77777777" w:rsidR="00916B48" w:rsidRDefault="00A649A7" w:rsidP="000C3A79">
      <w:pPr>
        <w:pStyle w:val="paraa"/>
        <w:spacing w:after="120"/>
        <w:ind w:left="1281"/>
        <w:rPr>
          <w:lang w:val="en-GB"/>
        </w:rPr>
      </w:pPr>
      <w:r w:rsidRPr="004D7F0E">
        <w:rPr>
          <w:lang w:val="en-GB"/>
        </w:rPr>
        <w:t xml:space="preserve">Given the </w:t>
      </w:r>
      <w:r w:rsidRPr="003D22D1">
        <w:rPr>
          <w:lang w:val="en-GB"/>
        </w:rPr>
        <w:t xml:space="preserve">apparent concerns from Members </w:t>
      </w:r>
      <w:r w:rsidR="00B9195B" w:rsidRPr="003D22D1">
        <w:rPr>
          <w:lang w:val="en-GB"/>
        </w:rPr>
        <w:t>regarding the</w:t>
      </w:r>
      <w:r w:rsidRPr="003D22D1">
        <w:rPr>
          <w:lang w:val="en-GB"/>
        </w:rPr>
        <w:t xml:space="preserve"> evaluation of </w:t>
      </w:r>
      <w:r w:rsidR="00B9195B" w:rsidRPr="003D22D1">
        <w:rPr>
          <w:lang w:val="en-GB"/>
        </w:rPr>
        <w:t xml:space="preserve">a </w:t>
      </w:r>
      <w:r w:rsidRPr="003D22D1">
        <w:rPr>
          <w:lang w:val="en-GB"/>
        </w:rPr>
        <w:t xml:space="preserve">surveillance </w:t>
      </w:r>
      <w:r w:rsidR="00B9195B" w:rsidRPr="003D22D1">
        <w:rPr>
          <w:lang w:val="en-GB"/>
        </w:rPr>
        <w:t>programme</w:t>
      </w:r>
      <w:r w:rsidRPr="003D22D1">
        <w:rPr>
          <w:lang w:val="en-GB"/>
        </w:rPr>
        <w:t xml:space="preserve">, the Group clarified that a </w:t>
      </w:r>
      <w:r w:rsidR="00B9195B" w:rsidRPr="003D22D1">
        <w:rPr>
          <w:lang w:val="en-GB"/>
        </w:rPr>
        <w:t>rigorous</w:t>
      </w:r>
      <w:r w:rsidRPr="003D22D1">
        <w:rPr>
          <w:lang w:val="en-GB"/>
        </w:rPr>
        <w:t xml:space="preserve"> assessment </w:t>
      </w:r>
      <w:r w:rsidR="00882F9B" w:rsidRPr="003D22D1">
        <w:rPr>
          <w:lang w:val="en-GB"/>
        </w:rPr>
        <w:t xml:space="preserve">would </w:t>
      </w:r>
      <w:r w:rsidR="00916B48" w:rsidRPr="003D22D1">
        <w:rPr>
          <w:lang w:val="en-GB"/>
        </w:rPr>
        <w:t xml:space="preserve">continue to </w:t>
      </w:r>
      <w:r w:rsidR="00882F9B" w:rsidRPr="003D22D1">
        <w:rPr>
          <w:lang w:val="en-GB"/>
        </w:rPr>
        <w:t xml:space="preserve">be undertaken by the OIE </w:t>
      </w:r>
      <w:r w:rsidRPr="003D22D1">
        <w:rPr>
          <w:lang w:val="en-GB"/>
        </w:rPr>
        <w:t>following Member</w:t>
      </w:r>
      <w:r w:rsidR="00882F9B" w:rsidRPr="003D22D1">
        <w:rPr>
          <w:lang w:val="en-GB"/>
        </w:rPr>
        <w:t>’s</w:t>
      </w:r>
      <w:r w:rsidRPr="003D22D1">
        <w:rPr>
          <w:lang w:val="en-GB"/>
        </w:rPr>
        <w:t xml:space="preserve"> application for a BSE risk status</w:t>
      </w:r>
      <w:r w:rsidR="00916B48" w:rsidRPr="003D22D1">
        <w:rPr>
          <w:lang w:val="en-GB"/>
        </w:rPr>
        <w:t>, and that t</w:t>
      </w:r>
      <w:r w:rsidRPr="003D22D1">
        <w:rPr>
          <w:lang w:val="en-GB"/>
        </w:rPr>
        <w:t xml:space="preserve">heir surveillance and awareness programmes would </w:t>
      </w:r>
      <w:r w:rsidR="00383C1E" w:rsidRPr="003D22D1">
        <w:rPr>
          <w:lang w:val="en-GB"/>
        </w:rPr>
        <w:t xml:space="preserve">be </w:t>
      </w:r>
      <w:r w:rsidR="00882F9B" w:rsidRPr="003D22D1">
        <w:rPr>
          <w:lang w:val="en-GB"/>
        </w:rPr>
        <w:t>reviewed</w:t>
      </w:r>
      <w:r w:rsidRPr="003D22D1">
        <w:rPr>
          <w:lang w:val="en-GB"/>
        </w:rPr>
        <w:t xml:space="preserve"> annually</w:t>
      </w:r>
      <w:r w:rsidRPr="004D7F0E">
        <w:rPr>
          <w:lang w:val="en-GB"/>
        </w:rPr>
        <w:t xml:space="preserve"> </w:t>
      </w:r>
      <w:r w:rsidR="008C0814">
        <w:rPr>
          <w:lang w:val="en-GB"/>
        </w:rPr>
        <w:t>for status maintenance purposes</w:t>
      </w:r>
      <w:r w:rsidRPr="004D7F0E">
        <w:rPr>
          <w:lang w:val="en-GB"/>
        </w:rPr>
        <w:t xml:space="preserve">. </w:t>
      </w:r>
    </w:p>
    <w:p w14:paraId="4E94FD01" w14:textId="76134CDC" w:rsidR="00F37024" w:rsidRPr="004D7F0E" w:rsidRDefault="00A649A7" w:rsidP="000C3A79">
      <w:pPr>
        <w:pStyle w:val="paraa"/>
        <w:spacing w:after="120"/>
        <w:ind w:left="1281"/>
        <w:rPr>
          <w:lang w:val="en-GB" w:eastAsia="es-ES"/>
        </w:rPr>
      </w:pPr>
      <w:r w:rsidRPr="004D7F0E">
        <w:rPr>
          <w:lang w:val="en-GB"/>
        </w:rPr>
        <w:t>Finally, the Group discussed the potential impact of these new provisions on th</w:t>
      </w:r>
      <w:r w:rsidR="00882F9B">
        <w:rPr>
          <w:lang w:val="en-GB"/>
        </w:rPr>
        <w:t>os</w:t>
      </w:r>
      <w:r w:rsidRPr="004D7F0E">
        <w:rPr>
          <w:lang w:val="en-GB"/>
        </w:rPr>
        <w:t xml:space="preserve">e Members </w:t>
      </w:r>
      <w:r w:rsidR="00882F9B">
        <w:rPr>
          <w:lang w:val="en-GB"/>
        </w:rPr>
        <w:t xml:space="preserve">that </w:t>
      </w:r>
      <w:r w:rsidRPr="004D7F0E">
        <w:rPr>
          <w:lang w:val="en-GB"/>
        </w:rPr>
        <w:t>already hav</w:t>
      </w:r>
      <w:r w:rsidR="00882F9B">
        <w:rPr>
          <w:lang w:val="en-GB"/>
        </w:rPr>
        <w:t>e</w:t>
      </w:r>
      <w:r w:rsidRPr="004D7F0E">
        <w:rPr>
          <w:lang w:val="en-GB"/>
        </w:rPr>
        <w:t xml:space="preserve"> a </w:t>
      </w:r>
      <w:r w:rsidR="00882F9B">
        <w:rPr>
          <w:lang w:val="en-GB"/>
        </w:rPr>
        <w:t xml:space="preserve">BSE </w:t>
      </w:r>
      <w:r w:rsidR="00916B48">
        <w:rPr>
          <w:lang w:val="en-GB"/>
        </w:rPr>
        <w:t xml:space="preserve">risk </w:t>
      </w:r>
      <w:r w:rsidRPr="004D7F0E">
        <w:rPr>
          <w:lang w:val="en-GB"/>
        </w:rPr>
        <w:t>status</w:t>
      </w:r>
      <w:r w:rsidR="00EF3871">
        <w:rPr>
          <w:lang w:val="en-GB"/>
        </w:rPr>
        <w:t xml:space="preserve"> and concluded that e</w:t>
      </w:r>
      <w:r w:rsidRPr="004D7F0E">
        <w:rPr>
          <w:lang w:val="en-GB"/>
        </w:rPr>
        <w:t xml:space="preserve">vidence of compliance with the new requirements for surveillance could be provided </w:t>
      </w:r>
      <w:r w:rsidR="008C0814">
        <w:rPr>
          <w:lang w:val="en-GB"/>
        </w:rPr>
        <w:t>during</w:t>
      </w:r>
      <w:r w:rsidR="00882F9B" w:rsidRPr="004D7F0E">
        <w:rPr>
          <w:lang w:val="en-GB"/>
        </w:rPr>
        <w:t xml:space="preserve"> </w:t>
      </w:r>
      <w:r w:rsidRPr="004D7F0E">
        <w:rPr>
          <w:lang w:val="en-GB"/>
        </w:rPr>
        <w:t xml:space="preserve">the annual reconfirmation </w:t>
      </w:r>
      <w:r w:rsidR="008C0814">
        <w:rPr>
          <w:lang w:val="en-GB"/>
        </w:rPr>
        <w:t>campaign.</w:t>
      </w:r>
      <w:r w:rsidRPr="004D7F0E">
        <w:rPr>
          <w:lang w:val="en-GB"/>
        </w:rPr>
        <w:t xml:space="preserve"> </w:t>
      </w:r>
    </w:p>
    <w:p w14:paraId="44BAEE26" w14:textId="046DE4D2" w:rsidR="00F37024" w:rsidRPr="004D7F0E" w:rsidRDefault="00C12AC3" w:rsidP="000C3A79">
      <w:pPr>
        <w:pStyle w:val="a"/>
        <w:spacing w:after="120"/>
        <w:ind w:left="1281"/>
      </w:pPr>
      <w:r w:rsidRPr="004D7F0E">
        <w:t>b)</w:t>
      </w:r>
      <w:r w:rsidR="00727FD8">
        <w:tab/>
      </w:r>
      <w:r w:rsidR="00F37024" w:rsidRPr="004D7F0E">
        <w:t xml:space="preserve">Member’s comment requesting the consideration of surveillance as a monitoring tool of the correct implementation of a feed ban </w:t>
      </w:r>
    </w:p>
    <w:p w14:paraId="3AB4577D" w14:textId="3AE3941A" w:rsidR="00F37024" w:rsidRPr="004D7F0E" w:rsidRDefault="00F37024" w:rsidP="000C3A79">
      <w:pPr>
        <w:pStyle w:val="paraa"/>
        <w:spacing w:after="120"/>
        <w:ind w:left="1281"/>
        <w:rPr>
          <w:lang w:val="en-GB"/>
        </w:rPr>
      </w:pPr>
      <w:r w:rsidRPr="004D7F0E">
        <w:rPr>
          <w:lang w:val="en-GB"/>
        </w:rPr>
        <w:t xml:space="preserve">The Group </w:t>
      </w:r>
      <w:r w:rsidR="00985625">
        <w:rPr>
          <w:lang w:val="en-GB"/>
        </w:rPr>
        <w:t xml:space="preserve">noted </w:t>
      </w:r>
      <w:r w:rsidRPr="004D7F0E">
        <w:rPr>
          <w:lang w:val="en-GB"/>
        </w:rPr>
        <w:t xml:space="preserve">a </w:t>
      </w:r>
      <w:r w:rsidRPr="0018748E">
        <w:rPr>
          <w:lang w:val="en-GB"/>
        </w:rPr>
        <w:t>Member</w:t>
      </w:r>
      <w:r w:rsidR="0018748E" w:rsidRPr="0018748E">
        <w:rPr>
          <w:lang w:val="en-GB"/>
        </w:rPr>
        <w:t>’s</w:t>
      </w:r>
      <w:r w:rsidRPr="0018748E">
        <w:rPr>
          <w:lang w:val="en-GB"/>
        </w:rPr>
        <w:t xml:space="preserve"> comment</w:t>
      </w:r>
      <w:r w:rsidRPr="004D7F0E">
        <w:rPr>
          <w:lang w:val="en-GB"/>
        </w:rPr>
        <w:t xml:space="preserve"> stating that the proposed amendments on the surveillance programme do not sufficiently consider the consequences of an ineffective implementation of BSE control measures, such as </w:t>
      </w:r>
      <w:r w:rsidR="009811EF">
        <w:rPr>
          <w:lang w:val="en-GB"/>
        </w:rPr>
        <w:t>the</w:t>
      </w:r>
      <w:r w:rsidR="009811EF" w:rsidRPr="004D7F0E">
        <w:rPr>
          <w:lang w:val="en-GB"/>
        </w:rPr>
        <w:t xml:space="preserve"> </w:t>
      </w:r>
      <w:r w:rsidRPr="004D7F0E">
        <w:rPr>
          <w:lang w:val="en-GB"/>
        </w:rPr>
        <w:t>inadequate implementation of a ruminant-to-ruminant feed ban</w:t>
      </w:r>
      <w:r w:rsidR="00EC1F53">
        <w:rPr>
          <w:lang w:val="en-GB"/>
        </w:rPr>
        <w:t xml:space="preserve">. </w:t>
      </w:r>
      <w:r w:rsidRPr="004D7F0E">
        <w:rPr>
          <w:lang w:val="en-GB"/>
        </w:rPr>
        <w:t xml:space="preserve">The Group </w:t>
      </w:r>
      <w:r w:rsidR="00985625">
        <w:rPr>
          <w:lang w:val="en-GB"/>
        </w:rPr>
        <w:t xml:space="preserve">highlighted </w:t>
      </w:r>
      <w:r w:rsidRPr="004D7F0E">
        <w:rPr>
          <w:lang w:val="en-GB"/>
        </w:rPr>
        <w:t xml:space="preserve">that monitoring the implementation of a feed ban through surveillance is not a strategy that can be </w:t>
      </w:r>
      <w:r w:rsidR="00BC48FE" w:rsidRPr="004D7F0E">
        <w:rPr>
          <w:lang w:val="en-GB"/>
        </w:rPr>
        <w:t>presently</w:t>
      </w:r>
      <w:r w:rsidRPr="004D7F0E">
        <w:rPr>
          <w:lang w:val="en-GB"/>
        </w:rPr>
        <w:t xml:space="preserve"> recommended given the current state of the BSE epidemic. Firstly, monitoring the effectiveness of measures through testing of individual animals to estimate prevalence of disease can be prohibitively expensive as very large sample sizes are required to detect a case of BSE at a set prevalence of 1 per 1</w:t>
      </w:r>
      <w:r w:rsidR="00071E80">
        <w:rPr>
          <w:lang w:val="en-GB"/>
        </w:rPr>
        <w:t>,</w:t>
      </w:r>
      <w:r w:rsidRPr="004D7F0E">
        <w:rPr>
          <w:lang w:val="en-GB"/>
        </w:rPr>
        <w:t>000</w:t>
      </w:r>
      <w:r w:rsidR="00071E80">
        <w:rPr>
          <w:lang w:val="en-GB"/>
        </w:rPr>
        <w:t>,</w:t>
      </w:r>
      <w:r w:rsidRPr="004D7F0E">
        <w:rPr>
          <w:lang w:val="en-GB"/>
        </w:rPr>
        <w:t>000 cattle. Secondly, due to the prolonged BSE incubation period</w:t>
      </w:r>
      <w:r w:rsidRPr="004D7F0E">
        <w:rPr>
          <w:rStyle w:val="Appelnotedebasdep"/>
          <w:lang w:val="en-GB"/>
        </w:rPr>
        <w:footnoteReference w:id="13"/>
      </w:r>
      <w:r w:rsidRPr="004D7F0E">
        <w:rPr>
          <w:lang w:val="en-GB"/>
        </w:rPr>
        <w:t xml:space="preserve">, the time required to detect a relapse in the prevalence of the disease due to a breach in the feed ban and the implementation of corrective actions can be too lengthy. Consequently, the ongoing efforts and resources </w:t>
      </w:r>
      <w:r w:rsidR="00BC48FE" w:rsidRPr="004D7F0E">
        <w:rPr>
          <w:lang w:val="en-GB"/>
        </w:rPr>
        <w:t xml:space="preserve">would be </w:t>
      </w:r>
      <w:r w:rsidRPr="004D7F0E">
        <w:rPr>
          <w:lang w:val="en-GB"/>
        </w:rPr>
        <w:t xml:space="preserve">more appropriately channelled into directly maintaining and monitoring the rigorous and continuous implementation of the various mitigation measures in the field. </w:t>
      </w:r>
    </w:p>
    <w:p w14:paraId="338D1700" w14:textId="122DBED6" w:rsidR="00F37024" w:rsidRPr="004D7F0E" w:rsidRDefault="00F37024" w:rsidP="00F325FD">
      <w:pPr>
        <w:pStyle w:val="paraa"/>
        <w:rPr>
          <w:lang w:val="en-GB"/>
        </w:rPr>
      </w:pPr>
      <w:r w:rsidRPr="004D7F0E">
        <w:rPr>
          <w:lang w:val="en-GB"/>
        </w:rPr>
        <w:t xml:space="preserve">The Group </w:t>
      </w:r>
      <w:r w:rsidR="00985625">
        <w:rPr>
          <w:lang w:val="en-GB"/>
        </w:rPr>
        <w:t xml:space="preserve">further </w:t>
      </w:r>
      <w:r w:rsidRPr="004D7F0E">
        <w:rPr>
          <w:lang w:val="en-GB"/>
        </w:rPr>
        <w:t xml:space="preserve">remarked that surveillance programmes implemented over many years in those Members with classical BSE have provided critical insights into the evolution of BSE and have convincingly demonstrated the effectiveness of mitigation measures, particularly those associated with a ruminant-to-ruminant feed ban, as evidenced by the sustained decline in the incidence of classical BSE. The Group reiterated its conclusion from </w:t>
      </w:r>
      <w:r w:rsidR="00985625">
        <w:rPr>
          <w:lang w:val="en-GB"/>
        </w:rPr>
        <w:t>its</w:t>
      </w:r>
      <w:r w:rsidRPr="004D7F0E">
        <w:rPr>
          <w:lang w:val="en-GB"/>
        </w:rPr>
        <w:t xml:space="preserve"> meeting in October 2018 - that since the relevant control measures for BSE are well-established and that sufficient evidence has been accumulated, the goals associated with monitoring the evolution of BSE and demonstrating the effectiveness of mitigation measures through surveillance have </w:t>
      </w:r>
      <w:r w:rsidR="00B925EE">
        <w:rPr>
          <w:lang w:val="en-GB"/>
        </w:rPr>
        <w:t xml:space="preserve">now </w:t>
      </w:r>
      <w:r w:rsidRPr="004D7F0E">
        <w:rPr>
          <w:lang w:val="en-GB"/>
        </w:rPr>
        <w:t xml:space="preserve">been met. </w:t>
      </w:r>
    </w:p>
    <w:p w14:paraId="433877E0" w14:textId="77777777" w:rsidR="000C3A79" w:rsidRDefault="000C3A79" w:rsidP="00F325FD">
      <w:pPr>
        <w:pStyle w:val="a"/>
      </w:pPr>
      <w:r>
        <w:br w:type="page"/>
      </w:r>
    </w:p>
    <w:p w14:paraId="100EDFBD" w14:textId="08A32FE9" w:rsidR="000C3A79" w:rsidRPr="00B962D9" w:rsidRDefault="001A7460" w:rsidP="000C3A79">
      <w:pPr>
        <w:pStyle w:val="Original"/>
        <w:spacing w:after="480"/>
        <w:rPr>
          <w:i w:val="0"/>
          <w:u w:val="single"/>
        </w:rPr>
      </w:pPr>
      <w:r>
        <w:rPr>
          <w:i w:val="0"/>
          <w:u w:val="single"/>
        </w:rPr>
        <w:lastRenderedPageBreak/>
        <w:t>Annex 28</w:t>
      </w:r>
      <w:r w:rsidR="000C3A79" w:rsidRPr="000C3A79">
        <w:rPr>
          <w:i w:val="0"/>
        </w:rPr>
        <w:t xml:space="preserve"> (contd)</w:t>
      </w:r>
    </w:p>
    <w:p w14:paraId="46B82481" w14:textId="410A4CFE" w:rsidR="00F37024" w:rsidRPr="004D7F0E" w:rsidRDefault="00C12AC3" w:rsidP="00F325FD">
      <w:pPr>
        <w:pStyle w:val="a"/>
      </w:pPr>
      <w:r w:rsidRPr="004D7F0E">
        <w:t>c)</w:t>
      </w:r>
      <w:r w:rsidR="000C3A79">
        <w:tab/>
      </w:r>
      <w:r w:rsidR="00F37024" w:rsidRPr="004D7F0E">
        <w:t>Member’s comments requesting provisions for a minimum number of clinical suspects to be tested and for the assessment of initial recognition and maintenance of BSE risk status when a Member reports no clinical suspects</w:t>
      </w:r>
    </w:p>
    <w:p w14:paraId="215D49F9" w14:textId="29BEA706" w:rsidR="00F37024" w:rsidRPr="004D7F0E" w:rsidRDefault="00F37024" w:rsidP="00F325FD">
      <w:pPr>
        <w:pStyle w:val="paraa"/>
        <w:rPr>
          <w:lang w:val="en-GB"/>
        </w:rPr>
      </w:pPr>
      <w:r w:rsidRPr="004D7F0E">
        <w:rPr>
          <w:lang w:val="en-GB"/>
        </w:rPr>
        <w:t>In response to a comment requesting the incorporation of a minimum, mandatory number of cattle to be tested, the Group noted the inadequacy of a minimum testing requirement applicable to all Members. The BSE epidemic has now reached its tail and only sporadic cases are detected by Members</w:t>
      </w:r>
      <w:r w:rsidRPr="004D7F0E">
        <w:rPr>
          <w:rStyle w:val="Appelnotedebasdep"/>
          <w:lang w:val="en-GB"/>
        </w:rPr>
        <w:footnoteReference w:id="14"/>
      </w:r>
      <w:r w:rsidRPr="004D7F0E">
        <w:rPr>
          <w:lang w:val="en-GB"/>
        </w:rPr>
        <w:t xml:space="preserve">, suggesting that the BSE prevalence throughout the world is now very low. </w:t>
      </w:r>
    </w:p>
    <w:p w14:paraId="12EB9885" w14:textId="6AD8F546" w:rsidR="00F37024" w:rsidRPr="004D7F0E" w:rsidRDefault="00F37024" w:rsidP="00F325FD">
      <w:pPr>
        <w:pStyle w:val="paraa"/>
        <w:rPr>
          <w:lang w:val="en-GB"/>
        </w:rPr>
      </w:pPr>
      <w:r w:rsidRPr="004D7F0E">
        <w:rPr>
          <w:lang w:val="en-GB"/>
        </w:rPr>
        <w:t>The Group concluded that to impose quotas for minimum clinical suspects to be reported and tested based on statistical assumptions for a disease that, if present, would be at very low level</w:t>
      </w:r>
      <w:r w:rsidR="00732F84" w:rsidRPr="004D7F0E">
        <w:rPr>
          <w:lang w:val="en-GB"/>
        </w:rPr>
        <w:t>,</w:t>
      </w:r>
      <w:r w:rsidRPr="004D7F0E">
        <w:rPr>
          <w:lang w:val="en-GB"/>
        </w:rPr>
        <w:t xml:space="preserve"> would be disproportionate</w:t>
      </w:r>
      <w:r w:rsidR="00732F84" w:rsidRPr="004D7F0E">
        <w:rPr>
          <w:lang w:val="en-GB"/>
        </w:rPr>
        <w:t xml:space="preserve"> to the risk</w:t>
      </w:r>
      <w:r w:rsidRPr="004D7F0E">
        <w:rPr>
          <w:lang w:val="en-GB"/>
        </w:rPr>
        <w:t>. The Group conducted sample size simulations and noted that a very large number of animals would have to be tested to achieve an adequate confidence level in the sample size results. The Group calculated the number of animals that would need to be tested (sample size) to detect at least one infected animal, assuming a very low prevalence and applying a risk-based sample size calculation. For example, assuming a prevalence of 1 in 100,000, a relative risk of 4 in emergency slaughter or with observations at ante-mortem inspection (2% of the population) compared to the general population, and assuming that 5</w:t>
      </w:r>
      <w:r w:rsidR="000D6C4A">
        <w:rPr>
          <w:lang w:val="en-GB"/>
        </w:rPr>
        <w:t>,</w:t>
      </w:r>
      <w:r w:rsidRPr="004D7F0E">
        <w:rPr>
          <w:lang w:val="en-GB"/>
        </w:rPr>
        <w:t>000 animals are tested from these two risk groups combined and none were tested from the rest of the cattle population, with a 80% prior confidence of freedom, the surveillance sensitivity</w:t>
      </w:r>
      <w:r w:rsidRPr="004D7F0E">
        <w:rPr>
          <w:b/>
          <w:bCs/>
          <w:lang w:val="en-GB"/>
        </w:rPr>
        <w:t xml:space="preserve"> </w:t>
      </w:r>
      <w:r w:rsidRPr="004D7F0E">
        <w:rPr>
          <w:lang w:val="en-GB"/>
        </w:rPr>
        <w:t xml:space="preserve">(the probability that the surveillance system would detect at least </w:t>
      </w:r>
      <w:r w:rsidRPr="00AA440E">
        <w:rPr>
          <w:lang w:val="en-GB"/>
        </w:rPr>
        <w:t>one infected animal if disease was present at 1/100,000) would only be 17%, and the confidence of freedom 82.8%, with a 99% sensitive test</w:t>
      </w:r>
      <w:r w:rsidRPr="00AA440E">
        <w:rPr>
          <w:rStyle w:val="Appelnotedebasdep"/>
          <w:lang w:val="en-GB"/>
        </w:rPr>
        <w:footnoteReference w:id="15"/>
      </w:r>
      <w:r w:rsidR="008A5D92" w:rsidRPr="00AA440E">
        <w:rPr>
          <w:lang w:val="en-GB"/>
        </w:rPr>
        <w:t>.</w:t>
      </w:r>
      <w:r w:rsidRPr="00AA440E">
        <w:rPr>
          <w:lang w:val="en-GB"/>
        </w:rPr>
        <w:t xml:space="preserve"> </w:t>
      </w:r>
      <w:r w:rsidR="00071802" w:rsidRPr="00AA440E">
        <w:rPr>
          <w:lang w:val="en-GB"/>
        </w:rPr>
        <w:t>Consequently, t</w:t>
      </w:r>
      <w:r w:rsidRPr="00AA440E">
        <w:rPr>
          <w:lang w:val="en-GB"/>
        </w:rPr>
        <w:t xml:space="preserve">he number of tested risk animals </w:t>
      </w:r>
      <w:r w:rsidR="006519DD" w:rsidRPr="00AA440E">
        <w:rPr>
          <w:lang w:val="en-GB"/>
        </w:rPr>
        <w:t>required</w:t>
      </w:r>
      <w:r w:rsidRPr="00AA440E">
        <w:rPr>
          <w:lang w:val="en-GB"/>
        </w:rPr>
        <w:t xml:space="preserve"> would be </w:t>
      </w:r>
      <w:r w:rsidR="006519DD" w:rsidRPr="00AA440E">
        <w:rPr>
          <w:lang w:val="en-GB"/>
        </w:rPr>
        <w:t xml:space="preserve">prohibitively </w:t>
      </w:r>
      <w:r w:rsidRPr="00AA440E">
        <w:rPr>
          <w:lang w:val="en-GB"/>
        </w:rPr>
        <w:t xml:space="preserve">large for </w:t>
      </w:r>
      <w:r w:rsidR="0098719C" w:rsidRPr="00AA440E">
        <w:rPr>
          <w:lang w:val="en-GB"/>
        </w:rPr>
        <w:t xml:space="preserve">the size of the cattle population of </w:t>
      </w:r>
      <w:r w:rsidRPr="00AA440E">
        <w:rPr>
          <w:lang w:val="en-GB"/>
        </w:rPr>
        <w:t>many Members</w:t>
      </w:r>
      <w:r w:rsidR="002A754B" w:rsidRPr="00AA440E">
        <w:rPr>
          <w:lang w:val="en-GB"/>
        </w:rPr>
        <w:t>.</w:t>
      </w:r>
    </w:p>
    <w:p w14:paraId="7346EF98" w14:textId="6937D3F2" w:rsidR="00F37024" w:rsidRPr="004D7F0E" w:rsidRDefault="00F37024" w:rsidP="00F325FD">
      <w:pPr>
        <w:pStyle w:val="paraa"/>
        <w:rPr>
          <w:lang w:val="en-GB"/>
        </w:rPr>
      </w:pPr>
      <w:r w:rsidRPr="00993617">
        <w:rPr>
          <w:lang w:val="en-GB"/>
        </w:rPr>
        <w:t>The Group further discussed whether to use cattle population numbers as a proxy for an ‘expected’ number of BSE clinical suspects by year</w:t>
      </w:r>
      <w:r w:rsidR="000D6C4A">
        <w:rPr>
          <w:lang w:val="en-GB"/>
        </w:rPr>
        <w:t>,</w:t>
      </w:r>
      <w:r w:rsidRPr="00993617">
        <w:rPr>
          <w:lang w:val="en-GB"/>
        </w:rPr>
        <w:t xml:space="preserve"> but concluded this was very variable and difficult to predict </w:t>
      </w:r>
      <w:r w:rsidR="00383C1E" w:rsidRPr="00993617">
        <w:rPr>
          <w:lang w:val="en-GB"/>
        </w:rPr>
        <w:t xml:space="preserve">for </w:t>
      </w:r>
      <w:r w:rsidRPr="00993617">
        <w:rPr>
          <w:lang w:val="en-GB"/>
        </w:rPr>
        <w:t xml:space="preserve">all Members, especially considering the large variability in cattle husbandry systems. </w:t>
      </w:r>
    </w:p>
    <w:p w14:paraId="03628CCA" w14:textId="0E6AB7C0" w:rsidR="00F37024" w:rsidRPr="004D7F0E" w:rsidRDefault="00F37024" w:rsidP="00F325FD">
      <w:pPr>
        <w:pStyle w:val="paraa"/>
        <w:rPr>
          <w:lang w:val="en-GB"/>
        </w:rPr>
      </w:pPr>
      <w:r w:rsidRPr="004D7F0E">
        <w:rPr>
          <w:lang w:val="en-GB"/>
        </w:rPr>
        <w:t xml:space="preserve">The Group remarked that the proper implementation of ongoing awareness and training programmes should be maintained to ensure that all stakeholders are capable of identifying animals showing clinical signs suggestive of BSE and that </w:t>
      </w:r>
      <w:r w:rsidR="00383C1E">
        <w:rPr>
          <w:lang w:val="en-GB"/>
        </w:rPr>
        <w:t xml:space="preserve">they </w:t>
      </w:r>
      <w:r w:rsidRPr="004D7F0E">
        <w:rPr>
          <w:lang w:val="en-GB"/>
        </w:rPr>
        <w:t>are familiar with their statutory reporting obligations. The Group clarified that, for both initial recognition and maintenance of a BSE risk status, Members will need to provide documented evidence that the awareness programme has been implemented in accordance with the provisions of draft Article 11.4.18 point 3</w:t>
      </w:r>
      <w:r w:rsidR="00FA6779">
        <w:rPr>
          <w:lang w:val="en-GB"/>
        </w:rPr>
        <w:t>(a)</w:t>
      </w:r>
      <w:r w:rsidRPr="004D7F0E">
        <w:rPr>
          <w:lang w:val="en-GB"/>
        </w:rPr>
        <w:t xml:space="preserve"> and draft Article 1.8.6 point 1. </w:t>
      </w:r>
    </w:p>
    <w:p w14:paraId="76BFCA84" w14:textId="2856A565" w:rsidR="00F37024" w:rsidRPr="004D7F0E" w:rsidRDefault="00F37024" w:rsidP="00F325FD">
      <w:pPr>
        <w:pStyle w:val="paraa"/>
        <w:rPr>
          <w:lang w:val="en-GB"/>
        </w:rPr>
      </w:pPr>
      <w:r w:rsidRPr="004D7F0E">
        <w:rPr>
          <w:lang w:val="en-GB"/>
        </w:rPr>
        <w:t xml:space="preserve">In addition, the Group strengthened the provisions of </w:t>
      </w:r>
      <w:r w:rsidR="00677A20" w:rsidRPr="004D7F0E">
        <w:rPr>
          <w:lang w:val="en-GB"/>
        </w:rPr>
        <w:t xml:space="preserve">draft </w:t>
      </w:r>
      <w:r w:rsidRPr="004D7F0E">
        <w:rPr>
          <w:lang w:val="en-GB"/>
        </w:rPr>
        <w:t>Article 11.4.18 point 3</w:t>
      </w:r>
      <w:r w:rsidR="00FA6779">
        <w:rPr>
          <w:lang w:val="en-GB"/>
        </w:rPr>
        <w:t>(</w:t>
      </w:r>
      <w:r w:rsidRPr="004D7F0E">
        <w:rPr>
          <w:lang w:val="en-GB"/>
        </w:rPr>
        <w:t>a</w:t>
      </w:r>
      <w:r w:rsidR="00FA6779">
        <w:rPr>
          <w:lang w:val="en-GB"/>
        </w:rPr>
        <w:t>)</w:t>
      </w:r>
      <w:r w:rsidRPr="004D7F0E">
        <w:rPr>
          <w:lang w:val="en-GB"/>
        </w:rPr>
        <w:t xml:space="preserve"> </w:t>
      </w:r>
      <w:r w:rsidRPr="004D7F0E">
        <w:rPr>
          <w:szCs w:val="22"/>
          <w:lang w:val="en-GB" w:eastAsia="en-US"/>
        </w:rPr>
        <w:t xml:space="preserve">so that </w:t>
      </w:r>
      <w:r w:rsidRPr="004D7F0E">
        <w:rPr>
          <w:lang w:val="en-GB"/>
        </w:rPr>
        <w:t xml:space="preserve">the awareness and training programmes reach </w:t>
      </w:r>
      <w:r w:rsidRPr="004D7F0E">
        <w:rPr>
          <w:szCs w:val="22"/>
          <w:lang w:val="en-GB" w:eastAsia="en-US"/>
        </w:rPr>
        <w:t>all stakeholders involved in the rearing and production of livestock, from farm to abattoir</w:t>
      </w:r>
      <w:r w:rsidRPr="004D7F0E">
        <w:rPr>
          <w:lang w:val="en-GB"/>
        </w:rPr>
        <w:t>,</w:t>
      </w:r>
      <w:r w:rsidRPr="004D7F0E">
        <w:rPr>
          <w:szCs w:val="22"/>
          <w:lang w:val="en-GB" w:eastAsia="en-US"/>
        </w:rPr>
        <w:t xml:space="preserve"> such as farmers, herdsmen, veterinarians, transporters and abattoir staff. </w:t>
      </w:r>
    </w:p>
    <w:p w14:paraId="5D89A5F1" w14:textId="77777777" w:rsidR="000C3A79" w:rsidRDefault="000C3A79" w:rsidP="00C12AC3">
      <w:pPr>
        <w:pStyle w:val="a"/>
      </w:pPr>
      <w:r>
        <w:br w:type="page"/>
      </w:r>
    </w:p>
    <w:p w14:paraId="02F8FFA0" w14:textId="5D1E0108" w:rsidR="000C3A79" w:rsidRPr="00B962D9" w:rsidRDefault="001A7460" w:rsidP="000C3A79">
      <w:pPr>
        <w:pStyle w:val="Original"/>
        <w:spacing w:after="480"/>
        <w:jc w:val="left"/>
        <w:rPr>
          <w:i w:val="0"/>
          <w:u w:val="single"/>
        </w:rPr>
      </w:pPr>
      <w:r>
        <w:rPr>
          <w:i w:val="0"/>
          <w:u w:val="single"/>
        </w:rPr>
        <w:lastRenderedPageBreak/>
        <w:t>Annex 28</w:t>
      </w:r>
      <w:r w:rsidR="000C3A79" w:rsidRPr="000C3A79">
        <w:rPr>
          <w:i w:val="0"/>
        </w:rPr>
        <w:t xml:space="preserve"> (contd)</w:t>
      </w:r>
    </w:p>
    <w:p w14:paraId="36C91F71" w14:textId="06E36AEC" w:rsidR="00F37024" w:rsidRPr="004D7F0E" w:rsidRDefault="00C12AC3" w:rsidP="000C3A79">
      <w:pPr>
        <w:pStyle w:val="a"/>
        <w:spacing w:after="120"/>
        <w:ind w:left="1281"/>
      </w:pPr>
      <w:r w:rsidRPr="004D7F0E">
        <w:t>d)</w:t>
      </w:r>
      <w:r w:rsidR="000C3A79">
        <w:tab/>
      </w:r>
      <w:r w:rsidR="00F37024" w:rsidRPr="004D7F0E">
        <w:t>Members’ comments requesting distinct surveillance provisions for Members with a history of BSE cases or with a controlled BSE risk status</w:t>
      </w:r>
    </w:p>
    <w:p w14:paraId="5CC804B2" w14:textId="0D74EB77" w:rsidR="00F37024" w:rsidRPr="004D7F0E" w:rsidRDefault="00F37024" w:rsidP="000C3A79">
      <w:pPr>
        <w:pStyle w:val="paraa"/>
        <w:spacing w:after="120"/>
        <w:ind w:left="1281"/>
        <w:rPr>
          <w:lang w:val="en-GB" w:eastAsia="es-ES"/>
        </w:rPr>
      </w:pPr>
      <w:r w:rsidRPr="004D7F0E">
        <w:rPr>
          <w:lang w:val="en-GB"/>
        </w:rPr>
        <w:t xml:space="preserve">The Group discussed two comments proposing (1) to request mandatory testing of all fallen stock in countries or zones with a history of BSE cases, on top of testing all clinical suspects, or (2) to maintain active surveillance in countries or zones with a controlled BSE risk status. The Group explained that provisions under draft </w:t>
      </w:r>
      <w:r w:rsidR="00FA6779" w:rsidRPr="004D7F0E">
        <w:rPr>
          <w:lang w:val="en-GB"/>
        </w:rPr>
        <w:t>points 3 and 4</w:t>
      </w:r>
      <w:r w:rsidR="00FA6779">
        <w:rPr>
          <w:lang w:val="en-GB"/>
        </w:rPr>
        <w:t xml:space="preserve"> of </w:t>
      </w:r>
      <w:r w:rsidRPr="004D7F0E">
        <w:rPr>
          <w:lang w:val="en-GB"/>
        </w:rPr>
        <w:t xml:space="preserve">Article 11.4.3, draft Article 11.4.3bis and draft Article 11.4.4 already </w:t>
      </w:r>
      <w:r w:rsidRPr="004D7F0E">
        <w:rPr>
          <w:lang w:val="en-GB" w:eastAsia="es-ES"/>
        </w:rPr>
        <w:t xml:space="preserve">clearly </w:t>
      </w:r>
      <w:r w:rsidRPr="004D7F0E">
        <w:rPr>
          <w:lang w:val="en-GB"/>
        </w:rPr>
        <w:t xml:space="preserve">identify </w:t>
      </w:r>
      <w:r w:rsidRPr="004D7F0E">
        <w:rPr>
          <w:lang w:val="en-GB" w:eastAsia="es-ES"/>
        </w:rPr>
        <w:t>the impact and the way to address BSE cases not only for the initial recognition but also for the maintenance of a BSE risk status.</w:t>
      </w:r>
    </w:p>
    <w:p w14:paraId="006907EB" w14:textId="2F357AF2" w:rsidR="00F37024" w:rsidRPr="004D7F0E" w:rsidRDefault="00F37024" w:rsidP="000C3A79">
      <w:pPr>
        <w:pStyle w:val="paraa"/>
        <w:spacing w:after="120"/>
        <w:ind w:left="1281"/>
        <w:rPr>
          <w:szCs w:val="22"/>
          <w:lang w:val="en-GB" w:eastAsia="ko-KR"/>
        </w:rPr>
      </w:pPr>
      <w:r w:rsidRPr="004D7F0E">
        <w:rPr>
          <w:lang w:val="en-GB"/>
        </w:rPr>
        <w:t xml:space="preserve">The Group reaffirmed </w:t>
      </w:r>
      <w:r w:rsidR="005B225C">
        <w:rPr>
          <w:lang w:val="en-GB"/>
        </w:rPr>
        <w:t>its</w:t>
      </w:r>
      <w:r w:rsidRPr="004D7F0E">
        <w:rPr>
          <w:lang w:val="en-GB"/>
        </w:rPr>
        <w:t xml:space="preserve"> conclusion that as long as measures to prevent recycling and amplification of the BSE agents have been continuously and effectively implemented, and an effective surveillance system for the detection and investigation of suspected cases is in place, to have distinct surveillance provisions for different Members would neither be proportionate to the risk nor provide a gain in risk reduction. The Group stressed that the new provisions now clearly establish</w:t>
      </w:r>
      <w:r w:rsidR="002B2318">
        <w:rPr>
          <w:lang w:val="en-GB"/>
        </w:rPr>
        <w:t>ed</w:t>
      </w:r>
      <w:r w:rsidRPr="004D7F0E">
        <w:rPr>
          <w:lang w:val="en-GB"/>
        </w:rPr>
        <w:t xml:space="preserve"> that subpopulations of </w:t>
      </w:r>
      <w:r w:rsidRPr="004D7F0E">
        <w:rPr>
          <w:szCs w:val="22"/>
          <w:lang w:val="en-GB" w:eastAsia="ko-KR"/>
        </w:rPr>
        <w:t xml:space="preserve">cattle not passing the ante-mortem inspection at abattoirs, and downers (non-ambulatory) and fallen stock (found dead) </w:t>
      </w:r>
      <w:r w:rsidR="002B2318">
        <w:rPr>
          <w:szCs w:val="22"/>
          <w:lang w:val="en-GB" w:eastAsia="ko-KR"/>
        </w:rPr>
        <w:t>with an appropriate clinical history were</w:t>
      </w:r>
      <w:r w:rsidRPr="004D7F0E">
        <w:rPr>
          <w:szCs w:val="22"/>
          <w:lang w:val="en-GB" w:eastAsia="ko-KR"/>
        </w:rPr>
        <w:t xml:space="preserve"> to be included in the surveillance</w:t>
      </w:r>
      <w:r w:rsidR="00C90997" w:rsidRPr="004D7F0E">
        <w:rPr>
          <w:szCs w:val="22"/>
          <w:lang w:val="en-GB" w:eastAsia="ko-KR"/>
        </w:rPr>
        <w:t xml:space="preserve"> programme</w:t>
      </w:r>
      <w:r w:rsidR="0018748E">
        <w:rPr>
          <w:szCs w:val="22"/>
          <w:lang w:val="en-GB" w:eastAsia="ko-KR"/>
        </w:rPr>
        <w:t xml:space="preserve"> (S</w:t>
      </w:r>
      <w:r w:rsidRPr="004D7F0E">
        <w:rPr>
          <w:szCs w:val="22"/>
          <w:lang w:val="en-GB" w:eastAsia="ko-KR"/>
        </w:rPr>
        <w:t xml:space="preserve">ection </w:t>
      </w:r>
      <w:r w:rsidR="002D2292">
        <w:rPr>
          <w:szCs w:val="22"/>
          <w:lang w:val="en-GB" w:eastAsia="ko-KR"/>
        </w:rPr>
        <w:t>3</w:t>
      </w:r>
      <w:r w:rsidR="00CF5735" w:rsidRPr="004D7F0E">
        <w:rPr>
          <w:szCs w:val="22"/>
          <w:lang w:val="en-GB" w:eastAsia="ko-KR"/>
        </w:rPr>
        <w:t>.21</w:t>
      </w:r>
      <w:r w:rsidR="00071E80">
        <w:rPr>
          <w:szCs w:val="22"/>
          <w:lang w:val="en-GB" w:eastAsia="ko-KR"/>
        </w:rPr>
        <w:t>.</w:t>
      </w:r>
      <w:r w:rsidR="00CF5735" w:rsidRPr="004D7F0E">
        <w:rPr>
          <w:szCs w:val="22"/>
          <w:lang w:val="en-GB" w:eastAsia="ko-KR"/>
        </w:rPr>
        <w:t>a</w:t>
      </w:r>
      <w:r w:rsidR="002B2318">
        <w:rPr>
          <w:szCs w:val="22"/>
          <w:lang w:val="en-GB" w:eastAsia="ko-KR"/>
        </w:rPr>
        <w:t xml:space="preserve"> of this report</w:t>
      </w:r>
      <w:r w:rsidR="00CF5735" w:rsidRPr="004D7F0E">
        <w:rPr>
          <w:szCs w:val="22"/>
          <w:lang w:val="en-GB" w:eastAsia="ko-KR"/>
        </w:rPr>
        <w:t>)</w:t>
      </w:r>
      <w:r w:rsidRPr="004D7F0E">
        <w:rPr>
          <w:szCs w:val="22"/>
          <w:lang w:val="en-GB" w:eastAsia="ko-KR"/>
        </w:rPr>
        <w:t xml:space="preserve">. </w:t>
      </w:r>
    </w:p>
    <w:p w14:paraId="0882FD7F" w14:textId="29DAE92A" w:rsidR="00C90997" w:rsidRPr="004D7F0E" w:rsidRDefault="00C90997" w:rsidP="000C3A79">
      <w:pPr>
        <w:pStyle w:val="paraa"/>
        <w:spacing w:after="120"/>
        <w:ind w:left="1281"/>
        <w:rPr>
          <w:lang w:val="en-GB"/>
        </w:rPr>
      </w:pPr>
      <w:r w:rsidRPr="004D7F0E">
        <w:rPr>
          <w:szCs w:val="22"/>
          <w:lang w:val="en-GB" w:eastAsia="ko-KR"/>
        </w:rPr>
        <w:t xml:space="preserve">The Secretariat further referred Members to </w:t>
      </w:r>
      <w:r w:rsidR="0018748E">
        <w:rPr>
          <w:szCs w:val="22"/>
          <w:lang w:val="en-GB" w:eastAsia="ko-KR"/>
        </w:rPr>
        <w:t>S</w:t>
      </w:r>
      <w:r w:rsidRPr="004D7F0E">
        <w:rPr>
          <w:lang w:val="en-GB" w:eastAsia="es-ES"/>
        </w:rPr>
        <w:t>ection 4.1 of the report of the October 2018</w:t>
      </w:r>
      <w:r w:rsidR="003E59DE">
        <w:rPr>
          <w:rStyle w:val="Appelnotedebasdep"/>
          <w:lang w:val="en-GB" w:eastAsia="es-ES"/>
        </w:rPr>
        <w:footnoteReference w:id="16"/>
      </w:r>
      <w:r w:rsidRPr="004D7F0E">
        <w:rPr>
          <w:lang w:val="en-GB" w:eastAsia="es-ES"/>
        </w:rPr>
        <w:t xml:space="preserve"> meeting where</w:t>
      </w:r>
      <w:r w:rsidRPr="004D7F0E">
        <w:rPr>
          <w:szCs w:val="22"/>
          <w:lang w:val="en-GB" w:eastAsia="en-US"/>
        </w:rPr>
        <w:t xml:space="preserve"> the probability of detection of a case was provided for various cattle population groups as well as </w:t>
      </w:r>
      <w:r w:rsidRPr="004D7F0E">
        <w:rPr>
          <w:lang w:val="en-GB"/>
        </w:rPr>
        <w:t xml:space="preserve">an example to illustrate that current surveillance on distinct cattle subpopulations could no longer be justified as the level of investment required could not be considered to be cost effective </w:t>
      </w:r>
      <w:r w:rsidR="00B87BF2">
        <w:rPr>
          <w:lang w:val="en-GB"/>
        </w:rPr>
        <w:t>and likely beyond the means of many countries</w:t>
      </w:r>
      <w:r w:rsidRPr="004D7F0E">
        <w:rPr>
          <w:lang w:val="en-GB"/>
        </w:rPr>
        <w:t xml:space="preserve">. </w:t>
      </w:r>
    </w:p>
    <w:p w14:paraId="58618162" w14:textId="06523F2B" w:rsidR="00F37024" w:rsidRPr="004D7F0E" w:rsidRDefault="001D3EF5" w:rsidP="000C3A79">
      <w:pPr>
        <w:pStyle w:val="a"/>
        <w:spacing w:after="120"/>
        <w:ind w:left="1281"/>
      </w:pPr>
      <w:r w:rsidRPr="004D7F0E">
        <w:t>e)</w:t>
      </w:r>
      <w:r w:rsidR="000C3A79">
        <w:tab/>
      </w:r>
      <w:r w:rsidR="00F37024" w:rsidRPr="004D7F0E">
        <w:t xml:space="preserve">Member’s comment requesting addition of further criteria for defining a clinical suspect </w:t>
      </w:r>
    </w:p>
    <w:p w14:paraId="2FAD8397" w14:textId="5D46EC1B" w:rsidR="00F37024" w:rsidRPr="004D7F0E" w:rsidRDefault="00F37024" w:rsidP="000C3A79">
      <w:pPr>
        <w:pStyle w:val="paraa"/>
        <w:spacing w:after="120"/>
        <w:ind w:left="1281"/>
        <w:rPr>
          <w:lang w:val="en-GB"/>
        </w:rPr>
      </w:pPr>
      <w:r w:rsidRPr="004D7F0E">
        <w:rPr>
          <w:lang w:val="en-GB"/>
        </w:rPr>
        <w:t xml:space="preserve">The Group addressed a comment requesting a stricter definition of clinical suspect given the </w:t>
      </w:r>
      <w:r w:rsidR="007F54C6">
        <w:rPr>
          <w:lang w:val="en-GB"/>
        </w:rPr>
        <w:t>non-</w:t>
      </w:r>
      <w:r w:rsidRPr="004D7F0E">
        <w:rPr>
          <w:lang w:val="en-GB"/>
        </w:rPr>
        <w:t xml:space="preserve">specific nature of BSE clinical signs. </w:t>
      </w:r>
      <w:r w:rsidRPr="004D7F0E">
        <w:rPr>
          <w:szCs w:val="22"/>
          <w:lang w:val="en-GB" w:eastAsia="ko-KR"/>
        </w:rPr>
        <w:t>The Group highlighted that a key feature of BSE is that it produces non-pathognomonic</w:t>
      </w:r>
      <w:r w:rsidR="00680D18">
        <w:rPr>
          <w:szCs w:val="22"/>
          <w:lang w:val="en-GB" w:eastAsia="ko-KR"/>
        </w:rPr>
        <w:t xml:space="preserve"> </w:t>
      </w:r>
      <w:r w:rsidRPr="004D7F0E">
        <w:rPr>
          <w:szCs w:val="22"/>
          <w:lang w:val="en-GB" w:eastAsia="ko-KR"/>
        </w:rPr>
        <w:t xml:space="preserve">signs characterized by behavioural or neurological </w:t>
      </w:r>
      <w:r w:rsidR="007863DF">
        <w:rPr>
          <w:szCs w:val="22"/>
          <w:lang w:val="en-GB" w:eastAsia="ko-KR"/>
        </w:rPr>
        <w:t>signs</w:t>
      </w:r>
      <w:r w:rsidR="007863DF" w:rsidRPr="004D7F0E">
        <w:rPr>
          <w:szCs w:val="22"/>
          <w:lang w:val="en-GB" w:eastAsia="ko-KR"/>
        </w:rPr>
        <w:t xml:space="preserve"> </w:t>
      </w:r>
      <w:r w:rsidRPr="004D7F0E">
        <w:rPr>
          <w:szCs w:val="22"/>
          <w:lang w:val="en-GB" w:eastAsia="ko-KR"/>
        </w:rPr>
        <w:t xml:space="preserve">that </w:t>
      </w:r>
      <w:r w:rsidR="000A4C0E">
        <w:rPr>
          <w:szCs w:val="22"/>
          <w:lang w:val="en-GB" w:eastAsia="ko-KR"/>
        </w:rPr>
        <w:t>are</w:t>
      </w:r>
      <w:r w:rsidRPr="004D7F0E">
        <w:rPr>
          <w:szCs w:val="22"/>
          <w:lang w:val="en-GB" w:eastAsia="ko-KR"/>
        </w:rPr>
        <w:t xml:space="preserve"> progressive</w:t>
      </w:r>
      <w:r w:rsidRPr="004D7F0E">
        <w:rPr>
          <w:rStyle w:val="Appelnotedebasdep"/>
          <w:lang w:val="en-GB"/>
        </w:rPr>
        <w:footnoteReference w:id="17"/>
      </w:r>
      <w:r w:rsidRPr="004D7F0E">
        <w:rPr>
          <w:szCs w:val="22"/>
          <w:lang w:val="en-GB" w:eastAsia="ko-KR"/>
        </w:rPr>
        <w:t xml:space="preserve"> and refractory to treatment. Thus, it </w:t>
      </w:r>
      <w:r w:rsidR="00C03490" w:rsidRPr="004D7F0E">
        <w:rPr>
          <w:szCs w:val="22"/>
          <w:lang w:val="en-GB" w:eastAsia="ko-KR"/>
        </w:rPr>
        <w:t>was</w:t>
      </w:r>
      <w:r w:rsidRPr="004D7F0E">
        <w:rPr>
          <w:szCs w:val="22"/>
          <w:lang w:val="en-GB" w:eastAsia="ko-KR"/>
        </w:rPr>
        <w:t xml:space="preserve"> not possible to characterize high, medium or low clinical suspect</w:t>
      </w:r>
      <w:r w:rsidR="00C03490" w:rsidRPr="004D7F0E">
        <w:rPr>
          <w:szCs w:val="22"/>
          <w:lang w:val="en-GB" w:eastAsia="ko-KR"/>
        </w:rPr>
        <w:t>s</w:t>
      </w:r>
      <w:r w:rsidRPr="004D7F0E">
        <w:rPr>
          <w:szCs w:val="22"/>
          <w:lang w:val="en-GB" w:eastAsia="ko-KR"/>
        </w:rPr>
        <w:t xml:space="preserve">. </w:t>
      </w:r>
    </w:p>
    <w:p w14:paraId="0011373D" w14:textId="39AF5982" w:rsidR="00F37024" w:rsidRPr="004D7F0E" w:rsidRDefault="001D3EF5" w:rsidP="000C3A79">
      <w:pPr>
        <w:pStyle w:val="a"/>
        <w:spacing w:after="120"/>
        <w:ind w:left="1281"/>
      </w:pPr>
      <w:r w:rsidRPr="004D7F0E">
        <w:t>f)</w:t>
      </w:r>
      <w:r w:rsidR="000C3A79">
        <w:tab/>
      </w:r>
      <w:r w:rsidR="00F37024" w:rsidRPr="004D7F0E">
        <w:t xml:space="preserve">Member’s comment requesting reassessment of requirements for compulsory notification of BSE </w:t>
      </w:r>
    </w:p>
    <w:p w14:paraId="0D8C96F9" w14:textId="7431E515" w:rsidR="00A92856" w:rsidRDefault="00F37024" w:rsidP="000C3A79">
      <w:pPr>
        <w:pStyle w:val="paraa"/>
        <w:spacing w:after="120"/>
        <w:ind w:left="1281"/>
        <w:rPr>
          <w:lang w:val="en-GB"/>
        </w:rPr>
      </w:pPr>
      <w:r w:rsidRPr="004D7F0E">
        <w:rPr>
          <w:lang w:val="en-GB"/>
        </w:rPr>
        <w:t xml:space="preserve">Current provisions </w:t>
      </w:r>
      <w:r w:rsidR="002051DC">
        <w:rPr>
          <w:lang w:val="en-GB"/>
        </w:rPr>
        <w:t xml:space="preserve">in point 3 of Article 11.4.2. </w:t>
      </w:r>
      <w:r w:rsidRPr="004D7F0E">
        <w:rPr>
          <w:lang w:val="en-GB"/>
        </w:rPr>
        <w:t>require BSE to be a compulsorily notifiable disease in the whole territory. Under revised provisions, compulsory notification should apply to all stakeholders involved in the rearing and production of livestock (</w:t>
      </w:r>
      <w:r w:rsidR="002051DC">
        <w:rPr>
          <w:lang w:val="en-GB"/>
        </w:rPr>
        <w:t xml:space="preserve">see </w:t>
      </w:r>
      <w:r w:rsidRPr="004D7F0E">
        <w:rPr>
          <w:lang w:val="en-GB"/>
        </w:rPr>
        <w:t xml:space="preserve">draft </w:t>
      </w:r>
      <w:r w:rsidR="002051DC">
        <w:rPr>
          <w:lang w:val="en-GB"/>
        </w:rPr>
        <w:t>point 1</w:t>
      </w:r>
      <w:r w:rsidR="00FA6779">
        <w:rPr>
          <w:lang w:val="en-GB"/>
        </w:rPr>
        <w:t>(</w:t>
      </w:r>
      <w:r w:rsidR="002051DC">
        <w:rPr>
          <w:lang w:val="en-GB"/>
        </w:rPr>
        <w:t>a</w:t>
      </w:r>
      <w:r w:rsidR="00FA6779">
        <w:rPr>
          <w:lang w:val="en-GB"/>
        </w:rPr>
        <w:t>)</w:t>
      </w:r>
      <w:r w:rsidR="002051DC">
        <w:rPr>
          <w:lang w:val="en-GB"/>
        </w:rPr>
        <w:t xml:space="preserve"> of </w:t>
      </w:r>
      <w:r w:rsidRPr="004D7F0E">
        <w:rPr>
          <w:lang w:val="en-GB"/>
        </w:rPr>
        <w:t>Article</w:t>
      </w:r>
      <w:r w:rsidR="000C3A79">
        <w:rPr>
          <w:lang w:val="en-GB"/>
        </w:rPr>
        <w:t> </w:t>
      </w:r>
      <w:r w:rsidRPr="004D7F0E">
        <w:rPr>
          <w:lang w:val="en-GB"/>
        </w:rPr>
        <w:t>11.4.18 of the version circulated for comments in September 2019</w:t>
      </w:r>
      <w:r w:rsidRPr="004D7F0E">
        <w:rPr>
          <w:rStyle w:val="Appelnotedebasdep"/>
          <w:lang w:val="en-GB"/>
        </w:rPr>
        <w:footnoteReference w:id="18"/>
      </w:r>
      <w:r w:rsidRPr="004D7F0E">
        <w:rPr>
          <w:lang w:val="en-GB"/>
        </w:rPr>
        <w:t xml:space="preserve">). </w:t>
      </w:r>
    </w:p>
    <w:p w14:paraId="7B5FD16C" w14:textId="5AB41F9A" w:rsidR="00F37024" w:rsidRPr="004D7F0E" w:rsidRDefault="00F37024" w:rsidP="00F325FD">
      <w:pPr>
        <w:pStyle w:val="paraa"/>
        <w:rPr>
          <w:lang w:val="en-GB"/>
        </w:rPr>
      </w:pPr>
      <w:r w:rsidRPr="004D7F0E">
        <w:rPr>
          <w:lang w:val="en-GB"/>
        </w:rPr>
        <w:t>A Member requested the reassessment of the requirements for compulsory notification in support of the surveillance programme, arguing these to be overly prescriptive. The Group explained that those who closely interact with animals (farmers, herdsmen, etc.) should not only be able to recognise clinical signs (based on the BSE awareness programme in place) but also should report animals to the competent authority to strengthen the credibility and efficacy of the BSE surveillance programme. The Group agreed however that for consistency with other chapters, such an extensive listing of the relevant stakeholders was not necessary and amended the provisions of draft Article 11.4.18 point 3</w:t>
      </w:r>
      <w:r w:rsidR="00FA6779">
        <w:rPr>
          <w:lang w:val="en-GB"/>
        </w:rPr>
        <w:t>(</w:t>
      </w:r>
      <w:r w:rsidRPr="004D7F0E">
        <w:rPr>
          <w:lang w:val="en-GB"/>
        </w:rPr>
        <w:t>b</w:t>
      </w:r>
      <w:r w:rsidR="00FA6779">
        <w:rPr>
          <w:lang w:val="en-GB"/>
        </w:rPr>
        <w:t>)</w:t>
      </w:r>
      <w:r w:rsidRPr="004D7F0E">
        <w:rPr>
          <w:lang w:val="en-GB"/>
        </w:rPr>
        <w:t xml:space="preserve"> accordingly.</w:t>
      </w:r>
    </w:p>
    <w:p w14:paraId="07967607" w14:textId="08434B75" w:rsidR="000C3A79" w:rsidRPr="00B962D9" w:rsidRDefault="001A7460" w:rsidP="001A7460">
      <w:pPr>
        <w:pStyle w:val="Original"/>
        <w:spacing w:after="480"/>
        <w:rPr>
          <w:i w:val="0"/>
          <w:u w:val="single"/>
        </w:rPr>
      </w:pPr>
      <w:r>
        <w:rPr>
          <w:i w:val="0"/>
          <w:u w:val="single"/>
        </w:rPr>
        <w:t>Annex 28</w:t>
      </w:r>
      <w:r w:rsidR="000C3A79" w:rsidRPr="000C3A79">
        <w:rPr>
          <w:i w:val="0"/>
        </w:rPr>
        <w:t xml:space="preserve"> (contd)</w:t>
      </w:r>
    </w:p>
    <w:p w14:paraId="25F206B6" w14:textId="19D005F5" w:rsidR="00F37024" w:rsidRPr="004D7F0E" w:rsidRDefault="00AF4D80" w:rsidP="00F325FD">
      <w:pPr>
        <w:pStyle w:val="paraa"/>
        <w:rPr>
          <w:lang w:val="en-GB"/>
        </w:rPr>
      </w:pPr>
      <w:r w:rsidRPr="004D7F0E">
        <w:rPr>
          <w:lang w:val="en-GB"/>
        </w:rPr>
        <w:t>In addition, t</w:t>
      </w:r>
      <w:r w:rsidR="00F37024" w:rsidRPr="004D7F0E">
        <w:rPr>
          <w:lang w:val="en-GB"/>
        </w:rPr>
        <w:t>he Group recognised that draft Article 11.4.18 point 3</w:t>
      </w:r>
      <w:r w:rsidR="00FA6779">
        <w:rPr>
          <w:lang w:val="en-GB"/>
        </w:rPr>
        <w:t>(</w:t>
      </w:r>
      <w:r w:rsidR="00DE4A3E">
        <w:rPr>
          <w:lang w:val="en-GB"/>
        </w:rPr>
        <w:t>b</w:t>
      </w:r>
      <w:r w:rsidR="00FA6779">
        <w:rPr>
          <w:lang w:val="en-GB"/>
        </w:rPr>
        <w:t>)</w:t>
      </w:r>
      <w:r w:rsidR="00F37024" w:rsidRPr="004D7F0E">
        <w:rPr>
          <w:lang w:val="en-GB"/>
        </w:rPr>
        <w:t xml:space="preserve"> is using the word ‘notification’ (a term that, if in italics, would have a meaning </w:t>
      </w:r>
      <w:r w:rsidR="009E301B" w:rsidRPr="004D7F0E">
        <w:rPr>
          <w:lang w:val="en-GB"/>
        </w:rPr>
        <w:t xml:space="preserve">in the </w:t>
      </w:r>
      <w:r w:rsidR="009E301B" w:rsidRPr="004D7F0E">
        <w:rPr>
          <w:i/>
          <w:lang w:val="en-GB"/>
        </w:rPr>
        <w:t>Terrestrial Code</w:t>
      </w:r>
      <w:r w:rsidR="009E301B" w:rsidRPr="004D7F0E">
        <w:rPr>
          <w:lang w:val="en-GB"/>
        </w:rPr>
        <w:t xml:space="preserve"> </w:t>
      </w:r>
      <w:r w:rsidR="00F37024" w:rsidRPr="004D7F0E">
        <w:rPr>
          <w:lang w:val="en-GB"/>
        </w:rPr>
        <w:t xml:space="preserve">not intended </w:t>
      </w:r>
      <w:r w:rsidR="00F37024" w:rsidRPr="004D7F0E">
        <w:rPr>
          <w:lang w:val="en-GB"/>
        </w:rPr>
        <w:lastRenderedPageBreak/>
        <w:t>for this provision</w:t>
      </w:r>
      <w:r w:rsidR="00071E80">
        <w:rPr>
          <w:rStyle w:val="Appelnotedebasdep"/>
          <w:lang w:val="en-GB"/>
        </w:rPr>
        <w:footnoteReference w:id="19"/>
      </w:r>
      <w:r w:rsidR="00F37024" w:rsidRPr="004D7F0E">
        <w:rPr>
          <w:lang w:val="en-GB"/>
        </w:rPr>
        <w:t xml:space="preserve">). After </w:t>
      </w:r>
      <w:r w:rsidR="00A3799E">
        <w:rPr>
          <w:lang w:val="en-GB"/>
        </w:rPr>
        <w:t xml:space="preserve">a suggestion </w:t>
      </w:r>
      <w:r w:rsidR="00F37024" w:rsidRPr="004D7F0E">
        <w:rPr>
          <w:lang w:val="en-GB"/>
        </w:rPr>
        <w:t>from the Code Commission</w:t>
      </w:r>
      <w:r w:rsidR="009E301B">
        <w:rPr>
          <w:lang w:val="en-GB"/>
        </w:rPr>
        <w:t xml:space="preserve"> during the meeting</w:t>
      </w:r>
      <w:r w:rsidR="00A3799E">
        <w:rPr>
          <w:lang w:val="en-GB"/>
        </w:rPr>
        <w:t xml:space="preserve"> to re-word this point</w:t>
      </w:r>
      <w:r w:rsidR="00F37024" w:rsidRPr="004D7F0E">
        <w:rPr>
          <w:lang w:val="en-GB"/>
        </w:rPr>
        <w:t xml:space="preserve">, the Group underlined the relevance of not confusing this requirement with the act </w:t>
      </w:r>
      <w:r w:rsidR="00F37024" w:rsidRPr="00DE4A3E">
        <w:rPr>
          <w:lang w:val="en-GB"/>
        </w:rPr>
        <w:t>of reporting</w:t>
      </w:r>
      <w:r w:rsidR="00DE4A3E" w:rsidRPr="00DE4A3E">
        <w:rPr>
          <w:lang w:val="en-GB"/>
        </w:rPr>
        <w:t xml:space="preserve"> an</w:t>
      </w:r>
      <w:r w:rsidR="00DE4A3E">
        <w:rPr>
          <w:lang w:val="en-GB"/>
        </w:rPr>
        <w:t xml:space="preserve"> outbreak to the OIE</w:t>
      </w:r>
      <w:r w:rsidR="00F37024" w:rsidRPr="004D7F0E">
        <w:rPr>
          <w:lang w:val="en-GB"/>
        </w:rPr>
        <w:t xml:space="preserve">. The Group highlighted that the purpose of this provision is to require BSE to be a </w:t>
      </w:r>
      <w:r w:rsidR="007468C8">
        <w:rPr>
          <w:lang w:val="en-GB"/>
        </w:rPr>
        <w:t xml:space="preserve">compulsorily </w:t>
      </w:r>
      <w:r w:rsidR="00F37024" w:rsidRPr="007468C8">
        <w:rPr>
          <w:i/>
          <w:lang w:val="en-GB"/>
        </w:rPr>
        <w:t>notifiable disease</w:t>
      </w:r>
      <w:r w:rsidR="00F37024" w:rsidRPr="004D7F0E">
        <w:rPr>
          <w:lang w:val="en-GB"/>
        </w:rPr>
        <w:t xml:space="preserve"> </w:t>
      </w:r>
      <w:r w:rsidR="007468C8">
        <w:rPr>
          <w:lang w:val="en-GB"/>
        </w:rPr>
        <w:t xml:space="preserve">in the whole territory </w:t>
      </w:r>
      <w:r w:rsidR="00F37024" w:rsidRPr="004D7F0E">
        <w:rPr>
          <w:lang w:val="en-GB"/>
        </w:rPr>
        <w:t xml:space="preserve">as defined in the Glossary of the </w:t>
      </w:r>
      <w:r w:rsidR="00F37024" w:rsidRPr="004D7F0E">
        <w:rPr>
          <w:i/>
          <w:lang w:val="en-GB"/>
        </w:rPr>
        <w:t>Terrestrial Code</w:t>
      </w:r>
      <w:r w:rsidR="00F37024" w:rsidRPr="004D7F0E">
        <w:rPr>
          <w:lang w:val="en-GB"/>
        </w:rPr>
        <w:t xml:space="preserve"> (i.e., </w:t>
      </w:r>
      <w:r w:rsidR="00F37024" w:rsidRPr="004D7F0E">
        <w:rPr>
          <w:i/>
          <w:lang w:val="en-GB"/>
        </w:rPr>
        <w:t>notifiable disease</w:t>
      </w:r>
      <w:r w:rsidR="00F37024" w:rsidRPr="004D7F0E">
        <w:rPr>
          <w:lang w:val="en-GB"/>
        </w:rPr>
        <w:t xml:space="preserve"> means </w:t>
      </w:r>
      <w:r w:rsidR="00F37024" w:rsidRPr="004D7F0E">
        <w:rPr>
          <w:szCs w:val="22"/>
          <w:lang w:val="en-GB"/>
        </w:rPr>
        <w:t>a disease listed by the Veterinary Authority, and that, as soon as detected or suspected, should be brought to the attention of this Authority, in accordance with national regulations</w:t>
      </w:r>
      <w:r w:rsidR="00F37024" w:rsidRPr="004D7F0E">
        <w:rPr>
          <w:lang w:val="en-GB"/>
        </w:rPr>
        <w:t>). The Group noted that many other diseases are required to be notifiable</w:t>
      </w:r>
      <w:r w:rsidR="00F37024" w:rsidRPr="004D7F0E">
        <w:rPr>
          <w:rStyle w:val="Appelnotedebasdep"/>
          <w:lang w:val="en-GB"/>
        </w:rPr>
        <w:footnoteReference w:id="20"/>
      </w:r>
      <w:r w:rsidR="00F37024" w:rsidRPr="004D7F0E">
        <w:rPr>
          <w:i/>
          <w:lang w:val="en-GB"/>
        </w:rPr>
        <w:t>.</w:t>
      </w:r>
      <w:r w:rsidR="00F37024" w:rsidRPr="004D7F0E">
        <w:rPr>
          <w:lang w:val="en-GB"/>
        </w:rPr>
        <w:t xml:space="preserve"> The Group proposed to either use the word ‘notification’ without italics</w:t>
      </w:r>
      <w:r w:rsidR="00F37024" w:rsidRPr="004D7F0E">
        <w:rPr>
          <w:rStyle w:val="Appelnotedebasdep"/>
          <w:lang w:val="en-GB"/>
        </w:rPr>
        <w:footnoteReference w:id="21"/>
      </w:r>
      <w:r w:rsidR="00F37024" w:rsidRPr="004D7F0E">
        <w:rPr>
          <w:lang w:val="en-GB"/>
        </w:rPr>
        <w:t xml:space="preserve"> or to </w:t>
      </w:r>
      <w:r w:rsidR="007468C8">
        <w:rPr>
          <w:lang w:val="en-GB"/>
        </w:rPr>
        <w:t xml:space="preserve">somehow </w:t>
      </w:r>
      <w:r w:rsidR="00F37024" w:rsidRPr="004D7F0E">
        <w:rPr>
          <w:lang w:val="en-GB"/>
        </w:rPr>
        <w:t>modify the sentence to include the term ‘</w:t>
      </w:r>
      <w:r w:rsidR="00A3799E">
        <w:rPr>
          <w:lang w:val="en-GB"/>
        </w:rPr>
        <w:t xml:space="preserve">compulsorily </w:t>
      </w:r>
      <w:r w:rsidR="00F37024" w:rsidRPr="004D7F0E">
        <w:rPr>
          <w:i/>
          <w:lang w:val="en-GB"/>
        </w:rPr>
        <w:t>notifiable disease</w:t>
      </w:r>
      <w:r w:rsidR="00F37024" w:rsidRPr="004D7F0E">
        <w:rPr>
          <w:lang w:val="en-GB"/>
        </w:rPr>
        <w:t xml:space="preserve">’. </w:t>
      </w:r>
    </w:p>
    <w:p w14:paraId="50F82BF0" w14:textId="4F0509A4" w:rsidR="00F37024" w:rsidRPr="004D7F0E" w:rsidRDefault="001D3EF5" w:rsidP="001D3EF5">
      <w:pPr>
        <w:pStyle w:val="a"/>
      </w:pPr>
      <w:r w:rsidRPr="004D7F0E">
        <w:t>g)</w:t>
      </w:r>
      <w:r w:rsidR="000C3A79">
        <w:tab/>
      </w:r>
      <w:r w:rsidR="00F37024" w:rsidRPr="004D7F0E">
        <w:t xml:space="preserve">Member’s comment requesting the OIE to provide an assessment of the current surveillance provisions in terms of its cost-effectiveness </w:t>
      </w:r>
    </w:p>
    <w:p w14:paraId="5BBA7C63" w14:textId="1DDF3092" w:rsidR="00F37024" w:rsidRPr="004D7F0E" w:rsidRDefault="00F37024" w:rsidP="00F325FD">
      <w:pPr>
        <w:pStyle w:val="paraa"/>
        <w:rPr>
          <w:lang w:val="en-GB"/>
        </w:rPr>
      </w:pPr>
      <w:r w:rsidRPr="004D7F0E">
        <w:rPr>
          <w:lang w:val="en-GB"/>
        </w:rPr>
        <w:t xml:space="preserve">In response to a comment requesting the Group to provide the details of the assessment of the current surveillance provisions, including its cost-effectiveness, its advantages and disadvantages, and its achievements, the Group made reference to the report of the </w:t>
      </w:r>
      <w:r w:rsidRPr="00E41CFA">
        <w:rPr>
          <w:lang w:val="en-GB"/>
        </w:rPr>
        <w:t>Group that met in October 2018</w:t>
      </w:r>
      <w:r w:rsidR="002B2318" w:rsidRPr="00E41CFA">
        <w:rPr>
          <w:rStyle w:val="Appelnotedebasdep"/>
          <w:lang w:val="en-GB"/>
        </w:rPr>
        <w:footnoteReference w:id="22"/>
      </w:r>
      <w:r w:rsidRPr="00E41CFA">
        <w:rPr>
          <w:lang w:val="en-GB"/>
        </w:rPr>
        <w:t xml:space="preserve"> where the Group provided a thorough historical perspect</w:t>
      </w:r>
      <w:r w:rsidR="0018748E">
        <w:rPr>
          <w:lang w:val="en-GB"/>
        </w:rPr>
        <w:t>ive of the current provisions (S</w:t>
      </w:r>
      <w:r w:rsidRPr="00E41CFA">
        <w:rPr>
          <w:lang w:val="en-GB"/>
        </w:rPr>
        <w:t>ection 3.2) and identified the significant drawbacks that have arisen over the years</w:t>
      </w:r>
      <w:r w:rsidRPr="004D7F0E">
        <w:rPr>
          <w:lang w:val="en-GB"/>
        </w:rPr>
        <w:t xml:space="preserve"> that pointed to the need to review the curren</w:t>
      </w:r>
      <w:r w:rsidR="0018748E">
        <w:rPr>
          <w:lang w:val="en-GB"/>
        </w:rPr>
        <w:t>t BSE surveillance provisions (S</w:t>
      </w:r>
      <w:r w:rsidRPr="004D7F0E">
        <w:rPr>
          <w:lang w:val="en-GB"/>
        </w:rPr>
        <w:t>ection 3.3). Likewise, the Group recalled the study showing that the likely investment required to implement an active surveillance program</w:t>
      </w:r>
      <w:r w:rsidR="000062DA" w:rsidRPr="004D7F0E">
        <w:rPr>
          <w:lang w:val="en-GB"/>
        </w:rPr>
        <w:t>me</w:t>
      </w:r>
      <w:r w:rsidRPr="004D7F0E">
        <w:rPr>
          <w:lang w:val="en-GB"/>
        </w:rPr>
        <w:t xml:space="preserve"> would by far exceed that of a passive program</w:t>
      </w:r>
      <w:r w:rsidR="000062DA" w:rsidRPr="004D7F0E">
        <w:rPr>
          <w:lang w:val="en-GB"/>
        </w:rPr>
        <w:t>me</w:t>
      </w:r>
      <w:r w:rsidRPr="004D7F0E">
        <w:rPr>
          <w:lang w:val="en-GB"/>
        </w:rPr>
        <w:t xml:space="preserve">, and that for very little additional gain in the likely time required to detect disease re-emergence (from 17 to 15 years) (also </w:t>
      </w:r>
      <w:r w:rsidR="0018748E">
        <w:rPr>
          <w:lang w:val="en-GB"/>
        </w:rPr>
        <w:t>in the above mentioned report, S</w:t>
      </w:r>
      <w:r w:rsidRPr="004D7F0E">
        <w:rPr>
          <w:lang w:val="en-GB"/>
        </w:rPr>
        <w:t>ection 4).</w:t>
      </w:r>
    </w:p>
    <w:p w14:paraId="1C42D8E1" w14:textId="54B553E3" w:rsidR="00F37024" w:rsidRPr="004D7F0E" w:rsidRDefault="000C3A79" w:rsidP="000C3A79">
      <w:pPr>
        <w:pStyle w:val="a"/>
        <w:ind w:left="1276" w:hanging="425"/>
      </w:pPr>
      <w:r>
        <w:t>h</w:t>
      </w:r>
      <w:r w:rsidR="00283954" w:rsidRPr="004D7F0E">
        <w:t>)</w:t>
      </w:r>
      <w:r>
        <w:tab/>
      </w:r>
      <w:r w:rsidR="00F37024" w:rsidRPr="004D7F0E">
        <w:t>Member’s comment requesting evaluating the capacity and competence of the Veterinary Service and Veterinary Authority through a Performance of Veterinary Services (PVS) evaluation</w:t>
      </w:r>
    </w:p>
    <w:p w14:paraId="457159A9" w14:textId="29C40924" w:rsidR="00BB33A3" w:rsidRPr="004D7F0E" w:rsidRDefault="00F37024" w:rsidP="00F325FD">
      <w:pPr>
        <w:pStyle w:val="paraa"/>
        <w:rPr>
          <w:lang w:val="en-GB"/>
        </w:rPr>
      </w:pPr>
      <w:r w:rsidRPr="004D7F0E">
        <w:rPr>
          <w:lang w:val="en-GB"/>
        </w:rPr>
        <w:t>In response to a comment requesting the evaluation of the capacity and competence of the veterinary service and the veterinary authority through a Performance of Veterinary Services (PVS) evaluation in particular</w:t>
      </w:r>
      <w:r w:rsidR="00F06D51">
        <w:rPr>
          <w:lang w:val="en-GB"/>
        </w:rPr>
        <w:t>,</w:t>
      </w:r>
      <w:r w:rsidRPr="004D7F0E">
        <w:rPr>
          <w:lang w:val="en-GB"/>
        </w:rPr>
        <w:t xml:space="preserve"> given that some Members could be granted a BSE risk status due to their livestock industry practices, the Group made reference to the report of the Group that met in November 2018. </w:t>
      </w:r>
      <w:r w:rsidR="00281FEC" w:rsidRPr="004D7F0E">
        <w:rPr>
          <w:lang w:val="en-GB"/>
        </w:rPr>
        <w:t>Back then, t</w:t>
      </w:r>
      <w:r w:rsidRPr="004D7F0E">
        <w:rPr>
          <w:lang w:val="en-GB"/>
        </w:rPr>
        <w:t>he Group amended draft Article 1.8.4. to request that recent (i.e., not older than five years) PVS Evaluation Reports, Follow-up Reports and Gap</w:t>
      </w:r>
      <w:r w:rsidR="00BB33A3" w:rsidRPr="004D7F0E">
        <w:rPr>
          <w:lang w:val="en-GB"/>
        </w:rPr>
        <w:t xml:space="preserve"> Analyses be provided, if available, as part of the application. The Group reaffirmed </w:t>
      </w:r>
      <w:r w:rsidR="005B225C">
        <w:rPr>
          <w:lang w:val="en-GB"/>
        </w:rPr>
        <w:t>its</w:t>
      </w:r>
      <w:r w:rsidR="00BB33A3" w:rsidRPr="004D7F0E">
        <w:rPr>
          <w:lang w:val="en-GB"/>
        </w:rPr>
        <w:t xml:space="preserve"> position.</w:t>
      </w:r>
    </w:p>
    <w:p w14:paraId="03F082F9" w14:textId="17715B6B" w:rsidR="00F45FA3" w:rsidRPr="000C3A79" w:rsidRDefault="001B7F84" w:rsidP="00B4757D">
      <w:pPr>
        <w:pStyle w:val="1"/>
        <w:rPr>
          <w:sz w:val="18"/>
          <w:szCs w:val="18"/>
          <w:lang w:val="en-GB"/>
        </w:rPr>
      </w:pPr>
      <w:r w:rsidRPr="000C3A79">
        <w:rPr>
          <w:sz w:val="18"/>
          <w:szCs w:val="18"/>
          <w:lang w:val="en-GB"/>
        </w:rPr>
        <w:t>4</w:t>
      </w:r>
      <w:r w:rsidR="00687FD4" w:rsidRPr="000C3A79">
        <w:rPr>
          <w:sz w:val="18"/>
          <w:szCs w:val="18"/>
          <w:lang w:val="en-GB"/>
        </w:rPr>
        <w:t>.</w:t>
      </w:r>
      <w:r w:rsidR="00687FD4" w:rsidRPr="000C3A79">
        <w:rPr>
          <w:sz w:val="18"/>
          <w:szCs w:val="18"/>
          <w:lang w:val="en-GB"/>
        </w:rPr>
        <w:tab/>
        <w:t xml:space="preserve">Revision of Chapter 1.8 </w:t>
      </w:r>
      <w:r w:rsidR="00677A20" w:rsidRPr="000C3A79">
        <w:rPr>
          <w:sz w:val="18"/>
          <w:szCs w:val="18"/>
          <w:lang w:val="en-GB"/>
        </w:rPr>
        <w:t xml:space="preserve">(the BSE questionnaire) </w:t>
      </w:r>
      <w:r w:rsidR="00687FD4" w:rsidRPr="000C3A79">
        <w:rPr>
          <w:sz w:val="18"/>
          <w:szCs w:val="18"/>
          <w:lang w:val="en-GB"/>
        </w:rPr>
        <w:t xml:space="preserve">of the </w:t>
      </w:r>
      <w:r w:rsidR="00687FD4" w:rsidRPr="000C3A79">
        <w:rPr>
          <w:i/>
          <w:sz w:val="18"/>
          <w:szCs w:val="18"/>
          <w:lang w:val="en-GB"/>
        </w:rPr>
        <w:t>Terrestrial Code</w:t>
      </w:r>
      <w:r w:rsidR="008B4D8D" w:rsidRPr="000C3A79">
        <w:rPr>
          <w:sz w:val="18"/>
          <w:szCs w:val="18"/>
          <w:lang w:val="en-GB"/>
        </w:rPr>
        <w:t xml:space="preserve"> </w:t>
      </w:r>
    </w:p>
    <w:p w14:paraId="0487424F" w14:textId="0451F1C5" w:rsidR="00EC1F53" w:rsidRPr="00EC1F53" w:rsidRDefault="00A21BB8" w:rsidP="00EC1F53">
      <w:pPr>
        <w:pStyle w:val="para10"/>
      </w:pPr>
      <w:r>
        <w:t xml:space="preserve">Draft Chapter 1.8 was </w:t>
      </w:r>
      <w:r w:rsidR="00EC1F53" w:rsidRPr="00EC1F53">
        <w:t xml:space="preserve">circulated </w:t>
      </w:r>
      <w:r>
        <w:t>for Members’ information (i.e., not for comments)</w:t>
      </w:r>
      <w:r w:rsidR="00EC1F53" w:rsidRPr="00EC1F53">
        <w:t xml:space="preserve"> in the Code Commission September 2019 report. </w:t>
      </w:r>
      <w:r w:rsidR="00EC1F53">
        <w:t>The Group f</w:t>
      </w:r>
      <w:r w:rsidR="00EC1F53" w:rsidRPr="00EC1F53">
        <w:t>urther revise</w:t>
      </w:r>
      <w:r w:rsidR="00EC1F53">
        <w:t>d</w:t>
      </w:r>
      <w:r w:rsidR="00EC1F53" w:rsidRPr="00EC1F53">
        <w:t xml:space="preserve"> Chapter 1.8. to address any remaining matters emerging from the revision of Chapter 11.4., ensuring full consistency between the BSE questionnaire and the draft Chapter 11.4.</w:t>
      </w:r>
    </w:p>
    <w:p w14:paraId="682EB70C" w14:textId="77777777" w:rsidR="000C3A79" w:rsidRDefault="000C3A79" w:rsidP="00B4757D">
      <w:pPr>
        <w:pStyle w:val="11"/>
      </w:pPr>
      <w:r>
        <w:br w:type="page"/>
      </w:r>
    </w:p>
    <w:p w14:paraId="45B9C951" w14:textId="132D34F6" w:rsidR="000C3A79" w:rsidRPr="000C3A79" w:rsidRDefault="001A7460" w:rsidP="000C3A79">
      <w:pPr>
        <w:pStyle w:val="Original"/>
        <w:spacing w:after="480"/>
        <w:jc w:val="left"/>
        <w:rPr>
          <w:i w:val="0"/>
          <w:u w:val="single"/>
          <w:lang w:val="fr-FR"/>
        </w:rPr>
      </w:pPr>
      <w:r>
        <w:rPr>
          <w:i w:val="0"/>
          <w:u w:val="single"/>
          <w:lang w:val="fr-FR"/>
        </w:rPr>
        <w:lastRenderedPageBreak/>
        <w:t>Annex 28</w:t>
      </w:r>
      <w:r w:rsidR="000C3A79" w:rsidRPr="000C3A79">
        <w:rPr>
          <w:i w:val="0"/>
          <w:lang w:val="fr-FR"/>
        </w:rPr>
        <w:t xml:space="preserve"> (contd)</w:t>
      </w:r>
    </w:p>
    <w:p w14:paraId="4B1A36D8" w14:textId="39AACAB1" w:rsidR="00742803" w:rsidRPr="004D7F0E" w:rsidRDefault="001B7F84" w:rsidP="00B4757D">
      <w:pPr>
        <w:pStyle w:val="11"/>
      </w:pPr>
      <w:r w:rsidRPr="001A7460">
        <w:rPr>
          <w:lang w:val="fr-FR"/>
        </w:rPr>
        <w:t>4</w:t>
      </w:r>
      <w:r w:rsidR="00742803" w:rsidRPr="001A7460">
        <w:rPr>
          <w:lang w:val="fr-FR"/>
        </w:rPr>
        <w:t>.</w:t>
      </w:r>
      <w:r w:rsidR="00C03490" w:rsidRPr="001A7460">
        <w:rPr>
          <w:lang w:val="fr-FR"/>
        </w:rPr>
        <w:t>1</w:t>
      </w:r>
      <w:r w:rsidR="00742803" w:rsidRPr="001A7460">
        <w:rPr>
          <w:lang w:val="fr-FR"/>
        </w:rPr>
        <w:t>.</w:t>
      </w:r>
      <w:r w:rsidR="000C3A79" w:rsidRPr="001A7460">
        <w:rPr>
          <w:lang w:val="fr-FR"/>
        </w:rPr>
        <w:tab/>
      </w:r>
      <w:r w:rsidR="00742803" w:rsidRPr="001A7460">
        <w:rPr>
          <w:lang w:val="fr-FR"/>
        </w:rPr>
        <w:t xml:space="preserve">Draft Article 1.8.5 point 2. </w:t>
      </w:r>
      <w:r w:rsidR="00742803" w:rsidRPr="004D7F0E">
        <w:t>Exposure assessment</w:t>
      </w:r>
    </w:p>
    <w:p w14:paraId="26CD271E" w14:textId="57CEACE4" w:rsidR="003249A1" w:rsidRPr="004D7F0E" w:rsidRDefault="00804C41" w:rsidP="00283954">
      <w:pPr>
        <w:pStyle w:val="para11"/>
        <w:rPr>
          <w:lang w:val="en-GB"/>
        </w:rPr>
      </w:pPr>
      <w:r w:rsidRPr="004D7F0E">
        <w:rPr>
          <w:lang w:val="en-GB"/>
        </w:rPr>
        <w:t xml:space="preserve">The Group edited the </w:t>
      </w:r>
      <w:r w:rsidR="003249A1" w:rsidRPr="004D7F0E">
        <w:rPr>
          <w:lang w:val="en-GB"/>
        </w:rPr>
        <w:t xml:space="preserve">text to </w:t>
      </w:r>
      <w:r w:rsidRPr="004D7F0E">
        <w:rPr>
          <w:lang w:val="en-GB"/>
        </w:rPr>
        <w:t xml:space="preserve">further </w:t>
      </w:r>
      <w:r w:rsidR="003249A1" w:rsidRPr="004D7F0E">
        <w:rPr>
          <w:lang w:val="en-GB"/>
        </w:rPr>
        <w:t xml:space="preserve">emphasise that </w:t>
      </w:r>
      <w:r w:rsidR="00222834" w:rsidRPr="004D7F0E">
        <w:rPr>
          <w:lang w:val="en-GB"/>
        </w:rPr>
        <w:t xml:space="preserve">the evaluation of livestock industry practices should focus on the </w:t>
      </w:r>
      <w:r w:rsidR="00F530DA" w:rsidRPr="004D7F0E">
        <w:rPr>
          <w:lang w:val="en-GB"/>
        </w:rPr>
        <w:t>identification of all potential risk factors associated with feeding cattle with protein meal derived from ruminants. Accordingly, the risk mitigation pra</w:t>
      </w:r>
      <w:r w:rsidR="005605A4" w:rsidRPr="004D7F0E">
        <w:rPr>
          <w:lang w:val="en-GB"/>
        </w:rPr>
        <w:t>ctices should focus on the elimination of such risk</w:t>
      </w:r>
      <w:r w:rsidR="00E064A0" w:rsidRPr="004D7F0E">
        <w:rPr>
          <w:lang w:val="en-GB"/>
        </w:rPr>
        <w:t>s</w:t>
      </w:r>
      <w:r w:rsidR="005605A4" w:rsidRPr="004D7F0E">
        <w:rPr>
          <w:lang w:val="en-GB"/>
        </w:rPr>
        <w:t xml:space="preserve">, if present. The subheadings of points </w:t>
      </w:r>
      <w:r w:rsidR="00FA6779">
        <w:rPr>
          <w:lang w:val="en-GB"/>
        </w:rPr>
        <w:t>(</w:t>
      </w:r>
      <w:r w:rsidR="005605A4" w:rsidRPr="004D7F0E">
        <w:rPr>
          <w:lang w:val="en-GB"/>
        </w:rPr>
        <w:t>v</w:t>
      </w:r>
      <w:r w:rsidR="00FA6779">
        <w:rPr>
          <w:lang w:val="en-GB"/>
        </w:rPr>
        <w:t>)</w:t>
      </w:r>
      <w:r w:rsidR="005605A4" w:rsidRPr="004D7F0E">
        <w:rPr>
          <w:lang w:val="en-GB"/>
        </w:rPr>
        <w:t xml:space="preserve"> and </w:t>
      </w:r>
      <w:r w:rsidR="00FA6779">
        <w:rPr>
          <w:lang w:val="en-GB"/>
        </w:rPr>
        <w:t>(</w:t>
      </w:r>
      <w:r w:rsidR="005605A4" w:rsidRPr="004D7F0E">
        <w:rPr>
          <w:lang w:val="en-GB"/>
        </w:rPr>
        <w:t>vi</w:t>
      </w:r>
      <w:r w:rsidR="00FA6779">
        <w:rPr>
          <w:lang w:val="en-GB"/>
        </w:rPr>
        <w:t>)</w:t>
      </w:r>
      <w:r w:rsidR="005605A4" w:rsidRPr="004D7F0E">
        <w:rPr>
          <w:lang w:val="en-GB"/>
        </w:rPr>
        <w:t xml:space="preserve"> were edited to clarify that the awareness programmes and monitoring and enforcement activities should </w:t>
      </w:r>
      <w:r w:rsidR="00CB3ED1" w:rsidRPr="004D7F0E">
        <w:rPr>
          <w:lang w:val="en-GB"/>
        </w:rPr>
        <w:t>relate to</w:t>
      </w:r>
      <w:r w:rsidR="005605A4" w:rsidRPr="004D7F0E">
        <w:rPr>
          <w:lang w:val="en-GB"/>
        </w:rPr>
        <w:t xml:space="preserve"> the feed ban.</w:t>
      </w:r>
    </w:p>
    <w:p w14:paraId="330D9709" w14:textId="1EEFC3CB" w:rsidR="00742803" w:rsidRPr="004D7F0E" w:rsidRDefault="001B7F84" w:rsidP="00B4757D">
      <w:pPr>
        <w:pStyle w:val="11"/>
      </w:pPr>
      <w:r w:rsidRPr="004D7F0E">
        <w:t>4</w:t>
      </w:r>
      <w:r w:rsidR="00742803" w:rsidRPr="004D7F0E">
        <w:t>.</w:t>
      </w:r>
      <w:r w:rsidR="00C03490" w:rsidRPr="004D7F0E">
        <w:t>2</w:t>
      </w:r>
      <w:r w:rsidR="00742803" w:rsidRPr="004D7F0E">
        <w:t>.</w:t>
      </w:r>
      <w:r w:rsidR="000C3A79">
        <w:tab/>
      </w:r>
      <w:r w:rsidR="00742803" w:rsidRPr="004D7F0E">
        <w:t>Draft Article 1.8.5 point 3. Consequence assessment</w:t>
      </w:r>
    </w:p>
    <w:p w14:paraId="51D36F64" w14:textId="66335F41" w:rsidR="009A1ACE" w:rsidRPr="004D7F0E" w:rsidRDefault="007B3DDE" w:rsidP="00283954">
      <w:pPr>
        <w:pStyle w:val="para11"/>
        <w:rPr>
          <w:lang w:val="en-GB"/>
        </w:rPr>
      </w:pPr>
      <w:r w:rsidRPr="004D7F0E">
        <w:rPr>
          <w:lang w:val="en-GB"/>
        </w:rPr>
        <w:t xml:space="preserve">The Group </w:t>
      </w:r>
      <w:r w:rsidR="009A1ACE" w:rsidRPr="004D7F0E">
        <w:rPr>
          <w:lang w:val="en-GB"/>
        </w:rPr>
        <w:t>edit</w:t>
      </w:r>
      <w:r w:rsidR="002051DC">
        <w:rPr>
          <w:lang w:val="en-GB"/>
        </w:rPr>
        <w:t>ed the text</w:t>
      </w:r>
      <w:r w:rsidR="00177DAF" w:rsidRPr="004D7F0E">
        <w:rPr>
          <w:lang w:val="en-GB"/>
        </w:rPr>
        <w:t xml:space="preserve"> </w:t>
      </w:r>
      <w:r w:rsidR="009A1ACE" w:rsidRPr="004D7F0E">
        <w:rPr>
          <w:lang w:val="en-GB"/>
        </w:rPr>
        <w:t>to clarify that not only the extent, but the duration, of any</w:t>
      </w:r>
      <w:r w:rsidR="00E86C97" w:rsidRPr="004D7F0E">
        <w:rPr>
          <w:lang w:val="en-GB"/>
        </w:rPr>
        <w:t xml:space="preserve"> recycling and amplification </w:t>
      </w:r>
      <w:r w:rsidR="00CB3ED1" w:rsidRPr="004D7F0E">
        <w:rPr>
          <w:lang w:val="en-GB"/>
        </w:rPr>
        <w:t>occurrences</w:t>
      </w:r>
      <w:r w:rsidR="00E86C97" w:rsidRPr="004D7F0E">
        <w:rPr>
          <w:lang w:val="en-GB"/>
        </w:rPr>
        <w:t xml:space="preserve"> should be determined.</w:t>
      </w:r>
    </w:p>
    <w:p w14:paraId="4E68A295" w14:textId="62FB8C6A" w:rsidR="00742803" w:rsidRPr="004D7F0E" w:rsidRDefault="001B7F84" w:rsidP="00B4757D">
      <w:pPr>
        <w:pStyle w:val="11"/>
      </w:pPr>
      <w:r w:rsidRPr="004D7F0E">
        <w:t>4</w:t>
      </w:r>
      <w:r w:rsidR="00C03490" w:rsidRPr="004D7F0E">
        <w:t>.3</w:t>
      </w:r>
      <w:r w:rsidR="00742803" w:rsidRPr="004D7F0E">
        <w:t>.</w:t>
      </w:r>
      <w:r w:rsidR="000C3A79">
        <w:tab/>
      </w:r>
      <w:r w:rsidR="00742803" w:rsidRPr="004D7F0E">
        <w:t>Draft Article 1.8.5 point 4. Risk estimation</w:t>
      </w:r>
    </w:p>
    <w:p w14:paraId="30D3381C" w14:textId="4786DBFB" w:rsidR="00E86C97" w:rsidRPr="004D7F0E" w:rsidRDefault="00503CDC" w:rsidP="00283954">
      <w:pPr>
        <w:pStyle w:val="para11"/>
        <w:rPr>
          <w:lang w:val="en-GB"/>
        </w:rPr>
      </w:pPr>
      <w:r w:rsidRPr="004D7F0E">
        <w:rPr>
          <w:lang w:val="en-GB"/>
        </w:rPr>
        <w:t>The Group expanded t</w:t>
      </w:r>
      <w:r w:rsidR="00E86C97" w:rsidRPr="004D7F0E">
        <w:rPr>
          <w:lang w:val="en-GB"/>
        </w:rPr>
        <w:t xml:space="preserve">his point to </w:t>
      </w:r>
      <w:r w:rsidR="001A7603" w:rsidRPr="004D7F0E">
        <w:rPr>
          <w:lang w:val="en-GB"/>
        </w:rPr>
        <w:t>hi</w:t>
      </w:r>
      <w:r w:rsidR="00C53703" w:rsidRPr="004D7F0E">
        <w:rPr>
          <w:lang w:val="en-GB"/>
        </w:rPr>
        <w:t>ghlight</w:t>
      </w:r>
      <w:r w:rsidR="00E86C97" w:rsidRPr="004D7F0E">
        <w:rPr>
          <w:lang w:val="en-GB"/>
        </w:rPr>
        <w:t xml:space="preserve"> that the</w:t>
      </w:r>
      <w:r w:rsidR="00561C38" w:rsidRPr="004D7F0E">
        <w:rPr>
          <w:lang w:val="en-GB"/>
        </w:rPr>
        <w:t xml:space="preserve"> purpose of the</w:t>
      </w:r>
      <w:r w:rsidR="00E86C97" w:rsidRPr="004D7F0E">
        <w:rPr>
          <w:lang w:val="en-GB"/>
        </w:rPr>
        <w:t xml:space="preserve"> risk estimation </w:t>
      </w:r>
      <w:r w:rsidR="00A17D37" w:rsidRPr="004D7F0E">
        <w:rPr>
          <w:lang w:val="en-GB"/>
        </w:rPr>
        <w:t>(i.e.,</w:t>
      </w:r>
      <w:r w:rsidR="00561C38" w:rsidRPr="004D7F0E">
        <w:rPr>
          <w:lang w:val="en-GB"/>
        </w:rPr>
        <w:t xml:space="preserve"> to provide an overall measure of the risk that BSE agents have been recycled in the cattle population through the feeding of ruminant-derived protein meal, with indigenous cases arising</w:t>
      </w:r>
      <w:r w:rsidR="00A17D37" w:rsidRPr="004D7F0E">
        <w:rPr>
          <w:lang w:val="en-GB"/>
        </w:rPr>
        <w:t xml:space="preserve">). </w:t>
      </w:r>
      <w:r w:rsidR="0003665A" w:rsidRPr="004D7F0E">
        <w:rPr>
          <w:lang w:val="en-GB"/>
        </w:rPr>
        <w:t xml:space="preserve">Point </w:t>
      </w:r>
      <w:r w:rsidR="00FA6779">
        <w:rPr>
          <w:lang w:val="en-GB"/>
        </w:rPr>
        <w:t>(</w:t>
      </w:r>
      <w:r w:rsidR="0003665A" w:rsidRPr="004D7F0E">
        <w:rPr>
          <w:lang w:val="en-GB"/>
        </w:rPr>
        <w:t>b</w:t>
      </w:r>
      <w:r w:rsidR="00FA6779">
        <w:rPr>
          <w:lang w:val="en-GB"/>
        </w:rPr>
        <w:t>)</w:t>
      </w:r>
      <w:r w:rsidR="0003665A" w:rsidRPr="004D7F0E">
        <w:rPr>
          <w:lang w:val="en-GB"/>
        </w:rPr>
        <w:t xml:space="preserve"> was deleted</w:t>
      </w:r>
      <w:r w:rsidR="006B5754" w:rsidRPr="004D7F0E">
        <w:rPr>
          <w:lang w:val="en-GB"/>
        </w:rPr>
        <w:t xml:space="preserve"> for conciseness.</w:t>
      </w:r>
    </w:p>
    <w:p w14:paraId="5C68B246" w14:textId="26B8F9B0" w:rsidR="00742803" w:rsidRPr="004D7F0E" w:rsidRDefault="001B7F84" w:rsidP="00B4757D">
      <w:pPr>
        <w:pStyle w:val="11"/>
      </w:pPr>
      <w:r w:rsidRPr="004D7F0E">
        <w:t>4</w:t>
      </w:r>
      <w:r w:rsidR="00C03490" w:rsidRPr="004D7F0E">
        <w:t>.4</w:t>
      </w:r>
      <w:r w:rsidR="00742803" w:rsidRPr="004D7F0E">
        <w:t>.</w:t>
      </w:r>
      <w:r w:rsidR="000C3A79">
        <w:tab/>
      </w:r>
      <w:r w:rsidR="00742803" w:rsidRPr="004D7F0E">
        <w:t>Draft Article 1.8.6 BSE surveillance</w:t>
      </w:r>
    </w:p>
    <w:p w14:paraId="5EEE0D1D" w14:textId="64FA9DAC" w:rsidR="006C5B7E" w:rsidRPr="004D7F0E" w:rsidRDefault="00AE5CB7" w:rsidP="00283954">
      <w:pPr>
        <w:pStyle w:val="para11"/>
        <w:rPr>
          <w:lang w:val="en-GB"/>
        </w:rPr>
      </w:pPr>
      <w:r w:rsidRPr="004D7F0E">
        <w:rPr>
          <w:lang w:val="en-GB"/>
        </w:rPr>
        <w:t>T</w:t>
      </w:r>
      <w:r w:rsidR="006C5B7E" w:rsidRPr="004D7F0E">
        <w:rPr>
          <w:lang w:val="en-GB"/>
        </w:rPr>
        <w:t xml:space="preserve">he Group </w:t>
      </w:r>
      <w:r w:rsidR="0018748E">
        <w:rPr>
          <w:lang w:val="en-GB"/>
        </w:rPr>
        <w:t>edited the text</w:t>
      </w:r>
      <w:r w:rsidR="002051DC">
        <w:rPr>
          <w:lang w:val="en-GB"/>
        </w:rPr>
        <w:t xml:space="preserve"> to </w:t>
      </w:r>
      <w:r w:rsidR="006C5B7E" w:rsidRPr="004D7F0E">
        <w:rPr>
          <w:lang w:val="en-GB"/>
        </w:rPr>
        <w:t xml:space="preserve">reflect the </w:t>
      </w:r>
      <w:r w:rsidR="00503CDC" w:rsidRPr="004D7F0E">
        <w:rPr>
          <w:lang w:val="en-GB"/>
        </w:rPr>
        <w:t xml:space="preserve">amendments </w:t>
      </w:r>
      <w:r w:rsidR="002051DC">
        <w:rPr>
          <w:lang w:val="en-GB"/>
        </w:rPr>
        <w:t xml:space="preserve">made in </w:t>
      </w:r>
      <w:r w:rsidR="00A222B3">
        <w:rPr>
          <w:lang w:val="en-GB"/>
        </w:rPr>
        <w:t xml:space="preserve">draft </w:t>
      </w:r>
      <w:r w:rsidR="006C5B7E" w:rsidRPr="004D7F0E">
        <w:rPr>
          <w:lang w:val="en-GB"/>
        </w:rPr>
        <w:t>Article 11.4.18</w:t>
      </w:r>
      <w:r w:rsidR="00A222B3">
        <w:rPr>
          <w:lang w:val="en-GB"/>
        </w:rPr>
        <w:t xml:space="preserve"> </w:t>
      </w:r>
      <w:r w:rsidR="006C5B7E" w:rsidRPr="004D7F0E">
        <w:rPr>
          <w:lang w:val="en-GB"/>
        </w:rPr>
        <w:t xml:space="preserve">for consistency. </w:t>
      </w:r>
    </w:p>
    <w:p w14:paraId="292E7981" w14:textId="2A6075A6" w:rsidR="006C5B7E" w:rsidRPr="004D7F0E" w:rsidRDefault="00E1446C" w:rsidP="00283954">
      <w:pPr>
        <w:pStyle w:val="para11"/>
        <w:rPr>
          <w:lang w:val="en-GB" w:eastAsia="es-ES"/>
        </w:rPr>
      </w:pPr>
      <w:r w:rsidRPr="00E1446C">
        <w:rPr>
          <w:lang w:val="en-GB"/>
        </w:rPr>
        <w:t xml:space="preserve">Two </w:t>
      </w:r>
      <w:r w:rsidR="006C5B7E" w:rsidRPr="00E1446C">
        <w:rPr>
          <w:lang w:val="en-GB"/>
        </w:rPr>
        <w:t>table</w:t>
      </w:r>
      <w:r w:rsidRPr="00E1446C">
        <w:rPr>
          <w:lang w:val="en-GB"/>
        </w:rPr>
        <w:t>s</w:t>
      </w:r>
      <w:r w:rsidR="006C5B7E" w:rsidRPr="00E1446C">
        <w:rPr>
          <w:lang w:val="en-GB"/>
        </w:rPr>
        <w:t xml:space="preserve"> </w:t>
      </w:r>
      <w:r w:rsidRPr="00E1446C">
        <w:rPr>
          <w:lang w:val="en-GB"/>
        </w:rPr>
        <w:t xml:space="preserve">were </w:t>
      </w:r>
      <w:r w:rsidR="006C5B7E" w:rsidRPr="00E1446C">
        <w:rPr>
          <w:lang w:val="en-GB"/>
        </w:rPr>
        <w:t xml:space="preserve">added to </w:t>
      </w:r>
      <w:r w:rsidR="002051DC">
        <w:rPr>
          <w:lang w:val="en-GB"/>
        </w:rPr>
        <w:t>assist</w:t>
      </w:r>
      <w:r w:rsidR="002051DC" w:rsidRPr="00E1446C">
        <w:rPr>
          <w:lang w:val="en-GB"/>
        </w:rPr>
        <w:t xml:space="preserve"> </w:t>
      </w:r>
      <w:r w:rsidR="006C5B7E" w:rsidRPr="00E1446C">
        <w:rPr>
          <w:lang w:val="en-GB"/>
        </w:rPr>
        <w:t xml:space="preserve">Members to </w:t>
      </w:r>
      <w:r w:rsidR="00045DEE" w:rsidRPr="00E1446C">
        <w:rPr>
          <w:lang w:val="en-GB"/>
        </w:rPr>
        <w:t xml:space="preserve">provide a consistent summary </w:t>
      </w:r>
      <w:r w:rsidR="006C5B7E" w:rsidRPr="00E1446C">
        <w:rPr>
          <w:lang w:val="en-GB"/>
        </w:rPr>
        <w:t>of the</w:t>
      </w:r>
      <w:r w:rsidR="00FC4A0D" w:rsidRPr="00E1446C">
        <w:rPr>
          <w:lang w:val="en-GB"/>
        </w:rPr>
        <w:t xml:space="preserve"> number of </w:t>
      </w:r>
      <w:r w:rsidR="00045DEE" w:rsidRPr="00E1446C">
        <w:rPr>
          <w:lang w:val="en-GB"/>
        </w:rPr>
        <w:t xml:space="preserve">cattle </w:t>
      </w:r>
      <w:r w:rsidR="00775316">
        <w:rPr>
          <w:lang w:val="en-GB"/>
        </w:rPr>
        <w:t xml:space="preserve">that </w:t>
      </w:r>
      <w:r w:rsidR="002F05E9" w:rsidRPr="00E1446C">
        <w:rPr>
          <w:lang w:val="en-GB"/>
        </w:rPr>
        <w:t xml:space="preserve">were </w:t>
      </w:r>
      <w:r w:rsidR="005A28EA" w:rsidRPr="00E1446C">
        <w:rPr>
          <w:lang w:val="en-GB"/>
        </w:rPr>
        <w:t xml:space="preserve">reported </w:t>
      </w:r>
      <w:r w:rsidR="002F05E9" w:rsidRPr="00E1446C">
        <w:rPr>
          <w:lang w:val="en-GB"/>
        </w:rPr>
        <w:t>and the number</w:t>
      </w:r>
      <w:r w:rsidR="005A28EA" w:rsidRPr="00E1446C">
        <w:rPr>
          <w:lang w:val="en-GB"/>
        </w:rPr>
        <w:t xml:space="preserve"> that were subjected to</w:t>
      </w:r>
      <w:r w:rsidR="002F05E9" w:rsidRPr="00E1446C">
        <w:rPr>
          <w:lang w:val="en-GB"/>
        </w:rPr>
        <w:t xml:space="preserve"> test</w:t>
      </w:r>
      <w:r w:rsidR="005A28EA" w:rsidRPr="00E1446C">
        <w:rPr>
          <w:lang w:val="en-GB"/>
        </w:rPr>
        <w:t>ing</w:t>
      </w:r>
      <w:r w:rsidR="002F05E9" w:rsidRPr="00E1446C">
        <w:rPr>
          <w:lang w:val="en-GB"/>
        </w:rPr>
        <w:t xml:space="preserve"> </w:t>
      </w:r>
      <w:r w:rsidR="006C5B7E" w:rsidRPr="00E1446C">
        <w:rPr>
          <w:lang w:val="en-GB"/>
        </w:rPr>
        <w:t>in a given year.</w:t>
      </w:r>
      <w:r w:rsidR="007F30E1" w:rsidRPr="00E1446C">
        <w:rPr>
          <w:lang w:val="en-GB"/>
        </w:rPr>
        <w:t xml:space="preserve"> T</w:t>
      </w:r>
      <w:r w:rsidRPr="00E1446C">
        <w:rPr>
          <w:lang w:val="en-GB"/>
        </w:rPr>
        <w:t xml:space="preserve">able 1 </w:t>
      </w:r>
      <w:r w:rsidR="007F30E1" w:rsidRPr="00E1446C">
        <w:rPr>
          <w:lang w:val="en-GB"/>
        </w:rPr>
        <w:t xml:space="preserve">is stratified by the types of cattle targeted for investigation according to </w:t>
      </w:r>
      <w:r w:rsidR="00FA6779" w:rsidRPr="00E1446C">
        <w:rPr>
          <w:lang w:val="en-GB"/>
        </w:rPr>
        <w:t>point 2</w:t>
      </w:r>
      <w:r w:rsidR="00FA6779">
        <w:rPr>
          <w:lang w:val="en-GB"/>
        </w:rPr>
        <w:t xml:space="preserve"> of </w:t>
      </w:r>
      <w:r w:rsidR="007F30E1" w:rsidRPr="00E1446C">
        <w:rPr>
          <w:lang w:val="en-GB"/>
        </w:rPr>
        <w:t>Article 11.4.18</w:t>
      </w:r>
      <w:r w:rsidR="008B6FF0" w:rsidRPr="00E1446C">
        <w:rPr>
          <w:lang w:val="en-GB"/>
        </w:rPr>
        <w:t>.</w:t>
      </w:r>
      <w:r w:rsidR="00776C3C">
        <w:rPr>
          <w:lang w:val="en-GB"/>
        </w:rPr>
        <w:t xml:space="preserve"> </w:t>
      </w:r>
    </w:p>
    <w:p w14:paraId="5E4BBAF0" w14:textId="553E22BE" w:rsidR="0010237B" w:rsidRPr="000C3A79" w:rsidRDefault="0010237B" w:rsidP="00B4757D">
      <w:pPr>
        <w:pStyle w:val="1"/>
        <w:rPr>
          <w:iCs/>
          <w:sz w:val="18"/>
          <w:szCs w:val="18"/>
          <w:lang w:val="en-GB"/>
        </w:rPr>
      </w:pPr>
      <w:r w:rsidRPr="000C3A79">
        <w:rPr>
          <w:sz w:val="18"/>
          <w:szCs w:val="18"/>
          <w:lang w:val="en-GB"/>
        </w:rPr>
        <w:t>5.</w:t>
      </w:r>
      <w:r w:rsidRPr="000C3A79">
        <w:rPr>
          <w:sz w:val="18"/>
          <w:szCs w:val="18"/>
          <w:lang w:val="en-GB"/>
        </w:rPr>
        <w:tab/>
        <w:t>Recommendations for the consideration of the OIE</w:t>
      </w:r>
    </w:p>
    <w:p w14:paraId="6CD4E7ED" w14:textId="0CB3CD25" w:rsidR="00BA0BE3" w:rsidRPr="004D7F0E" w:rsidRDefault="0010237B" w:rsidP="00F325FD">
      <w:pPr>
        <w:pStyle w:val="para10"/>
      </w:pPr>
      <w:r w:rsidRPr="004D7F0E">
        <w:t xml:space="preserve">The Group </w:t>
      </w:r>
      <w:r w:rsidR="001A0810">
        <w:t xml:space="preserve">once more </w:t>
      </w:r>
      <w:r w:rsidRPr="004D7F0E">
        <w:t>emphasised that training by the OIE on the procedures and requirements for the official recognition of the BSE risk status of a country or zone would be beneficial for Members upon the adoption of the revised provisions.</w:t>
      </w:r>
    </w:p>
    <w:p w14:paraId="2E94F73D" w14:textId="4B350955" w:rsidR="00742803" w:rsidRPr="000C3A79" w:rsidRDefault="0010237B" w:rsidP="00B4757D">
      <w:pPr>
        <w:pStyle w:val="1"/>
        <w:rPr>
          <w:iCs/>
          <w:sz w:val="18"/>
          <w:szCs w:val="18"/>
          <w:lang w:val="en-GB"/>
        </w:rPr>
      </w:pPr>
      <w:r w:rsidRPr="000C3A79">
        <w:rPr>
          <w:sz w:val="18"/>
          <w:szCs w:val="18"/>
          <w:lang w:val="en-GB"/>
        </w:rPr>
        <w:t>6</w:t>
      </w:r>
      <w:r w:rsidR="00742803" w:rsidRPr="000C3A79">
        <w:rPr>
          <w:sz w:val="18"/>
          <w:szCs w:val="18"/>
          <w:lang w:val="en-GB"/>
        </w:rPr>
        <w:t>.</w:t>
      </w:r>
      <w:r w:rsidR="00742803" w:rsidRPr="000C3A79">
        <w:rPr>
          <w:sz w:val="18"/>
          <w:szCs w:val="18"/>
          <w:lang w:val="en-GB"/>
        </w:rPr>
        <w:tab/>
        <w:t>Finalisation and adoption of the report</w:t>
      </w:r>
    </w:p>
    <w:p w14:paraId="3117C14B" w14:textId="2FA78DCF" w:rsidR="007E6456" w:rsidRDefault="007E6456" w:rsidP="00F325FD">
      <w:pPr>
        <w:pStyle w:val="para10"/>
      </w:pPr>
      <w:r w:rsidRPr="004D7F0E">
        <w:t>The Group reviewed</w:t>
      </w:r>
      <w:r w:rsidR="009041A2" w:rsidRPr="004D7F0E">
        <w:t xml:space="preserve"> and adopted</w:t>
      </w:r>
      <w:r w:rsidRPr="004D7F0E">
        <w:t xml:space="preserve"> </w:t>
      </w:r>
      <w:r w:rsidR="009041A2" w:rsidRPr="004D7F0E">
        <w:t xml:space="preserve">the </w:t>
      </w:r>
      <w:r w:rsidRPr="004D7F0E">
        <w:t>draft repor</w:t>
      </w:r>
      <w:r w:rsidR="009041A2" w:rsidRPr="004D7F0E">
        <w:t>t.</w:t>
      </w:r>
    </w:p>
    <w:p w14:paraId="49F7FC64" w14:textId="3A6B1DC7" w:rsidR="000C3A79" w:rsidRDefault="001A7460" w:rsidP="001A7460">
      <w:pPr>
        <w:pStyle w:val="para10"/>
        <w:jc w:val="center"/>
      </w:pPr>
      <w:r w:rsidRPr="00BF3613">
        <w:t>_______________</w:t>
      </w:r>
    </w:p>
    <w:p w14:paraId="04DE883B" w14:textId="77777777" w:rsidR="000C3A79" w:rsidRPr="004D7F0E" w:rsidRDefault="000C3A79" w:rsidP="00F325FD">
      <w:pPr>
        <w:pStyle w:val="para10"/>
      </w:pPr>
    </w:p>
    <w:p w14:paraId="35F8428F" w14:textId="54E4E08E" w:rsidR="007B05C4" w:rsidRPr="004D7F0E" w:rsidRDefault="007B05C4">
      <w:pPr>
        <w:spacing w:before="0" w:after="0" w:line="240" w:lineRule="auto"/>
        <w:ind w:left="0"/>
        <w:rPr>
          <w:rFonts w:eastAsia="Calibri" w:cs="Arial"/>
          <w:szCs w:val="20"/>
          <w:u w:val="single"/>
        </w:rPr>
      </w:pPr>
      <w:r w:rsidRPr="004D7F0E">
        <w:rPr>
          <w:rFonts w:eastAsia="Calibri" w:cs="Arial"/>
          <w:szCs w:val="20"/>
          <w:u w:val="single"/>
        </w:rPr>
        <w:br w:type="page"/>
      </w:r>
    </w:p>
    <w:p w14:paraId="2FE0B7FD" w14:textId="23422EC5" w:rsidR="000C3A79" w:rsidRPr="00B962D9" w:rsidRDefault="001A7460" w:rsidP="000C3A79">
      <w:pPr>
        <w:pStyle w:val="Original"/>
        <w:spacing w:after="480"/>
        <w:rPr>
          <w:i w:val="0"/>
          <w:u w:val="single"/>
        </w:rPr>
      </w:pPr>
      <w:r>
        <w:rPr>
          <w:i w:val="0"/>
          <w:u w:val="single"/>
        </w:rPr>
        <w:lastRenderedPageBreak/>
        <w:t>Annex 28</w:t>
      </w:r>
      <w:r w:rsidR="000C3A79" w:rsidRPr="000C3A79">
        <w:rPr>
          <w:i w:val="0"/>
        </w:rPr>
        <w:t xml:space="preserve"> (contd)</w:t>
      </w:r>
    </w:p>
    <w:p w14:paraId="7949C487" w14:textId="36D4CF61" w:rsidR="00924E29" w:rsidRPr="004D7F0E" w:rsidRDefault="00E930B5" w:rsidP="003C2164">
      <w:pPr>
        <w:pStyle w:val="Titre1"/>
        <w:rPr>
          <w:lang w:val="en-GB" w:eastAsia="fr-FR"/>
        </w:rPr>
      </w:pPr>
      <w:r w:rsidRPr="004D7F0E">
        <w:rPr>
          <w:lang w:val="en-GB"/>
        </w:rPr>
        <w:t>A</w:t>
      </w:r>
      <w:r w:rsidR="007F291F" w:rsidRPr="004D7F0E">
        <w:rPr>
          <w:lang w:val="en-GB"/>
        </w:rPr>
        <w:t>nnex</w:t>
      </w:r>
      <w:r w:rsidRPr="004D7F0E">
        <w:rPr>
          <w:lang w:val="en-GB"/>
        </w:rPr>
        <w:t xml:space="preserve"> I</w:t>
      </w:r>
    </w:p>
    <w:p w14:paraId="7866AE11" w14:textId="655037E8" w:rsidR="008459A9" w:rsidRPr="004D7F0E" w:rsidRDefault="003A5CE0" w:rsidP="008459A9">
      <w:pPr>
        <w:spacing w:after="120"/>
        <w:jc w:val="center"/>
        <w:outlineLvl w:val="1"/>
        <w:rPr>
          <w:rFonts w:ascii="Arial" w:eastAsia="Times New Roman" w:hAnsi="Arial" w:cs="Arial"/>
          <w:b/>
          <w:bCs/>
          <w:szCs w:val="20"/>
          <w:lang w:eastAsia="fr-FR"/>
        </w:rPr>
      </w:pPr>
      <w:r w:rsidRPr="004D7F0E">
        <w:rPr>
          <w:rFonts w:ascii="Arial" w:eastAsia="Times New Roman" w:hAnsi="Arial" w:cs="Arial"/>
          <w:b/>
          <w:bCs/>
          <w:szCs w:val="20"/>
          <w:lang w:eastAsia="fr-FR"/>
        </w:rPr>
        <w:t xml:space="preserve">FIFTH MEETING OF THE OIE </w:t>
      </w:r>
      <w:r w:rsidRPr="004D7F0E">
        <w:rPr>
          <w:rFonts w:ascii="Arial" w:eastAsia="Times New Roman" w:hAnsi="Arial" w:cs="Arial"/>
          <w:b/>
          <w:bCs/>
          <w:i/>
          <w:szCs w:val="20"/>
          <w:lang w:eastAsia="fr-FR"/>
        </w:rPr>
        <w:t>AD HOC</w:t>
      </w:r>
      <w:r w:rsidRPr="004D7F0E">
        <w:rPr>
          <w:rFonts w:ascii="Arial" w:eastAsia="Times New Roman" w:hAnsi="Arial" w:cs="Arial"/>
          <w:b/>
          <w:bCs/>
          <w:szCs w:val="20"/>
          <w:lang w:eastAsia="fr-FR"/>
        </w:rPr>
        <w:t xml:space="preserve"> GROUP ON BOVINE SPONGIFORM ENCEPHALOPATHY RISK ASSESSMENT AND SURVEILLANCE</w:t>
      </w:r>
    </w:p>
    <w:p w14:paraId="16B08E82" w14:textId="49129AB4" w:rsidR="008459A9" w:rsidRPr="004D7F0E" w:rsidRDefault="008459A9" w:rsidP="008459A9">
      <w:pPr>
        <w:jc w:val="center"/>
        <w:rPr>
          <w:rFonts w:ascii="Arial" w:eastAsia="Times New Roman" w:hAnsi="Arial" w:cs="Arial"/>
          <w:b/>
          <w:bCs/>
          <w:szCs w:val="20"/>
          <w:lang w:eastAsia="fr-FR"/>
        </w:rPr>
      </w:pPr>
      <w:r w:rsidRPr="004D7F0E">
        <w:rPr>
          <w:rFonts w:ascii="Arial" w:eastAsia="Times New Roman" w:hAnsi="Arial" w:cs="Arial"/>
          <w:b/>
          <w:bCs/>
          <w:szCs w:val="20"/>
          <w:lang w:eastAsia="fr-FR"/>
        </w:rPr>
        <w:t>Paris, 8, 9, 12 and 15</w:t>
      </w:r>
      <w:r w:rsidR="000C3A79">
        <w:rPr>
          <w:rFonts w:ascii="Arial" w:eastAsia="Times New Roman" w:hAnsi="Arial" w:cs="Arial"/>
          <w:b/>
          <w:bCs/>
          <w:szCs w:val="20"/>
          <w:lang w:eastAsia="fr-FR"/>
        </w:rPr>
        <w:t>‒</w:t>
      </w:r>
      <w:r w:rsidRPr="004D7F0E">
        <w:rPr>
          <w:rFonts w:ascii="Arial" w:eastAsia="Times New Roman" w:hAnsi="Arial" w:cs="Arial"/>
          <w:b/>
          <w:bCs/>
          <w:szCs w:val="20"/>
          <w:lang w:eastAsia="fr-FR"/>
        </w:rPr>
        <w:t>19 June 2020</w:t>
      </w:r>
    </w:p>
    <w:p w14:paraId="7AD8D7CF" w14:textId="30C1D261" w:rsidR="003C2164" w:rsidRPr="004D7F0E" w:rsidRDefault="003C2164" w:rsidP="008459A9">
      <w:pPr>
        <w:jc w:val="center"/>
        <w:rPr>
          <w:rFonts w:ascii="Arial" w:eastAsia="Times New Roman" w:hAnsi="Arial" w:cs="Arial"/>
          <w:szCs w:val="20"/>
          <w:lang w:eastAsia="fr-FR"/>
        </w:rPr>
      </w:pPr>
      <w:r w:rsidRPr="004D7F0E">
        <w:rPr>
          <w:rFonts w:ascii="Arial" w:eastAsia="Times New Roman" w:hAnsi="Arial" w:cs="Arial"/>
          <w:szCs w:val="20"/>
          <w:lang w:eastAsia="fr-FR"/>
        </w:rPr>
        <w:t>_______</w:t>
      </w:r>
    </w:p>
    <w:p w14:paraId="6BDC1AC8" w14:textId="3B121CBF" w:rsidR="003C2164" w:rsidRPr="004D7F0E" w:rsidRDefault="003C2164" w:rsidP="003C2164">
      <w:pPr>
        <w:pStyle w:val="Heading51"/>
        <w:widowControl/>
        <w:spacing w:after="120" w:line="288" w:lineRule="auto"/>
        <w:rPr>
          <w:rFonts w:ascii="Arial" w:hAnsi="Arial"/>
          <w:szCs w:val="20"/>
          <w:lang w:val="en-GB"/>
        </w:rPr>
      </w:pPr>
      <w:r w:rsidRPr="004D7F0E">
        <w:rPr>
          <w:rFonts w:ascii="Arial" w:hAnsi="Arial"/>
          <w:szCs w:val="20"/>
          <w:lang w:val="en-GB"/>
        </w:rPr>
        <w:t>Terms of Reference</w:t>
      </w:r>
    </w:p>
    <w:p w14:paraId="75FC4AC9" w14:textId="77777777" w:rsidR="003C2164" w:rsidRPr="004D7F0E" w:rsidRDefault="003C2164" w:rsidP="000C3A79">
      <w:pPr>
        <w:spacing w:line="240" w:lineRule="auto"/>
        <w:ind w:left="0"/>
        <w:jc w:val="both"/>
        <w:rPr>
          <w:b/>
          <w:bCs/>
        </w:rPr>
      </w:pPr>
      <w:r w:rsidRPr="004D7F0E">
        <w:rPr>
          <w:b/>
          <w:bCs/>
        </w:rPr>
        <w:t>Purpose</w:t>
      </w:r>
    </w:p>
    <w:p w14:paraId="6ACE0305" w14:textId="77777777" w:rsidR="003C2164" w:rsidRPr="004D7F0E" w:rsidRDefault="003C2164" w:rsidP="000C3A79">
      <w:pPr>
        <w:spacing w:line="240" w:lineRule="auto"/>
        <w:ind w:left="0"/>
        <w:jc w:val="both"/>
        <w:rPr>
          <w:bCs/>
          <w:szCs w:val="20"/>
        </w:rPr>
      </w:pPr>
      <w:r w:rsidRPr="004D7F0E">
        <w:rPr>
          <w:bCs/>
          <w:szCs w:val="20"/>
        </w:rPr>
        <w:t xml:space="preserve">The purpose of this </w:t>
      </w:r>
      <w:r w:rsidRPr="004D7F0E">
        <w:rPr>
          <w:bCs/>
          <w:i/>
          <w:szCs w:val="20"/>
        </w:rPr>
        <w:t>ad hoc</w:t>
      </w:r>
      <w:r w:rsidRPr="004D7F0E">
        <w:rPr>
          <w:bCs/>
          <w:szCs w:val="20"/>
        </w:rPr>
        <w:t xml:space="preserve"> Group is to provide independent analysis and advice to OIE in response to the comments received from the Members regarding the revision of the surveillance and risk-based provisions applicable to the recognition and maintenance of BSE risk status as well as the recommendations for international trade. </w:t>
      </w:r>
    </w:p>
    <w:p w14:paraId="7C56B659" w14:textId="77777777" w:rsidR="003C2164" w:rsidRPr="004D7F0E" w:rsidRDefault="003C2164" w:rsidP="000C3A79">
      <w:pPr>
        <w:spacing w:line="240" w:lineRule="auto"/>
        <w:ind w:left="0"/>
        <w:jc w:val="both"/>
        <w:rPr>
          <w:b/>
          <w:bCs/>
        </w:rPr>
      </w:pPr>
      <w:r w:rsidRPr="004D7F0E">
        <w:rPr>
          <w:b/>
          <w:bCs/>
        </w:rPr>
        <w:t>Functions</w:t>
      </w:r>
    </w:p>
    <w:p w14:paraId="259E64F4" w14:textId="641C7270" w:rsidR="003C2164" w:rsidRPr="004D7F0E" w:rsidRDefault="003C2164" w:rsidP="000C3A79">
      <w:pPr>
        <w:spacing w:line="240" w:lineRule="auto"/>
        <w:ind w:left="0"/>
        <w:jc w:val="both"/>
        <w:rPr>
          <w:bCs/>
          <w:szCs w:val="20"/>
        </w:rPr>
      </w:pPr>
      <w:r w:rsidRPr="004D7F0E">
        <w:rPr>
          <w:bCs/>
          <w:szCs w:val="20"/>
        </w:rPr>
        <w:t xml:space="preserve">This </w:t>
      </w:r>
      <w:r w:rsidRPr="004D7F0E">
        <w:rPr>
          <w:bCs/>
          <w:i/>
          <w:szCs w:val="20"/>
        </w:rPr>
        <w:t>ad hoc</w:t>
      </w:r>
      <w:r w:rsidRPr="004D7F0E">
        <w:rPr>
          <w:bCs/>
          <w:szCs w:val="20"/>
        </w:rPr>
        <w:t xml:space="preserve"> Group will report to the Director General of the OIE, and approved reports will be considered by the relevant Specialist Commissions (the Scientific Co</w:t>
      </w:r>
      <w:r w:rsidR="000C3A79">
        <w:rPr>
          <w:bCs/>
          <w:szCs w:val="20"/>
        </w:rPr>
        <w:t xml:space="preserve">mmission for Animal Diseases </w:t>
      </w:r>
      <w:r w:rsidRPr="004D7F0E">
        <w:rPr>
          <w:bCs/>
          <w:szCs w:val="20"/>
        </w:rPr>
        <w:t xml:space="preserve">and the Terrestrial Animal Health Standards Commissions) when necessary, in accordance with the OIE Basic Texts. </w:t>
      </w:r>
    </w:p>
    <w:p w14:paraId="4893986A" w14:textId="77777777" w:rsidR="003C2164" w:rsidRPr="004D7F0E" w:rsidRDefault="003C2164" w:rsidP="000C3A79">
      <w:pPr>
        <w:spacing w:line="240" w:lineRule="auto"/>
        <w:ind w:left="0"/>
        <w:jc w:val="both"/>
        <w:rPr>
          <w:bCs/>
          <w:szCs w:val="20"/>
        </w:rPr>
      </w:pPr>
      <w:r w:rsidRPr="004D7F0E">
        <w:rPr>
          <w:bCs/>
          <w:szCs w:val="20"/>
        </w:rPr>
        <w:t xml:space="preserve">Experts’ contributions will be solicited in preparation of this meeting under the coordination of the OIE Secretariat. </w:t>
      </w:r>
    </w:p>
    <w:p w14:paraId="614B080D" w14:textId="77777777" w:rsidR="003C2164" w:rsidRPr="004D7F0E" w:rsidRDefault="003C2164" w:rsidP="000C3A79">
      <w:pPr>
        <w:spacing w:line="240" w:lineRule="auto"/>
        <w:ind w:left="0"/>
        <w:jc w:val="both"/>
        <w:rPr>
          <w:bCs/>
          <w:szCs w:val="20"/>
        </w:rPr>
      </w:pPr>
      <w:r w:rsidRPr="004D7F0E">
        <w:rPr>
          <w:bCs/>
          <w:szCs w:val="20"/>
        </w:rPr>
        <w:t xml:space="preserve">During this meeting, this </w:t>
      </w:r>
      <w:r w:rsidRPr="004D7F0E">
        <w:rPr>
          <w:bCs/>
          <w:i/>
          <w:szCs w:val="20"/>
        </w:rPr>
        <w:t>ad hoc</w:t>
      </w:r>
      <w:r w:rsidRPr="004D7F0E">
        <w:rPr>
          <w:bCs/>
          <w:szCs w:val="20"/>
        </w:rPr>
        <w:t xml:space="preserve"> Group will:</w:t>
      </w:r>
    </w:p>
    <w:p w14:paraId="1680C9FE" w14:textId="040E0293" w:rsidR="003C2164" w:rsidRPr="004D7F0E" w:rsidRDefault="000C3A79" w:rsidP="000C3A79">
      <w:pPr>
        <w:pStyle w:val="Paragraphedeliste"/>
        <w:numPr>
          <w:ilvl w:val="0"/>
          <w:numId w:val="9"/>
        </w:numPr>
        <w:spacing w:before="0" w:after="120" w:line="240" w:lineRule="auto"/>
        <w:ind w:left="426" w:hanging="426"/>
        <w:contextualSpacing w:val="0"/>
        <w:jc w:val="both"/>
        <w:rPr>
          <w:bCs/>
          <w:szCs w:val="20"/>
          <w:u w:val="single"/>
          <w:lang w:val="en-GB"/>
        </w:rPr>
      </w:pPr>
      <w:r>
        <w:rPr>
          <w:bCs/>
          <w:szCs w:val="20"/>
          <w:lang w:val="en-GB"/>
        </w:rPr>
        <w:t>Further revise Chapter 11.4</w:t>
      </w:r>
      <w:r w:rsidR="003C2164" w:rsidRPr="004D7F0E">
        <w:rPr>
          <w:bCs/>
          <w:szCs w:val="20"/>
          <w:lang w:val="en-GB"/>
        </w:rPr>
        <w:t xml:space="preserve"> taking into consideration the latest scientific knowledge, the previous work done by four </w:t>
      </w:r>
      <w:r w:rsidR="003C2164" w:rsidRPr="004D7F0E">
        <w:rPr>
          <w:bCs/>
          <w:i/>
          <w:szCs w:val="20"/>
          <w:lang w:val="en-GB"/>
        </w:rPr>
        <w:t>ad hoc</w:t>
      </w:r>
      <w:r w:rsidR="003C2164" w:rsidRPr="004D7F0E">
        <w:rPr>
          <w:bCs/>
          <w:szCs w:val="20"/>
          <w:lang w:val="en-GB"/>
        </w:rPr>
        <w:t xml:space="preserve"> Groups on the revision of BSE standards, the opinion of the Specialist Commissions (Scientific and Code) provided in September 2019, the comments submitted by Members in December 2019, and the proposals of the Code Commission from February 2020. </w:t>
      </w:r>
    </w:p>
    <w:p w14:paraId="65D1E4FF" w14:textId="5A0F46C4" w:rsidR="003C2164" w:rsidRPr="004D7F0E" w:rsidRDefault="003C2164" w:rsidP="000C3A79">
      <w:pPr>
        <w:pStyle w:val="Paragraphedeliste"/>
        <w:numPr>
          <w:ilvl w:val="0"/>
          <w:numId w:val="9"/>
        </w:numPr>
        <w:spacing w:before="0" w:after="120" w:line="240" w:lineRule="auto"/>
        <w:ind w:left="426" w:hanging="426"/>
        <w:contextualSpacing w:val="0"/>
        <w:jc w:val="both"/>
        <w:rPr>
          <w:bCs/>
          <w:szCs w:val="20"/>
          <w:u w:val="single"/>
          <w:lang w:val="en-GB"/>
        </w:rPr>
      </w:pPr>
      <w:r w:rsidRPr="004D7F0E">
        <w:rPr>
          <w:bCs/>
          <w:szCs w:val="20"/>
          <w:lang w:val="en-GB"/>
        </w:rPr>
        <w:t xml:space="preserve">Further revise Chapter 1.8 (the BSE questionnaire) to address any remaining matters emerging from the revision of Chapter 11.4, ensuring full consistency between the </w:t>
      </w:r>
      <w:r w:rsidR="00677A20" w:rsidRPr="004D7F0E">
        <w:rPr>
          <w:bCs/>
          <w:szCs w:val="20"/>
          <w:lang w:val="en-GB"/>
        </w:rPr>
        <w:t xml:space="preserve">BSE </w:t>
      </w:r>
      <w:r w:rsidRPr="004D7F0E">
        <w:rPr>
          <w:bCs/>
          <w:szCs w:val="20"/>
          <w:lang w:val="en-GB"/>
        </w:rPr>
        <w:t>questionnaire and the draft Chapter</w:t>
      </w:r>
      <w:r w:rsidR="001A7460">
        <w:rPr>
          <w:bCs/>
          <w:szCs w:val="20"/>
          <w:lang w:val="en-GB"/>
        </w:rPr>
        <w:t> </w:t>
      </w:r>
      <w:r w:rsidRPr="004D7F0E">
        <w:rPr>
          <w:bCs/>
          <w:szCs w:val="20"/>
          <w:lang w:val="en-GB"/>
        </w:rPr>
        <w:t xml:space="preserve">11.4. </w:t>
      </w:r>
    </w:p>
    <w:p w14:paraId="404AEEAB" w14:textId="77777777" w:rsidR="003C2164" w:rsidRPr="004D7F0E" w:rsidRDefault="003C2164" w:rsidP="000C3A79">
      <w:pPr>
        <w:pStyle w:val="Paragraphedeliste"/>
        <w:numPr>
          <w:ilvl w:val="0"/>
          <w:numId w:val="9"/>
        </w:numPr>
        <w:spacing w:before="0" w:after="120" w:line="240" w:lineRule="auto"/>
        <w:ind w:left="426" w:hanging="426"/>
        <w:contextualSpacing w:val="0"/>
        <w:jc w:val="both"/>
        <w:rPr>
          <w:bCs/>
          <w:szCs w:val="20"/>
          <w:u w:val="single"/>
          <w:lang w:val="en-GB"/>
        </w:rPr>
      </w:pPr>
      <w:r w:rsidRPr="004D7F0E">
        <w:rPr>
          <w:bCs/>
          <w:szCs w:val="20"/>
          <w:lang w:val="en-GB"/>
        </w:rPr>
        <w:t>Revise the draft form in support of the annual reconfirmation of BSE risk status. Ensure full consistency between the reconfirmation form and draft Chapter 11.4.</w:t>
      </w:r>
    </w:p>
    <w:p w14:paraId="15B2DC68" w14:textId="77777777" w:rsidR="003C2164" w:rsidRPr="004D7F0E" w:rsidRDefault="003C2164" w:rsidP="003C2164">
      <w:pPr>
        <w:pStyle w:val="Paragraphedeliste"/>
        <w:rPr>
          <w:bCs/>
          <w:szCs w:val="20"/>
          <w:highlight w:val="yellow"/>
          <w:lang w:val="en-GB"/>
        </w:rPr>
      </w:pPr>
    </w:p>
    <w:p w14:paraId="09BE43CC" w14:textId="77777777" w:rsidR="003C2164" w:rsidRPr="004D7F0E" w:rsidRDefault="003C2164" w:rsidP="00875F1F">
      <w:pPr>
        <w:pStyle w:val="Paragraphedeliste"/>
        <w:numPr>
          <w:ilvl w:val="0"/>
          <w:numId w:val="10"/>
        </w:numPr>
        <w:spacing w:before="0" w:line="276" w:lineRule="auto"/>
        <w:ind w:left="360"/>
        <w:jc w:val="both"/>
        <w:rPr>
          <w:bCs/>
          <w:szCs w:val="20"/>
          <w:lang w:val="en-GB"/>
        </w:rPr>
      </w:pPr>
      <w:r w:rsidRPr="004D7F0E">
        <w:rPr>
          <w:bCs/>
          <w:szCs w:val="20"/>
          <w:lang w:val="en-GB"/>
        </w:rPr>
        <w:t xml:space="preserve">Should the Group not be able to complete its Terms of Reference during this meeting, experts’ contributions will be solicited after the meeting, including by teleconference(s) if needed. </w:t>
      </w:r>
    </w:p>
    <w:p w14:paraId="070C8627" w14:textId="77777777" w:rsidR="00131235" w:rsidRPr="004D7F0E" w:rsidRDefault="00131235" w:rsidP="000C3A79">
      <w:pPr>
        <w:pStyle w:val="Retraitcorpsdetexte"/>
        <w:jc w:val="center"/>
        <w:rPr>
          <w:lang w:val="en-GB"/>
        </w:rPr>
      </w:pPr>
      <w:r w:rsidRPr="004D7F0E">
        <w:rPr>
          <w:lang w:val="en-GB"/>
        </w:rPr>
        <w:t>__________</w:t>
      </w:r>
    </w:p>
    <w:p w14:paraId="3E2B50D7" w14:textId="1EA9DDEC" w:rsidR="000C3A79" w:rsidRPr="00B962D9" w:rsidRDefault="004F4F72" w:rsidP="000C3A79">
      <w:pPr>
        <w:pStyle w:val="Original"/>
        <w:spacing w:after="480"/>
        <w:jc w:val="left"/>
        <w:rPr>
          <w:i w:val="0"/>
          <w:u w:val="single"/>
        </w:rPr>
      </w:pPr>
      <w:r w:rsidRPr="004D7F0E">
        <w:br w:type="page"/>
      </w:r>
      <w:r w:rsidR="001A7460">
        <w:rPr>
          <w:i w:val="0"/>
          <w:u w:val="single"/>
        </w:rPr>
        <w:lastRenderedPageBreak/>
        <w:t>Annex 28</w:t>
      </w:r>
      <w:r w:rsidR="000C3A79" w:rsidRPr="000C3A79">
        <w:rPr>
          <w:i w:val="0"/>
        </w:rPr>
        <w:t xml:space="preserve"> (contd)</w:t>
      </w:r>
    </w:p>
    <w:p w14:paraId="110DDF05" w14:textId="20406016" w:rsidR="00695FC5" w:rsidRPr="004D7F0E" w:rsidRDefault="00695FC5" w:rsidP="003D3C02">
      <w:pPr>
        <w:pStyle w:val="Titre1"/>
        <w:rPr>
          <w:lang w:val="en-GB"/>
        </w:rPr>
      </w:pPr>
      <w:r w:rsidRPr="004D7F0E">
        <w:rPr>
          <w:lang w:val="en-GB"/>
        </w:rPr>
        <w:t>Annex II</w:t>
      </w:r>
    </w:p>
    <w:p w14:paraId="733E7311" w14:textId="6BF38C0C" w:rsidR="008459A9" w:rsidRPr="004D7F0E" w:rsidRDefault="003A5CE0" w:rsidP="008459A9">
      <w:pPr>
        <w:spacing w:after="120"/>
        <w:jc w:val="center"/>
        <w:outlineLvl w:val="1"/>
        <w:rPr>
          <w:rFonts w:ascii="Arial" w:eastAsia="Times New Roman" w:hAnsi="Arial" w:cs="Arial"/>
          <w:b/>
          <w:bCs/>
          <w:szCs w:val="20"/>
          <w:lang w:eastAsia="fr-FR"/>
        </w:rPr>
      </w:pPr>
      <w:r w:rsidRPr="004D7F0E">
        <w:rPr>
          <w:rFonts w:ascii="Arial" w:eastAsia="Times New Roman" w:hAnsi="Arial" w:cs="Arial"/>
          <w:b/>
          <w:bCs/>
          <w:szCs w:val="20"/>
          <w:lang w:eastAsia="fr-FR"/>
        </w:rPr>
        <w:t xml:space="preserve">FIFTH MEETING OF THE OIE </w:t>
      </w:r>
      <w:r w:rsidRPr="004D7F0E">
        <w:rPr>
          <w:rFonts w:ascii="Arial" w:eastAsia="Times New Roman" w:hAnsi="Arial" w:cs="Arial"/>
          <w:b/>
          <w:bCs/>
          <w:i/>
          <w:szCs w:val="20"/>
          <w:lang w:eastAsia="fr-FR"/>
        </w:rPr>
        <w:t>AD HOC</w:t>
      </w:r>
      <w:r w:rsidRPr="004D7F0E">
        <w:rPr>
          <w:rFonts w:ascii="Arial" w:eastAsia="Times New Roman" w:hAnsi="Arial" w:cs="Arial"/>
          <w:b/>
          <w:bCs/>
          <w:szCs w:val="20"/>
          <w:lang w:eastAsia="fr-FR"/>
        </w:rPr>
        <w:t xml:space="preserve"> GROUP ON BOVINE SPONGIFORM ENCEPHALOPATHY RISK ASSESSMENT AND SURVEILLANCE</w:t>
      </w:r>
    </w:p>
    <w:p w14:paraId="3DD14AFD" w14:textId="77777777" w:rsidR="008459A9" w:rsidRPr="004D7F0E" w:rsidRDefault="008459A9" w:rsidP="008459A9">
      <w:pPr>
        <w:jc w:val="center"/>
        <w:rPr>
          <w:rFonts w:ascii="Arial" w:eastAsia="Times New Roman" w:hAnsi="Arial" w:cs="Arial"/>
          <w:b/>
          <w:bCs/>
          <w:szCs w:val="20"/>
          <w:lang w:eastAsia="fr-FR"/>
        </w:rPr>
      </w:pPr>
      <w:r w:rsidRPr="004D7F0E">
        <w:rPr>
          <w:rFonts w:ascii="Arial" w:eastAsia="Times New Roman" w:hAnsi="Arial" w:cs="Arial"/>
          <w:b/>
          <w:bCs/>
          <w:szCs w:val="20"/>
          <w:lang w:eastAsia="fr-FR"/>
        </w:rPr>
        <w:t>Paris, 8, 9, 12 and 15-19 June 2020</w:t>
      </w:r>
    </w:p>
    <w:p w14:paraId="3F92FB89" w14:textId="4FD720A0" w:rsidR="00924E29" w:rsidRPr="004D7F0E" w:rsidRDefault="00924E29" w:rsidP="008459A9">
      <w:pPr>
        <w:jc w:val="center"/>
        <w:rPr>
          <w:lang w:eastAsia="fr-FR"/>
        </w:rPr>
      </w:pPr>
      <w:r w:rsidRPr="004D7F0E">
        <w:rPr>
          <w:lang w:eastAsia="fr-FR"/>
        </w:rPr>
        <w:t>_______</w:t>
      </w:r>
    </w:p>
    <w:p w14:paraId="445B563C" w14:textId="4A28D87A" w:rsidR="00E3002F" w:rsidRPr="004D7F0E" w:rsidRDefault="00924E29" w:rsidP="003D3C02">
      <w:pPr>
        <w:pStyle w:val="Heading51"/>
        <w:rPr>
          <w:lang w:val="en-GB"/>
        </w:rPr>
      </w:pPr>
      <w:r w:rsidRPr="004D7F0E">
        <w:rPr>
          <w:lang w:val="en-GB"/>
        </w:rPr>
        <w:t>Agenda</w:t>
      </w:r>
    </w:p>
    <w:p w14:paraId="3D46525E" w14:textId="6558200F" w:rsidR="009041A2" w:rsidRPr="004D7F0E" w:rsidRDefault="009041A2" w:rsidP="009041A2">
      <w:pPr>
        <w:spacing w:after="120" w:line="288" w:lineRule="auto"/>
        <w:ind w:left="426" w:hanging="426"/>
        <w:jc w:val="both"/>
        <w:rPr>
          <w:szCs w:val="20"/>
        </w:rPr>
      </w:pPr>
      <w:r w:rsidRPr="004D7F0E">
        <w:rPr>
          <w:szCs w:val="20"/>
        </w:rPr>
        <w:t>1</w:t>
      </w:r>
      <w:r w:rsidR="000C3A79">
        <w:rPr>
          <w:szCs w:val="20"/>
        </w:rPr>
        <w:t>)</w:t>
      </w:r>
      <w:r w:rsidRPr="004D7F0E">
        <w:rPr>
          <w:szCs w:val="20"/>
        </w:rPr>
        <w:tab/>
        <w:t>Opening.</w:t>
      </w:r>
    </w:p>
    <w:p w14:paraId="4DD2ACBA" w14:textId="6C7BE1C5" w:rsidR="009041A2" w:rsidRPr="004D7F0E" w:rsidRDefault="009041A2" w:rsidP="009041A2">
      <w:pPr>
        <w:spacing w:after="120" w:line="288" w:lineRule="auto"/>
        <w:ind w:left="426" w:hanging="426"/>
        <w:jc w:val="both"/>
        <w:rPr>
          <w:szCs w:val="20"/>
        </w:rPr>
      </w:pPr>
      <w:r w:rsidRPr="004D7F0E">
        <w:rPr>
          <w:szCs w:val="20"/>
        </w:rPr>
        <w:t>2</w:t>
      </w:r>
      <w:r w:rsidR="000C3A79">
        <w:rPr>
          <w:szCs w:val="20"/>
        </w:rPr>
        <w:t>)</w:t>
      </w:r>
      <w:r w:rsidRPr="004D7F0E">
        <w:rPr>
          <w:szCs w:val="20"/>
        </w:rPr>
        <w:tab/>
        <w:t>Adoption of the agenda and appointment of chairperson and rapporteur.</w:t>
      </w:r>
    </w:p>
    <w:p w14:paraId="2AC2F77A" w14:textId="598A153A" w:rsidR="008A09FA" w:rsidRPr="004D7F0E" w:rsidRDefault="009041A2" w:rsidP="009041A2">
      <w:pPr>
        <w:spacing w:after="120" w:line="288" w:lineRule="auto"/>
        <w:ind w:left="426" w:hanging="426"/>
        <w:jc w:val="both"/>
        <w:rPr>
          <w:szCs w:val="20"/>
        </w:rPr>
      </w:pPr>
      <w:r w:rsidRPr="004D7F0E">
        <w:rPr>
          <w:szCs w:val="20"/>
        </w:rPr>
        <w:t>3</w:t>
      </w:r>
      <w:r w:rsidR="000C3A79">
        <w:rPr>
          <w:szCs w:val="20"/>
        </w:rPr>
        <w:t>)</w:t>
      </w:r>
      <w:r w:rsidRPr="004D7F0E">
        <w:rPr>
          <w:szCs w:val="20"/>
        </w:rPr>
        <w:tab/>
        <w:t>Review of the Terms of Reference (ToRs) and definition of the work plan:</w:t>
      </w:r>
    </w:p>
    <w:p w14:paraId="26392779" w14:textId="2494A814" w:rsidR="009041A2" w:rsidRPr="000C3A79" w:rsidRDefault="000C3A79" w:rsidP="000C3A79">
      <w:pPr>
        <w:spacing w:before="0" w:after="120" w:line="288" w:lineRule="auto"/>
        <w:ind w:left="851" w:hanging="425"/>
        <w:rPr>
          <w:szCs w:val="20"/>
        </w:rPr>
      </w:pPr>
      <w:r>
        <w:rPr>
          <w:szCs w:val="20"/>
        </w:rPr>
        <w:t>‒</w:t>
      </w:r>
      <w:r>
        <w:rPr>
          <w:szCs w:val="20"/>
        </w:rPr>
        <w:tab/>
      </w:r>
      <w:r w:rsidR="008A09FA" w:rsidRPr="000C3A79">
        <w:rPr>
          <w:szCs w:val="20"/>
        </w:rPr>
        <w:t xml:space="preserve">Revision of Members’ comments; </w:t>
      </w:r>
    </w:p>
    <w:p w14:paraId="79AC26DE" w14:textId="011776BC" w:rsidR="009041A2" w:rsidRPr="000C3A79" w:rsidRDefault="000C3A79" w:rsidP="000C3A79">
      <w:pPr>
        <w:spacing w:before="0" w:after="120" w:line="288" w:lineRule="auto"/>
        <w:ind w:left="851" w:hanging="425"/>
        <w:rPr>
          <w:szCs w:val="20"/>
        </w:rPr>
      </w:pPr>
      <w:r>
        <w:rPr>
          <w:szCs w:val="20"/>
        </w:rPr>
        <w:t>‒</w:t>
      </w:r>
      <w:r>
        <w:rPr>
          <w:szCs w:val="20"/>
        </w:rPr>
        <w:tab/>
      </w:r>
      <w:r w:rsidR="009041A2" w:rsidRPr="000C3A79">
        <w:rPr>
          <w:szCs w:val="20"/>
        </w:rPr>
        <w:t>Further revise Chapter 11.4 (point 1 of the ToR)</w:t>
      </w:r>
      <w:r w:rsidR="008A09FA" w:rsidRPr="000C3A79">
        <w:rPr>
          <w:szCs w:val="20"/>
        </w:rPr>
        <w:t>;</w:t>
      </w:r>
    </w:p>
    <w:p w14:paraId="4231D983" w14:textId="578BEBE7" w:rsidR="001C535B" w:rsidRPr="000C3A79" w:rsidRDefault="000C3A79" w:rsidP="000C3A79">
      <w:pPr>
        <w:spacing w:after="120" w:line="288" w:lineRule="auto"/>
        <w:ind w:left="426" w:hanging="426"/>
        <w:jc w:val="both"/>
        <w:rPr>
          <w:szCs w:val="20"/>
        </w:rPr>
      </w:pPr>
      <w:r>
        <w:rPr>
          <w:szCs w:val="20"/>
        </w:rPr>
        <w:t>4)</w:t>
      </w:r>
      <w:r>
        <w:rPr>
          <w:szCs w:val="20"/>
        </w:rPr>
        <w:tab/>
      </w:r>
      <w:r w:rsidR="001C535B" w:rsidRPr="000C3A79">
        <w:rPr>
          <w:szCs w:val="20"/>
        </w:rPr>
        <w:t xml:space="preserve">Revision of Chapter 1.8 (the BSE questionnaire) of the </w:t>
      </w:r>
      <w:r w:rsidR="001C535B" w:rsidRPr="000C3A79">
        <w:rPr>
          <w:i/>
          <w:szCs w:val="20"/>
        </w:rPr>
        <w:t>Terrestrial Code</w:t>
      </w:r>
    </w:p>
    <w:p w14:paraId="05EE7A05" w14:textId="115C002D" w:rsidR="001C535B" w:rsidRPr="004D7F0E" w:rsidRDefault="000C3A79" w:rsidP="000C3A79">
      <w:pPr>
        <w:spacing w:before="0" w:after="120" w:line="288" w:lineRule="auto"/>
        <w:ind w:left="851" w:hanging="425"/>
        <w:rPr>
          <w:szCs w:val="20"/>
        </w:rPr>
      </w:pPr>
      <w:r>
        <w:rPr>
          <w:szCs w:val="20"/>
        </w:rPr>
        <w:t>‒</w:t>
      </w:r>
      <w:r>
        <w:rPr>
          <w:szCs w:val="20"/>
        </w:rPr>
        <w:tab/>
        <w:t>Further revise Chapter 1.8</w:t>
      </w:r>
      <w:r w:rsidR="001C535B" w:rsidRPr="004D7F0E">
        <w:rPr>
          <w:szCs w:val="20"/>
        </w:rPr>
        <w:t xml:space="preserve"> (point 2 of the ToR).</w:t>
      </w:r>
    </w:p>
    <w:p w14:paraId="1DF894F3" w14:textId="13FFC8AA" w:rsidR="001C535B" w:rsidRDefault="001C535B" w:rsidP="009041A2">
      <w:pPr>
        <w:spacing w:after="120" w:line="288" w:lineRule="auto"/>
        <w:ind w:left="426" w:hanging="426"/>
        <w:jc w:val="both"/>
        <w:rPr>
          <w:szCs w:val="20"/>
        </w:rPr>
      </w:pPr>
      <w:r>
        <w:rPr>
          <w:szCs w:val="20"/>
        </w:rPr>
        <w:t>5</w:t>
      </w:r>
      <w:r w:rsidR="000C3A79">
        <w:rPr>
          <w:szCs w:val="20"/>
        </w:rPr>
        <w:t>)</w:t>
      </w:r>
      <w:r w:rsidR="000C3A79">
        <w:rPr>
          <w:szCs w:val="20"/>
        </w:rPr>
        <w:tab/>
      </w:r>
      <w:r w:rsidRPr="001C535B">
        <w:rPr>
          <w:szCs w:val="20"/>
        </w:rPr>
        <w:t>Recommendations for the consideration of the OIE</w:t>
      </w:r>
    </w:p>
    <w:p w14:paraId="531E0903" w14:textId="15204E8D" w:rsidR="009041A2" w:rsidRPr="004D7F0E" w:rsidRDefault="001C535B" w:rsidP="009041A2">
      <w:pPr>
        <w:spacing w:after="120" w:line="288" w:lineRule="auto"/>
        <w:ind w:left="426" w:hanging="426"/>
        <w:jc w:val="both"/>
        <w:rPr>
          <w:szCs w:val="20"/>
        </w:rPr>
      </w:pPr>
      <w:r>
        <w:rPr>
          <w:szCs w:val="20"/>
        </w:rPr>
        <w:t>6</w:t>
      </w:r>
      <w:r w:rsidR="000C3A79">
        <w:rPr>
          <w:szCs w:val="20"/>
        </w:rPr>
        <w:t>)</w:t>
      </w:r>
      <w:r>
        <w:rPr>
          <w:szCs w:val="20"/>
        </w:rPr>
        <w:tab/>
        <w:t>Finalisation and a</w:t>
      </w:r>
      <w:r w:rsidR="009041A2" w:rsidRPr="004D7F0E">
        <w:rPr>
          <w:szCs w:val="20"/>
        </w:rPr>
        <w:t>doption of the report.</w:t>
      </w:r>
    </w:p>
    <w:p w14:paraId="7ED87FBD" w14:textId="77777777" w:rsidR="001578F9" w:rsidRPr="004D7F0E" w:rsidRDefault="001578F9" w:rsidP="001C535B">
      <w:pPr>
        <w:pStyle w:val="Retraitcorpsdetexte"/>
        <w:jc w:val="center"/>
        <w:rPr>
          <w:lang w:val="en-GB"/>
        </w:rPr>
      </w:pPr>
      <w:r w:rsidRPr="004D7F0E">
        <w:rPr>
          <w:lang w:val="en-GB"/>
        </w:rPr>
        <w:t>__________</w:t>
      </w:r>
    </w:p>
    <w:p w14:paraId="4AB61C5F" w14:textId="77777777" w:rsidR="001578F9" w:rsidRPr="004D7F0E" w:rsidRDefault="001578F9" w:rsidP="003D3C02">
      <w:pPr>
        <w:pStyle w:val="Textreport"/>
      </w:pPr>
    </w:p>
    <w:p w14:paraId="7F224C98" w14:textId="014FE4FA" w:rsidR="000C3A79" w:rsidRPr="00B962D9" w:rsidRDefault="004F4F72" w:rsidP="000C3A79">
      <w:pPr>
        <w:pStyle w:val="Original"/>
        <w:spacing w:after="480"/>
        <w:rPr>
          <w:i w:val="0"/>
          <w:u w:val="single"/>
        </w:rPr>
      </w:pPr>
      <w:r w:rsidRPr="004D7F0E">
        <w:br w:type="page"/>
      </w:r>
      <w:r w:rsidR="001A7460">
        <w:rPr>
          <w:i w:val="0"/>
          <w:u w:val="single"/>
        </w:rPr>
        <w:lastRenderedPageBreak/>
        <w:t>Annex 28</w:t>
      </w:r>
      <w:r w:rsidR="000C3A79" w:rsidRPr="000C3A79">
        <w:rPr>
          <w:i w:val="0"/>
        </w:rPr>
        <w:t xml:space="preserve"> (contd)</w:t>
      </w:r>
    </w:p>
    <w:p w14:paraId="17A20B9E" w14:textId="657F4F40" w:rsidR="00107D82" w:rsidRPr="004D7F0E" w:rsidRDefault="00695FC5" w:rsidP="003D3C02">
      <w:pPr>
        <w:pStyle w:val="Titre1"/>
        <w:rPr>
          <w:lang w:val="en-GB"/>
        </w:rPr>
      </w:pPr>
      <w:r w:rsidRPr="004D7F0E">
        <w:rPr>
          <w:lang w:val="en-GB"/>
        </w:rPr>
        <w:t>Annex III</w:t>
      </w:r>
    </w:p>
    <w:p w14:paraId="40D73C2B" w14:textId="29E44575" w:rsidR="008459A9" w:rsidRPr="004D7F0E" w:rsidRDefault="003A5CE0" w:rsidP="008459A9">
      <w:pPr>
        <w:spacing w:after="120"/>
        <w:jc w:val="center"/>
        <w:outlineLvl w:val="1"/>
        <w:rPr>
          <w:rFonts w:ascii="Arial" w:eastAsia="Times New Roman" w:hAnsi="Arial" w:cs="Arial"/>
          <w:b/>
          <w:bCs/>
          <w:szCs w:val="20"/>
          <w:lang w:eastAsia="fr-FR"/>
        </w:rPr>
      </w:pPr>
      <w:r w:rsidRPr="004D7F0E">
        <w:rPr>
          <w:rFonts w:ascii="Arial" w:eastAsia="Times New Roman" w:hAnsi="Arial" w:cs="Arial"/>
          <w:b/>
          <w:bCs/>
          <w:szCs w:val="20"/>
          <w:lang w:eastAsia="fr-FR"/>
        </w:rPr>
        <w:t xml:space="preserve">FIFTH MEETING OF THE OIE </w:t>
      </w:r>
      <w:r w:rsidRPr="004D7F0E">
        <w:rPr>
          <w:rFonts w:ascii="Arial" w:eastAsia="Times New Roman" w:hAnsi="Arial" w:cs="Arial"/>
          <w:b/>
          <w:bCs/>
          <w:i/>
          <w:szCs w:val="20"/>
          <w:lang w:eastAsia="fr-FR"/>
        </w:rPr>
        <w:t>AD HOC</w:t>
      </w:r>
      <w:r w:rsidRPr="004D7F0E">
        <w:rPr>
          <w:rFonts w:ascii="Arial" w:eastAsia="Times New Roman" w:hAnsi="Arial" w:cs="Arial"/>
          <w:b/>
          <w:bCs/>
          <w:szCs w:val="20"/>
          <w:lang w:eastAsia="fr-FR"/>
        </w:rPr>
        <w:t xml:space="preserve"> GROUP ON BOVINE SPONGIFORM ENCEPHALOPATHY RISK ASSESSMENT AND SURVEILLANCE</w:t>
      </w:r>
    </w:p>
    <w:p w14:paraId="1C2C01CF" w14:textId="1064E1B0" w:rsidR="008459A9" w:rsidRPr="004D7F0E" w:rsidRDefault="008459A9" w:rsidP="008459A9">
      <w:pPr>
        <w:jc w:val="center"/>
        <w:rPr>
          <w:rFonts w:ascii="Arial" w:eastAsia="Times New Roman" w:hAnsi="Arial" w:cs="Arial"/>
          <w:b/>
          <w:bCs/>
          <w:szCs w:val="20"/>
          <w:lang w:eastAsia="fr-FR"/>
        </w:rPr>
      </w:pPr>
      <w:r w:rsidRPr="004D7F0E">
        <w:rPr>
          <w:rFonts w:ascii="Arial" w:eastAsia="Times New Roman" w:hAnsi="Arial" w:cs="Arial"/>
          <w:b/>
          <w:bCs/>
          <w:szCs w:val="20"/>
          <w:lang w:eastAsia="fr-FR"/>
        </w:rPr>
        <w:t>Paris, 8, 9, 12 and 15</w:t>
      </w:r>
      <w:r w:rsidR="000C3A79">
        <w:rPr>
          <w:rFonts w:ascii="Arial" w:eastAsia="Times New Roman" w:hAnsi="Arial" w:cs="Arial"/>
          <w:b/>
          <w:bCs/>
          <w:szCs w:val="20"/>
          <w:lang w:eastAsia="fr-FR"/>
        </w:rPr>
        <w:t>‒</w:t>
      </w:r>
      <w:r w:rsidRPr="004D7F0E">
        <w:rPr>
          <w:rFonts w:ascii="Arial" w:eastAsia="Times New Roman" w:hAnsi="Arial" w:cs="Arial"/>
          <w:b/>
          <w:bCs/>
          <w:szCs w:val="20"/>
          <w:lang w:eastAsia="fr-FR"/>
        </w:rPr>
        <w:t>19 June 2020</w:t>
      </w:r>
    </w:p>
    <w:p w14:paraId="2B298419" w14:textId="77777777" w:rsidR="009C6660" w:rsidRPr="004D7F0E" w:rsidRDefault="009C6660" w:rsidP="009C6660">
      <w:pPr>
        <w:spacing w:before="0" w:after="0" w:line="240" w:lineRule="auto"/>
        <w:ind w:left="0"/>
        <w:jc w:val="center"/>
        <w:rPr>
          <w:rFonts w:ascii="Arial" w:eastAsia="Times New Roman" w:hAnsi="Arial" w:cs="Arial"/>
          <w:szCs w:val="20"/>
          <w:lang w:eastAsia="fr-FR"/>
        </w:rPr>
      </w:pPr>
    </w:p>
    <w:p w14:paraId="0C2F8263" w14:textId="77777777" w:rsidR="009C6660" w:rsidRPr="001A7460" w:rsidRDefault="009C6660" w:rsidP="009C6660">
      <w:pPr>
        <w:spacing w:before="120" w:after="0" w:line="240" w:lineRule="auto"/>
        <w:ind w:left="0"/>
        <w:rPr>
          <w:rFonts w:ascii="Arial Narrow" w:eastAsia="Malgun Gothic" w:hAnsi="Arial Narrow" w:cs="Arial"/>
          <w:b/>
          <w:sz w:val="18"/>
          <w:szCs w:val="18"/>
          <w:lang w:eastAsia="fr-FR"/>
        </w:rPr>
      </w:pPr>
      <w:r w:rsidRPr="001A7460">
        <w:rPr>
          <w:rFonts w:ascii="Arial Narrow" w:eastAsia="Malgun Gothic" w:hAnsi="Arial Narrow" w:cs="Arial"/>
          <w:b/>
          <w:sz w:val="18"/>
          <w:szCs w:val="18"/>
          <w:lang w:eastAsia="en-GB"/>
        </w:rPr>
        <w:t>MEMBERS</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4"/>
        <w:gridCol w:w="3144"/>
        <w:gridCol w:w="2821"/>
      </w:tblGrid>
      <w:tr w:rsidR="009C6660" w:rsidRPr="001A7460" w14:paraId="37032734" w14:textId="77777777" w:rsidTr="00AA440E">
        <w:tc>
          <w:tcPr>
            <w:tcW w:w="3082" w:type="dxa"/>
            <w:tcBorders>
              <w:top w:val="single" w:sz="4" w:space="0" w:color="auto"/>
            </w:tcBorders>
          </w:tcPr>
          <w:p w14:paraId="15A9BAFA" w14:textId="77777777" w:rsidR="009C6660" w:rsidRPr="001A7460" w:rsidRDefault="009C6660" w:rsidP="009C6660">
            <w:pPr>
              <w:spacing w:before="0" w:after="0" w:line="240" w:lineRule="auto"/>
              <w:ind w:left="0"/>
              <w:contextualSpacing/>
              <w:rPr>
                <w:rFonts w:ascii="Arial Narrow" w:eastAsia="SimSun" w:hAnsi="Arial Narrow"/>
                <w:b/>
                <w:bCs/>
                <w:sz w:val="18"/>
                <w:szCs w:val="18"/>
                <w:lang w:eastAsia="en-GB"/>
              </w:rPr>
            </w:pPr>
            <w:r w:rsidRPr="001A7460">
              <w:rPr>
                <w:rFonts w:ascii="Arial Narrow" w:eastAsia="SimSun" w:hAnsi="Arial Narrow"/>
                <w:b/>
                <w:bCs/>
                <w:sz w:val="18"/>
                <w:szCs w:val="18"/>
                <w:lang w:eastAsia="en-GB"/>
              </w:rPr>
              <w:t>Dr Alicia Cloete</w:t>
            </w:r>
          </w:p>
          <w:p w14:paraId="2B76C657" w14:textId="77777777" w:rsidR="009C6660" w:rsidRPr="001A7460" w:rsidRDefault="009C6660" w:rsidP="009C6660">
            <w:pPr>
              <w:spacing w:before="0" w:after="0" w:line="240" w:lineRule="auto"/>
              <w:ind w:left="0"/>
              <w:contextualSpacing/>
              <w:rPr>
                <w:rFonts w:ascii="Arial Narrow" w:eastAsia="SimSun" w:hAnsi="Arial Narrow"/>
                <w:sz w:val="18"/>
                <w:szCs w:val="18"/>
                <w:lang w:eastAsia="en-GB"/>
              </w:rPr>
            </w:pPr>
            <w:r w:rsidRPr="001A7460">
              <w:rPr>
                <w:rFonts w:ascii="Arial Narrow" w:eastAsia="SimSun" w:hAnsi="Arial Narrow"/>
                <w:sz w:val="18"/>
                <w:szCs w:val="18"/>
                <w:lang w:eastAsia="en-GB"/>
              </w:rPr>
              <w:t>State Veterinarian</w:t>
            </w:r>
          </w:p>
          <w:p w14:paraId="06A3AFF5" w14:textId="77777777" w:rsidR="009C6660" w:rsidRPr="001A7460" w:rsidRDefault="009C6660" w:rsidP="009C6660">
            <w:pPr>
              <w:spacing w:before="0" w:after="0" w:line="240" w:lineRule="auto"/>
              <w:ind w:left="0"/>
              <w:contextualSpacing/>
              <w:rPr>
                <w:rFonts w:ascii="Arial Narrow" w:eastAsia="SimSun" w:hAnsi="Arial Narrow"/>
                <w:sz w:val="18"/>
                <w:szCs w:val="18"/>
                <w:lang w:eastAsia="en-GB"/>
              </w:rPr>
            </w:pPr>
            <w:r w:rsidRPr="001A7460">
              <w:rPr>
                <w:rFonts w:ascii="Arial Narrow" w:eastAsia="SimSun" w:hAnsi="Arial Narrow"/>
                <w:sz w:val="18"/>
                <w:szCs w:val="18"/>
                <w:lang w:eastAsia="en-GB"/>
              </w:rPr>
              <w:t>Sub-Directorate: Disease Control</w:t>
            </w:r>
          </w:p>
          <w:p w14:paraId="50A1EDE5" w14:textId="77777777" w:rsidR="009C6660" w:rsidRPr="001A7460" w:rsidRDefault="009C6660" w:rsidP="009C6660">
            <w:pPr>
              <w:spacing w:before="0" w:after="0" w:line="240" w:lineRule="auto"/>
              <w:ind w:left="0"/>
              <w:contextualSpacing/>
              <w:rPr>
                <w:rFonts w:ascii="Arial Narrow" w:eastAsia="SimSun" w:hAnsi="Arial Narrow"/>
                <w:sz w:val="18"/>
                <w:szCs w:val="18"/>
                <w:lang w:eastAsia="en-GB"/>
              </w:rPr>
            </w:pPr>
            <w:r w:rsidRPr="001A7460">
              <w:rPr>
                <w:rFonts w:ascii="Arial Narrow" w:eastAsia="SimSun" w:hAnsi="Arial Narrow"/>
                <w:sz w:val="18"/>
                <w:szCs w:val="18"/>
                <w:lang w:eastAsia="en-GB"/>
              </w:rPr>
              <w:t>Department of Animal Health</w:t>
            </w:r>
          </w:p>
          <w:p w14:paraId="6F304441" w14:textId="77777777" w:rsidR="009C6660" w:rsidRPr="001A7460" w:rsidRDefault="009C6660" w:rsidP="009C6660">
            <w:pPr>
              <w:spacing w:before="0" w:after="0" w:line="240" w:lineRule="auto"/>
              <w:ind w:left="0"/>
              <w:contextualSpacing/>
              <w:rPr>
                <w:rFonts w:ascii="Arial Narrow" w:eastAsia="SimSun" w:hAnsi="Arial Narrow"/>
                <w:sz w:val="18"/>
                <w:szCs w:val="18"/>
                <w:lang w:eastAsia="en-GB"/>
              </w:rPr>
            </w:pPr>
            <w:r w:rsidRPr="001A7460">
              <w:rPr>
                <w:rFonts w:ascii="Arial Narrow" w:eastAsia="SimSun" w:hAnsi="Arial Narrow"/>
                <w:sz w:val="18"/>
                <w:szCs w:val="18"/>
                <w:lang w:eastAsia="en-GB"/>
              </w:rPr>
              <w:t>Department of Agriculture, Land Reform and Rural Development</w:t>
            </w:r>
          </w:p>
          <w:p w14:paraId="29B75831" w14:textId="77777777" w:rsidR="009C6660" w:rsidRPr="001A7460" w:rsidRDefault="009C6660" w:rsidP="009C6660">
            <w:pPr>
              <w:spacing w:before="0" w:after="0" w:line="240" w:lineRule="auto"/>
              <w:ind w:left="0"/>
              <w:contextualSpacing/>
              <w:rPr>
                <w:rFonts w:ascii="Arial Narrow" w:eastAsia="SimSun" w:hAnsi="Arial Narrow"/>
                <w:sz w:val="18"/>
                <w:szCs w:val="18"/>
                <w:lang w:eastAsia="en-GB"/>
              </w:rPr>
            </w:pPr>
            <w:r w:rsidRPr="001A7460">
              <w:rPr>
                <w:rFonts w:ascii="Arial Narrow" w:eastAsia="SimSun" w:hAnsi="Arial Narrow"/>
                <w:sz w:val="18"/>
                <w:szCs w:val="18"/>
                <w:lang w:eastAsia="en-GB"/>
              </w:rPr>
              <w:t>Pretoria</w:t>
            </w:r>
          </w:p>
          <w:p w14:paraId="79BF1CE6" w14:textId="77777777" w:rsidR="009C6660" w:rsidRPr="001A7460" w:rsidRDefault="009C6660" w:rsidP="009C6660">
            <w:pPr>
              <w:spacing w:before="0" w:after="0" w:line="240" w:lineRule="auto"/>
              <w:ind w:left="0"/>
              <w:contextualSpacing/>
              <w:rPr>
                <w:rFonts w:ascii="Arial Narrow" w:eastAsia="SimSun" w:hAnsi="Arial Narrow"/>
                <w:sz w:val="18"/>
                <w:szCs w:val="18"/>
                <w:lang w:eastAsia="en-GB"/>
              </w:rPr>
            </w:pPr>
            <w:r w:rsidRPr="001A7460">
              <w:rPr>
                <w:rFonts w:ascii="Arial Narrow" w:eastAsia="SimSun" w:hAnsi="Arial Narrow"/>
                <w:sz w:val="18"/>
                <w:szCs w:val="18"/>
                <w:lang w:eastAsia="en-GB"/>
              </w:rPr>
              <w:t>SOUTH AFRICA</w:t>
            </w:r>
          </w:p>
          <w:p w14:paraId="33C4A03D" w14:textId="77777777" w:rsidR="009C6660" w:rsidRPr="001A7460" w:rsidRDefault="009C6660" w:rsidP="009C6660">
            <w:pPr>
              <w:spacing w:before="0" w:after="0" w:line="240" w:lineRule="auto"/>
              <w:ind w:left="0"/>
              <w:contextualSpacing/>
              <w:rPr>
                <w:rFonts w:ascii="Arial Narrow" w:eastAsia="SimSun" w:hAnsi="Arial Narrow"/>
                <w:bCs/>
                <w:sz w:val="18"/>
                <w:szCs w:val="18"/>
                <w:lang w:eastAsia="en-GB"/>
              </w:rPr>
            </w:pPr>
            <w:r w:rsidRPr="001A7460">
              <w:rPr>
                <w:rFonts w:ascii="Arial Narrow" w:eastAsia="SimSun" w:hAnsi="Arial Narrow"/>
                <w:bCs/>
                <w:sz w:val="18"/>
                <w:szCs w:val="18"/>
                <w:lang w:eastAsia="en-GB"/>
              </w:rPr>
              <w:t xml:space="preserve"> </w:t>
            </w:r>
          </w:p>
          <w:p w14:paraId="1944013B" w14:textId="77777777" w:rsidR="009C6660" w:rsidRPr="001A7460" w:rsidRDefault="009C6660" w:rsidP="009C6660">
            <w:pPr>
              <w:spacing w:before="0" w:line="240" w:lineRule="auto"/>
              <w:ind w:left="0"/>
              <w:rPr>
                <w:rFonts w:ascii="Arial Narrow" w:eastAsia="Times New Roman" w:hAnsi="Arial Narrow"/>
                <w:bCs/>
                <w:sz w:val="18"/>
                <w:szCs w:val="18"/>
                <w:lang w:eastAsia="fr-FR"/>
              </w:rPr>
            </w:pPr>
          </w:p>
        </w:tc>
        <w:tc>
          <w:tcPr>
            <w:tcW w:w="3263" w:type="dxa"/>
            <w:tcBorders>
              <w:top w:val="single" w:sz="4" w:space="0" w:color="auto"/>
            </w:tcBorders>
          </w:tcPr>
          <w:p w14:paraId="60EFE955" w14:textId="77777777" w:rsidR="009C6660" w:rsidRPr="001A7460" w:rsidRDefault="009C6660" w:rsidP="009C6660">
            <w:pPr>
              <w:spacing w:before="0" w:after="0" w:line="240" w:lineRule="auto"/>
              <w:ind w:left="0"/>
              <w:rPr>
                <w:rFonts w:ascii="Arial Narrow" w:hAnsi="Arial Narrow"/>
                <w:b/>
                <w:sz w:val="18"/>
                <w:szCs w:val="18"/>
                <w:lang w:val="es-ES"/>
              </w:rPr>
            </w:pPr>
            <w:r w:rsidRPr="001A7460">
              <w:rPr>
                <w:rFonts w:ascii="Arial Narrow" w:hAnsi="Arial Narrow"/>
                <w:b/>
                <w:sz w:val="18"/>
                <w:szCs w:val="18"/>
                <w:lang w:val="es-ES"/>
              </w:rPr>
              <w:t>Dr Ximena Melón</w:t>
            </w:r>
          </w:p>
          <w:p w14:paraId="6ED744DB" w14:textId="77777777" w:rsidR="009C6660" w:rsidRPr="001A7460" w:rsidRDefault="009C6660" w:rsidP="009C6660">
            <w:pPr>
              <w:autoSpaceDE w:val="0"/>
              <w:autoSpaceDN w:val="0"/>
              <w:adjustRightInd w:val="0"/>
              <w:spacing w:before="0" w:after="0" w:line="240" w:lineRule="auto"/>
              <w:ind w:left="0"/>
              <w:rPr>
                <w:rFonts w:ascii="Arial Narrow" w:hAnsi="Arial Narrow"/>
                <w:sz w:val="18"/>
                <w:szCs w:val="18"/>
                <w:lang w:val="es-ES"/>
              </w:rPr>
            </w:pPr>
            <w:r w:rsidRPr="001A7460">
              <w:rPr>
                <w:rFonts w:ascii="Arial Narrow" w:hAnsi="Arial Narrow"/>
                <w:sz w:val="18"/>
                <w:szCs w:val="18"/>
                <w:lang w:val="es-ES"/>
              </w:rPr>
              <w:t xml:space="preserve">Directora Nacional de Sanidad Animal </w:t>
            </w:r>
          </w:p>
          <w:p w14:paraId="537983BD" w14:textId="77777777" w:rsidR="009C6660" w:rsidRPr="001A7460" w:rsidRDefault="009C6660" w:rsidP="009C6660">
            <w:pPr>
              <w:autoSpaceDE w:val="0"/>
              <w:autoSpaceDN w:val="0"/>
              <w:adjustRightInd w:val="0"/>
              <w:spacing w:before="0" w:after="0" w:line="240" w:lineRule="auto"/>
              <w:ind w:left="0"/>
              <w:rPr>
                <w:rFonts w:ascii="Arial Narrow" w:hAnsi="Arial Narrow"/>
                <w:sz w:val="18"/>
                <w:szCs w:val="18"/>
                <w:lang w:val="es-ES"/>
              </w:rPr>
            </w:pPr>
            <w:r w:rsidRPr="001A7460">
              <w:rPr>
                <w:rFonts w:ascii="Arial Narrow" w:hAnsi="Arial Narrow"/>
                <w:sz w:val="18"/>
                <w:szCs w:val="18"/>
                <w:lang w:val="es-ES"/>
              </w:rPr>
              <w:t>Servicio Nacional de Sanidad y Calidad Agraolimentaria (SENASA)</w:t>
            </w:r>
          </w:p>
          <w:p w14:paraId="77BFBF00" w14:textId="77777777" w:rsidR="009C6660" w:rsidRPr="001A7460" w:rsidRDefault="009C6660" w:rsidP="009C6660">
            <w:pPr>
              <w:spacing w:before="0" w:after="0" w:line="240" w:lineRule="auto"/>
              <w:ind w:left="0"/>
              <w:rPr>
                <w:rFonts w:ascii="Arial Narrow" w:eastAsia="SimSun" w:hAnsi="Arial Narrow"/>
                <w:sz w:val="18"/>
                <w:szCs w:val="18"/>
                <w:lang w:eastAsia="zh-CN"/>
              </w:rPr>
            </w:pPr>
            <w:r w:rsidRPr="001A7460">
              <w:rPr>
                <w:rFonts w:ascii="Arial Narrow" w:eastAsia="SimSun" w:hAnsi="Arial Narrow"/>
                <w:sz w:val="18"/>
                <w:szCs w:val="18"/>
                <w:lang w:eastAsia="zh-CN"/>
              </w:rPr>
              <w:t>Buenos Aires</w:t>
            </w:r>
          </w:p>
          <w:p w14:paraId="120F5EEF" w14:textId="77777777" w:rsidR="009C6660" w:rsidRPr="001A7460" w:rsidRDefault="009C6660" w:rsidP="009C6660">
            <w:pPr>
              <w:spacing w:before="0" w:after="0" w:line="240" w:lineRule="auto"/>
              <w:ind w:left="0"/>
              <w:rPr>
                <w:rFonts w:ascii="Arial Narrow" w:eastAsia="SimSun" w:hAnsi="Arial Narrow"/>
                <w:sz w:val="18"/>
                <w:szCs w:val="18"/>
                <w:lang w:eastAsia="zh-CN"/>
              </w:rPr>
            </w:pPr>
            <w:r w:rsidRPr="001A7460">
              <w:rPr>
                <w:rFonts w:ascii="Arial Narrow" w:eastAsia="SimSun" w:hAnsi="Arial Narrow"/>
                <w:sz w:val="18"/>
                <w:szCs w:val="18"/>
                <w:lang w:eastAsia="zh-CN"/>
              </w:rPr>
              <w:t>ARGENTINA</w:t>
            </w:r>
          </w:p>
          <w:p w14:paraId="72B9BB15" w14:textId="77777777" w:rsidR="009C6660" w:rsidRPr="001A7460" w:rsidRDefault="009C6660" w:rsidP="009C6660">
            <w:pPr>
              <w:spacing w:before="0" w:line="240" w:lineRule="auto"/>
              <w:ind w:left="0"/>
              <w:rPr>
                <w:rFonts w:ascii="Arial Narrow" w:eastAsia="Malgun Gothic" w:hAnsi="Arial Narrow"/>
                <w:color w:val="1F497D"/>
                <w:sz w:val="18"/>
                <w:szCs w:val="18"/>
                <w:lang w:eastAsia="en-GB"/>
              </w:rPr>
            </w:pPr>
          </w:p>
        </w:tc>
        <w:tc>
          <w:tcPr>
            <w:tcW w:w="2943" w:type="dxa"/>
            <w:tcBorders>
              <w:top w:val="single" w:sz="4" w:space="0" w:color="auto"/>
            </w:tcBorders>
          </w:tcPr>
          <w:p w14:paraId="5A4B00AD" w14:textId="77777777" w:rsidR="009C6660" w:rsidRPr="001A7460" w:rsidRDefault="009C6660" w:rsidP="009C6660">
            <w:pPr>
              <w:spacing w:before="0" w:after="0" w:line="240" w:lineRule="auto"/>
              <w:ind w:left="0"/>
              <w:rPr>
                <w:rFonts w:ascii="Arial Narrow" w:eastAsia="SimSun" w:hAnsi="Arial Narrow"/>
                <w:b/>
                <w:bCs/>
                <w:sz w:val="18"/>
                <w:szCs w:val="18"/>
                <w:lang w:eastAsia="zh-CN"/>
              </w:rPr>
            </w:pPr>
            <w:r w:rsidRPr="001A7460">
              <w:rPr>
                <w:rFonts w:ascii="Arial Narrow" w:eastAsia="SimSun" w:hAnsi="Arial Narrow"/>
                <w:b/>
                <w:bCs/>
                <w:sz w:val="18"/>
                <w:szCs w:val="18"/>
                <w:lang w:eastAsia="zh-CN"/>
              </w:rPr>
              <w:t xml:space="preserve">Dr Noel Murray </w:t>
            </w:r>
          </w:p>
          <w:p w14:paraId="0A65C3FE" w14:textId="77777777" w:rsidR="009C6660" w:rsidRPr="001A7460" w:rsidRDefault="009C6660" w:rsidP="009C6660">
            <w:pPr>
              <w:spacing w:before="0" w:after="0" w:line="240" w:lineRule="auto"/>
              <w:ind w:left="0"/>
              <w:rPr>
                <w:rFonts w:ascii="Arial Narrow" w:eastAsia="Malgun Gothic" w:hAnsi="Arial Narrow"/>
                <w:sz w:val="18"/>
                <w:szCs w:val="18"/>
                <w:lang w:eastAsia="zh-CN"/>
              </w:rPr>
            </w:pPr>
            <w:r w:rsidRPr="001A7460">
              <w:rPr>
                <w:rFonts w:ascii="Arial Narrow" w:eastAsia="Malgun Gothic" w:hAnsi="Arial Narrow"/>
                <w:sz w:val="18"/>
                <w:szCs w:val="18"/>
                <w:lang w:eastAsia="zh-CN"/>
              </w:rPr>
              <w:t>Senior Advisor on Risk Analysis</w:t>
            </w:r>
          </w:p>
          <w:p w14:paraId="7D1CA443" w14:textId="77777777" w:rsidR="009C6660" w:rsidRPr="001A7460" w:rsidRDefault="009C6660" w:rsidP="009C6660">
            <w:pPr>
              <w:spacing w:before="0" w:after="0" w:line="240" w:lineRule="auto"/>
              <w:ind w:left="0"/>
              <w:rPr>
                <w:rFonts w:ascii="Arial Narrow" w:eastAsia="SimSun" w:hAnsi="Arial Narrow"/>
                <w:sz w:val="18"/>
                <w:szCs w:val="18"/>
                <w:lang w:eastAsia="zh-CN"/>
              </w:rPr>
            </w:pPr>
            <w:r w:rsidRPr="001A7460">
              <w:rPr>
                <w:rFonts w:ascii="Arial Narrow" w:eastAsia="SimSun" w:hAnsi="Arial Narrow"/>
                <w:sz w:val="18"/>
                <w:szCs w:val="18"/>
                <w:lang w:eastAsia="zh-CN"/>
              </w:rPr>
              <w:t>Canadian Food Inspection Agency</w:t>
            </w:r>
          </w:p>
          <w:p w14:paraId="4ED698FF" w14:textId="77777777" w:rsidR="009C6660" w:rsidRPr="001A7460" w:rsidRDefault="009C6660" w:rsidP="009C6660">
            <w:pPr>
              <w:spacing w:before="0" w:after="0" w:line="240" w:lineRule="auto"/>
              <w:ind w:left="0"/>
              <w:rPr>
                <w:rFonts w:ascii="Arial Narrow" w:eastAsia="SimSun" w:hAnsi="Arial Narrow"/>
                <w:sz w:val="18"/>
                <w:szCs w:val="18"/>
                <w:lang w:eastAsia="zh-CN"/>
              </w:rPr>
            </w:pPr>
            <w:r w:rsidRPr="001A7460">
              <w:rPr>
                <w:rFonts w:ascii="Arial Narrow" w:eastAsia="SimSun" w:hAnsi="Arial Narrow"/>
                <w:sz w:val="18"/>
                <w:szCs w:val="18"/>
                <w:lang w:eastAsia="zh-CN"/>
              </w:rPr>
              <w:t>Ottawa</w:t>
            </w:r>
          </w:p>
          <w:p w14:paraId="19B855D1" w14:textId="77777777" w:rsidR="009C6660" w:rsidRPr="001A7460" w:rsidRDefault="009C6660" w:rsidP="009C6660">
            <w:pPr>
              <w:spacing w:before="0" w:after="0" w:line="240" w:lineRule="auto"/>
              <w:ind w:left="0"/>
              <w:rPr>
                <w:rFonts w:ascii="Arial Narrow" w:eastAsia="SimSun" w:hAnsi="Arial Narrow"/>
                <w:sz w:val="18"/>
                <w:szCs w:val="18"/>
                <w:lang w:eastAsia="zh-CN"/>
              </w:rPr>
            </w:pPr>
            <w:r w:rsidRPr="001A7460">
              <w:rPr>
                <w:rFonts w:ascii="Arial Narrow" w:eastAsia="SimSun" w:hAnsi="Arial Narrow"/>
                <w:sz w:val="18"/>
                <w:szCs w:val="18"/>
                <w:lang w:eastAsia="zh-CN"/>
              </w:rPr>
              <w:t>CANADA</w:t>
            </w:r>
          </w:p>
          <w:p w14:paraId="4FC0EAF9" w14:textId="77777777" w:rsidR="009C6660" w:rsidRPr="001A7460" w:rsidRDefault="009C6660" w:rsidP="009C6660">
            <w:pPr>
              <w:spacing w:before="0" w:line="240" w:lineRule="auto"/>
              <w:ind w:left="0"/>
              <w:rPr>
                <w:rFonts w:ascii="Arial Narrow" w:eastAsia="SimSun" w:hAnsi="Arial Narrow"/>
                <w:sz w:val="18"/>
                <w:szCs w:val="18"/>
                <w:lang w:eastAsia="zh-CN"/>
              </w:rPr>
            </w:pPr>
          </w:p>
        </w:tc>
      </w:tr>
      <w:tr w:rsidR="009C6660" w:rsidRPr="001A7460" w14:paraId="117E3B0A" w14:textId="77777777" w:rsidTr="00AA440E">
        <w:tc>
          <w:tcPr>
            <w:tcW w:w="3082" w:type="dxa"/>
          </w:tcPr>
          <w:p w14:paraId="0F03BA14" w14:textId="77777777" w:rsidR="009C6660" w:rsidRPr="001A7460" w:rsidRDefault="009C6660" w:rsidP="009C6660">
            <w:pPr>
              <w:spacing w:before="0" w:after="0" w:line="240" w:lineRule="auto"/>
              <w:ind w:left="0"/>
              <w:rPr>
                <w:rFonts w:ascii="Arial Narrow" w:eastAsia="SimSun" w:hAnsi="Arial Narrow"/>
                <w:b/>
                <w:sz w:val="18"/>
                <w:szCs w:val="18"/>
                <w:lang w:eastAsia="zh-CN"/>
              </w:rPr>
            </w:pPr>
            <w:r w:rsidRPr="001A7460">
              <w:rPr>
                <w:rFonts w:ascii="Arial Narrow" w:eastAsia="SimSun" w:hAnsi="Arial Narrow"/>
                <w:b/>
                <w:sz w:val="18"/>
                <w:szCs w:val="18"/>
                <w:lang w:eastAsia="zh-CN"/>
              </w:rPr>
              <w:t>Dr Ángel Ortiz-Pelaez</w:t>
            </w:r>
          </w:p>
          <w:p w14:paraId="1D064FFC" w14:textId="7C2162A9" w:rsidR="009C6660" w:rsidRPr="001A7460" w:rsidRDefault="009C6660" w:rsidP="009C6660">
            <w:pPr>
              <w:spacing w:before="0" w:after="0" w:line="240" w:lineRule="auto"/>
              <w:ind w:left="0"/>
              <w:rPr>
                <w:rFonts w:ascii="Arial Narrow" w:eastAsia="SimSun" w:hAnsi="Arial Narrow"/>
                <w:sz w:val="18"/>
                <w:szCs w:val="18"/>
                <w:lang w:eastAsia="zh-CN"/>
              </w:rPr>
            </w:pPr>
            <w:r w:rsidRPr="001A7460">
              <w:rPr>
                <w:rFonts w:ascii="Arial Narrow" w:eastAsia="SimSun" w:hAnsi="Arial Narrow"/>
                <w:sz w:val="18"/>
                <w:szCs w:val="18"/>
                <w:lang w:eastAsia="zh-CN"/>
              </w:rPr>
              <w:t>Senior Scienti</w:t>
            </w:r>
            <w:r w:rsidR="00D64542" w:rsidRPr="001A7460">
              <w:rPr>
                <w:rFonts w:ascii="Arial Narrow" w:eastAsia="SimSun" w:hAnsi="Arial Narrow"/>
                <w:sz w:val="18"/>
                <w:szCs w:val="18"/>
                <w:lang w:eastAsia="zh-CN"/>
              </w:rPr>
              <w:t>fic</w:t>
            </w:r>
            <w:r w:rsidRPr="001A7460">
              <w:rPr>
                <w:rFonts w:ascii="Arial Narrow" w:eastAsia="SimSun" w:hAnsi="Arial Narrow"/>
                <w:sz w:val="18"/>
                <w:szCs w:val="18"/>
                <w:lang w:eastAsia="zh-CN"/>
              </w:rPr>
              <w:t xml:space="preserve"> Officer</w:t>
            </w:r>
          </w:p>
          <w:p w14:paraId="16372B4D" w14:textId="77777777" w:rsidR="009C6660" w:rsidRPr="001A7460" w:rsidRDefault="009C6660" w:rsidP="009C6660">
            <w:pPr>
              <w:spacing w:before="0" w:after="0" w:line="240" w:lineRule="auto"/>
              <w:ind w:left="0"/>
              <w:rPr>
                <w:rFonts w:ascii="Arial Narrow" w:eastAsia="SimSun" w:hAnsi="Arial Narrow"/>
                <w:sz w:val="18"/>
                <w:szCs w:val="18"/>
                <w:lang w:eastAsia="zh-CN"/>
              </w:rPr>
            </w:pPr>
            <w:r w:rsidRPr="001A7460">
              <w:rPr>
                <w:rFonts w:ascii="Arial Narrow" w:eastAsia="SimSun" w:hAnsi="Arial Narrow"/>
                <w:sz w:val="18"/>
                <w:szCs w:val="18"/>
                <w:lang w:eastAsia="zh-CN"/>
              </w:rPr>
              <w:t>European Food Safety Authority (EFSA)</w:t>
            </w:r>
          </w:p>
          <w:p w14:paraId="5D84D7A7" w14:textId="77777777" w:rsidR="009C6660" w:rsidRPr="001A7460" w:rsidRDefault="009C6660" w:rsidP="009C6660">
            <w:pPr>
              <w:spacing w:before="0" w:after="0" w:line="240" w:lineRule="auto"/>
              <w:ind w:left="0"/>
              <w:rPr>
                <w:rFonts w:ascii="Arial Narrow" w:eastAsia="SimSun" w:hAnsi="Arial Narrow"/>
                <w:sz w:val="18"/>
                <w:szCs w:val="18"/>
                <w:lang w:eastAsia="zh-CN"/>
              </w:rPr>
            </w:pPr>
            <w:r w:rsidRPr="001A7460">
              <w:rPr>
                <w:rFonts w:ascii="Arial Narrow" w:eastAsia="SimSun" w:hAnsi="Arial Narrow"/>
                <w:sz w:val="18"/>
                <w:szCs w:val="18"/>
                <w:lang w:eastAsia="zh-CN"/>
              </w:rPr>
              <w:t>Parma</w:t>
            </w:r>
          </w:p>
          <w:p w14:paraId="4C5201BA" w14:textId="77777777" w:rsidR="009C6660" w:rsidRPr="001A7460" w:rsidRDefault="009C6660" w:rsidP="009C6660">
            <w:pPr>
              <w:spacing w:before="0" w:after="0" w:line="240" w:lineRule="auto"/>
              <w:ind w:left="0"/>
              <w:rPr>
                <w:rFonts w:ascii="Arial Narrow" w:eastAsia="SimSun" w:hAnsi="Arial Narrow"/>
                <w:sz w:val="18"/>
                <w:szCs w:val="18"/>
                <w:lang w:eastAsia="zh-CN"/>
              </w:rPr>
            </w:pPr>
            <w:r w:rsidRPr="001A7460">
              <w:rPr>
                <w:rFonts w:ascii="Arial Narrow" w:eastAsia="SimSun" w:hAnsi="Arial Narrow"/>
                <w:sz w:val="18"/>
                <w:szCs w:val="18"/>
                <w:lang w:eastAsia="zh-CN"/>
              </w:rPr>
              <w:t>ITALY</w:t>
            </w:r>
          </w:p>
          <w:p w14:paraId="0119112B" w14:textId="77777777" w:rsidR="009C6660" w:rsidRPr="001A7460" w:rsidRDefault="009C6660" w:rsidP="009C6660">
            <w:pPr>
              <w:spacing w:before="0" w:after="0" w:line="240" w:lineRule="auto"/>
              <w:ind w:left="0"/>
              <w:contextualSpacing/>
              <w:rPr>
                <w:rFonts w:ascii="Arial Narrow" w:eastAsia="SimSun" w:hAnsi="Arial Narrow"/>
                <w:color w:val="3333FF"/>
                <w:sz w:val="18"/>
                <w:szCs w:val="18"/>
                <w:u w:val="single"/>
                <w:lang w:eastAsia="zh-CN"/>
              </w:rPr>
            </w:pPr>
          </w:p>
        </w:tc>
        <w:tc>
          <w:tcPr>
            <w:tcW w:w="3263" w:type="dxa"/>
          </w:tcPr>
          <w:p w14:paraId="39B454DF" w14:textId="77777777" w:rsidR="009C6660" w:rsidRPr="001A7460" w:rsidRDefault="009C6660" w:rsidP="009C6660">
            <w:pPr>
              <w:spacing w:before="0" w:after="0" w:line="240" w:lineRule="auto"/>
              <w:ind w:left="0"/>
              <w:contextualSpacing/>
              <w:rPr>
                <w:rFonts w:ascii="Arial Narrow" w:eastAsia="SimSun" w:hAnsi="Arial Narrow"/>
                <w:b/>
                <w:sz w:val="18"/>
                <w:szCs w:val="18"/>
                <w:lang w:eastAsia="en-GB"/>
              </w:rPr>
            </w:pPr>
            <w:r w:rsidRPr="001A7460">
              <w:rPr>
                <w:rFonts w:ascii="Arial Narrow" w:eastAsia="SimSun" w:hAnsi="Arial Narrow"/>
                <w:b/>
                <w:sz w:val="18"/>
                <w:szCs w:val="18"/>
                <w:lang w:eastAsia="en-GB"/>
              </w:rPr>
              <w:t>Dr Mark Stevenson</w:t>
            </w:r>
          </w:p>
          <w:p w14:paraId="5628B5F8" w14:textId="77777777" w:rsidR="009C6660" w:rsidRPr="001A7460" w:rsidRDefault="009C6660" w:rsidP="009C6660">
            <w:pPr>
              <w:spacing w:before="0" w:after="0" w:line="240" w:lineRule="auto"/>
              <w:ind w:left="0"/>
              <w:contextualSpacing/>
              <w:rPr>
                <w:rFonts w:ascii="Arial Narrow" w:eastAsia="SimSun" w:hAnsi="Arial Narrow"/>
                <w:sz w:val="18"/>
                <w:szCs w:val="18"/>
                <w:lang w:eastAsia="en-GB"/>
              </w:rPr>
            </w:pPr>
            <w:r w:rsidRPr="001A7460">
              <w:rPr>
                <w:rFonts w:ascii="Arial Narrow" w:eastAsia="SimSun" w:hAnsi="Arial Narrow"/>
                <w:sz w:val="18"/>
                <w:szCs w:val="18"/>
                <w:lang w:eastAsia="en-GB"/>
              </w:rPr>
              <w:t>Professor of Veterinary Epidemiology</w:t>
            </w:r>
          </w:p>
          <w:p w14:paraId="72D9D0EB" w14:textId="77777777" w:rsidR="009C6660" w:rsidRPr="001A7460" w:rsidRDefault="009C6660" w:rsidP="009C6660">
            <w:pPr>
              <w:spacing w:before="0" w:after="0" w:line="240" w:lineRule="auto"/>
              <w:ind w:left="0"/>
              <w:contextualSpacing/>
              <w:rPr>
                <w:rFonts w:ascii="Arial Narrow" w:eastAsia="SimSun" w:hAnsi="Arial Narrow"/>
                <w:sz w:val="18"/>
                <w:szCs w:val="18"/>
                <w:lang w:eastAsia="en-GB"/>
              </w:rPr>
            </w:pPr>
            <w:r w:rsidRPr="001A7460">
              <w:rPr>
                <w:rFonts w:ascii="Arial Narrow" w:eastAsia="SimSun" w:hAnsi="Arial Narrow"/>
                <w:sz w:val="18"/>
                <w:szCs w:val="18"/>
                <w:lang w:eastAsia="en-GB"/>
              </w:rPr>
              <w:t>The University of Melbourne</w:t>
            </w:r>
          </w:p>
          <w:p w14:paraId="2930C1CE" w14:textId="77777777" w:rsidR="009C6660" w:rsidRPr="001A7460" w:rsidRDefault="009C6660" w:rsidP="009C6660">
            <w:pPr>
              <w:spacing w:before="0" w:after="0" w:line="240" w:lineRule="auto"/>
              <w:ind w:left="0"/>
              <w:contextualSpacing/>
              <w:rPr>
                <w:rFonts w:ascii="Arial Narrow" w:eastAsia="SimSun" w:hAnsi="Arial Narrow"/>
                <w:sz w:val="18"/>
                <w:szCs w:val="18"/>
                <w:lang w:eastAsia="en-GB"/>
              </w:rPr>
            </w:pPr>
            <w:r w:rsidRPr="001A7460">
              <w:rPr>
                <w:rFonts w:ascii="Arial Narrow" w:eastAsia="SimSun" w:hAnsi="Arial Narrow"/>
                <w:sz w:val="18"/>
                <w:szCs w:val="18"/>
                <w:lang w:eastAsia="en-GB"/>
              </w:rPr>
              <w:t>Faculty of Veterinary and Agricultural Sciences</w:t>
            </w:r>
          </w:p>
          <w:p w14:paraId="4E87CE2E" w14:textId="77777777" w:rsidR="009C6660" w:rsidRPr="001A7460" w:rsidRDefault="009C6660" w:rsidP="009C6660">
            <w:pPr>
              <w:spacing w:before="0" w:after="0" w:line="240" w:lineRule="auto"/>
              <w:ind w:left="0"/>
              <w:contextualSpacing/>
              <w:rPr>
                <w:rFonts w:ascii="Arial Narrow" w:eastAsia="SimSun" w:hAnsi="Arial Narrow"/>
                <w:sz w:val="18"/>
                <w:szCs w:val="18"/>
                <w:lang w:eastAsia="en-GB"/>
              </w:rPr>
            </w:pPr>
            <w:r w:rsidRPr="001A7460">
              <w:rPr>
                <w:rFonts w:ascii="Arial Narrow" w:eastAsia="SimSun" w:hAnsi="Arial Narrow"/>
                <w:sz w:val="18"/>
                <w:szCs w:val="18"/>
                <w:lang w:eastAsia="en-GB"/>
              </w:rPr>
              <w:t>Melbourne</w:t>
            </w:r>
          </w:p>
          <w:p w14:paraId="4AFDAC74" w14:textId="77777777" w:rsidR="009C6660" w:rsidRPr="001A7460" w:rsidRDefault="009C6660" w:rsidP="009C6660">
            <w:pPr>
              <w:spacing w:before="0" w:after="0" w:line="240" w:lineRule="auto"/>
              <w:ind w:left="0"/>
              <w:contextualSpacing/>
              <w:rPr>
                <w:rFonts w:ascii="Arial Narrow" w:eastAsia="SimSun" w:hAnsi="Arial Narrow"/>
                <w:sz w:val="18"/>
                <w:szCs w:val="18"/>
                <w:lang w:eastAsia="en-GB"/>
              </w:rPr>
            </w:pPr>
            <w:r w:rsidRPr="001A7460">
              <w:rPr>
                <w:rFonts w:ascii="Arial Narrow" w:eastAsia="SimSun" w:hAnsi="Arial Narrow"/>
                <w:sz w:val="18"/>
                <w:szCs w:val="18"/>
                <w:lang w:eastAsia="en-GB"/>
              </w:rPr>
              <w:t>AUSTRALIA</w:t>
            </w:r>
          </w:p>
          <w:p w14:paraId="00CDADA5" w14:textId="77777777" w:rsidR="009C6660" w:rsidRPr="001A7460" w:rsidRDefault="009C6660" w:rsidP="009C6660">
            <w:pPr>
              <w:spacing w:before="0" w:after="0" w:line="240" w:lineRule="auto"/>
              <w:ind w:left="0"/>
              <w:contextualSpacing/>
              <w:rPr>
                <w:rFonts w:ascii="Arial Narrow" w:eastAsia="SimSun" w:hAnsi="Arial Narrow"/>
                <w:sz w:val="18"/>
                <w:szCs w:val="18"/>
                <w:lang w:eastAsia="en-GB"/>
              </w:rPr>
            </w:pPr>
          </w:p>
        </w:tc>
        <w:tc>
          <w:tcPr>
            <w:tcW w:w="2943" w:type="dxa"/>
          </w:tcPr>
          <w:p w14:paraId="6D8B3BB3" w14:textId="77777777" w:rsidR="009C6660" w:rsidRPr="001A7460" w:rsidRDefault="009C6660" w:rsidP="009C6660">
            <w:pPr>
              <w:spacing w:before="0" w:after="0" w:line="240" w:lineRule="auto"/>
              <w:ind w:left="0"/>
              <w:rPr>
                <w:rFonts w:ascii="Arial Narrow" w:eastAsia="Times New Roman" w:hAnsi="Arial Narrow"/>
                <w:bCs/>
                <w:sz w:val="18"/>
                <w:szCs w:val="18"/>
                <w:lang w:eastAsia="fr-FR"/>
              </w:rPr>
            </w:pPr>
          </w:p>
        </w:tc>
      </w:tr>
      <w:tr w:rsidR="009C6660" w:rsidRPr="001A7460" w14:paraId="24D1E9E0" w14:textId="77777777" w:rsidTr="00AA440E">
        <w:tc>
          <w:tcPr>
            <w:tcW w:w="3082" w:type="dxa"/>
          </w:tcPr>
          <w:p w14:paraId="32ABBB23" w14:textId="77777777" w:rsidR="009C6660" w:rsidRPr="001A7460" w:rsidRDefault="009C6660" w:rsidP="009C6660">
            <w:pPr>
              <w:spacing w:before="0" w:after="0" w:line="240" w:lineRule="auto"/>
              <w:ind w:left="0"/>
              <w:rPr>
                <w:rFonts w:ascii="Arial Narrow" w:eastAsia="SimSun" w:hAnsi="Arial Narrow"/>
                <w:bCs/>
                <w:sz w:val="18"/>
                <w:szCs w:val="18"/>
                <w:lang w:eastAsia="zh-CN"/>
              </w:rPr>
            </w:pPr>
          </w:p>
        </w:tc>
        <w:tc>
          <w:tcPr>
            <w:tcW w:w="3263" w:type="dxa"/>
          </w:tcPr>
          <w:p w14:paraId="0136F2A7" w14:textId="77777777" w:rsidR="009C6660" w:rsidRPr="001A7460" w:rsidRDefault="009C6660" w:rsidP="009C6660">
            <w:pPr>
              <w:spacing w:before="0" w:after="0" w:line="240" w:lineRule="auto"/>
              <w:ind w:left="0"/>
              <w:rPr>
                <w:rFonts w:ascii="Arial Narrow" w:eastAsia="SimSun" w:hAnsi="Arial Narrow"/>
                <w:sz w:val="18"/>
                <w:szCs w:val="18"/>
                <w:lang w:eastAsia="zh-CN"/>
              </w:rPr>
            </w:pPr>
          </w:p>
        </w:tc>
        <w:tc>
          <w:tcPr>
            <w:tcW w:w="2943" w:type="dxa"/>
          </w:tcPr>
          <w:p w14:paraId="3407A857" w14:textId="77777777" w:rsidR="009C6660" w:rsidRPr="001A7460" w:rsidRDefault="009C6660" w:rsidP="009C6660">
            <w:pPr>
              <w:spacing w:before="0" w:after="0" w:line="240" w:lineRule="auto"/>
              <w:ind w:left="0"/>
              <w:rPr>
                <w:rFonts w:ascii="Arial Narrow" w:eastAsia="SimSun" w:hAnsi="Arial Narrow"/>
                <w:sz w:val="18"/>
                <w:szCs w:val="18"/>
                <w:lang w:eastAsia="zh-CN"/>
              </w:rPr>
            </w:pPr>
          </w:p>
        </w:tc>
      </w:tr>
    </w:tbl>
    <w:p w14:paraId="2405F44E" w14:textId="77777777" w:rsidR="009C6660" w:rsidRPr="001A7460" w:rsidRDefault="009C6660" w:rsidP="009C6660">
      <w:pPr>
        <w:pBdr>
          <w:bottom w:val="single" w:sz="4" w:space="1" w:color="auto"/>
        </w:pBdr>
        <w:tabs>
          <w:tab w:val="left" w:pos="6521"/>
        </w:tabs>
        <w:spacing w:before="0" w:after="120" w:line="240" w:lineRule="auto"/>
        <w:ind w:left="0" w:right="-142"/>
        <w:outlineLvl w:val="8"/>
        <w:rPr>
          <w:rFonts w:ascii="Arial Narrow" w:eastAsia="SimSun" w:hAnsi="Arial Narrow" w:cs="Arial"/>
          <w:b/>
          <w:bCs/>
          <w:sz w:val="18"/>
          <w:szCs w:val="18"/>
          <w:lang w:eastAsia="zh-CN"/>
        </w:rPr>
      </w:pPr>
    </w:p>
    <w:p w14:paraId="137A1FD4" w14:textId="77777777" w:rsidR="009C6660" w:rsidRPr="001A7460" w:rsidRDefault="009C6660" w:rsidP="009C6660">
      <w:pPr>
        <w:pBdr>
          <w:bottom w:val="single" w:sz="4" w:space="1" w:color="auto"/>
        </w:pBdr>
        <w:tabs>
          <w:tab w:val="left" w:pos="6521"/>
        </w:tabs>
        <w:spacing w:before="0" w:after="120" w:line="240" w:lineRule="auto"/>
        <w:ind w:left="0" w:right="-142"/>
        <w:outlineLvl w:val="8"/>
        <w:rPr>
          <w:rFonts w:ascii="Arial Narrow" w:eastAsia="SimSun" w:hAnsi="Arial Narrow" w:cs="Arial"/>
          <w:b/>
          <w:bCs/>
          <w:sz w:val="18"/>
          <w:szCs w:val="18"/>
          <w:lang w:eastAsia="zh-CN"/>
        </w:rPr>
      </w:pPr>
      <w:r w:rsidRPr="001A7460">
        <w:rPr>
          <w:rFonts w:ascii="Arial Narrow" w:eastAsia="SimSun" w:hAnsi="Arial Narrow" w:cs="Arial"/>
          <w:b/>
          <w:bCs/>
          <w:sz w:val="18"/>
          <w:szCs w:val="18"/>
          <w:lang w:eastAsia="zh-CN"/>
        </w:rPr>
        <w:t xml:space="preserve">Representatives from the Specialist Commissions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2"/>
        <w:gridCol w:w="3240"/>
        <w:gridCol w:w="2697"/>
      </w:tblGrid>
      <w:tr w:rsidR="009C6660" w:rsidRPr="001A7460" w14:paraId="3D363093" w14:textId="77777777" w:rsidTr="00AA440E">
        <w:tc>
          <w:tcPr>
            <w:tcW w:w="3109" w:type="dxa"/>
          </w:tcPr>
          <w:p w14:paraId="4F23CEC9" w14:textId="77777777" w:rsidR="009C6660" w:rsidRPr="001A7460" w:rsidRDefault="009C6660" w:rsidP="009C6660">
            <w:pPr>
              <w:spacing w:before="0" w:after="0" w:line="240" w:lineRule="auto"/>
              <w:ind w:left="0"/>
              <w:rPr>
                <w:rFonts w:ascii="Arial Narrow" w:eastAsia="Times New Roman" w:hAnsi="Arial Narrow"/>
                <w:b/>
                <w:sz w:val="18"/>
                <w:szCs w:val="18"/>
                <w:lang w:eastAsia="en-GB"/>
              </w:rPr>
            </w:pPr>
            <w:r w:rsidRPr="001A7460">
              <w:rPr>
                <w:rFonts w:ascii="Arial Narrow" w:eastAsia="Times New Roman" w:hAnsi="Arial Narrow"/>
                <w:b/>
                <w:sz w:val="18"/>
                <w:szCs w:val="18"/>
                <w:lang w:eastAsia="en-GB"/>
              </w:rPr>
              <w:t>Dr Baptiste Dungu</w:t>
            </w:r>
          </w:p>
          <w:p w14:paraId="2BC0D125" w14:textId="77777777" w:rsidR="009C6660" w:rsidRPr="001A7460" w:rsidRDefault="009C6660" w:rsidP="009C6660">
            <w:pPr>
              <w:widowControl w:val="0"/>
              <w:spacing w:before="0" w:after="0" w:line="240" w:lineRule="auto"/>
              <w:ind w:left="0"/>
              <w:rPr>
                <w:rFonts w:ascii="Arial Narrow" w:eastAsia="SimSun" w:hAnsi="Arial Narrow"/>
                <w:sz w:val="18"/>
                <w:szCs w:val="18"/>
                <w:lang w:eastAsia="zh-CN"/>
              </w:rPr>
            </w:pPr>
            <w:r w:rsidRPr="001A7460">
              <w:rPr>
                <w:rFonts w:ascii="Arial Narrow" w:eastAsia="SimSun" w:hAnsi="Arial Narrow"/>
                <w:sz w:val="18"/>
                <w:szCs w:val="18"/>
                <w:lang w:eastAsia="zh-CN"/>
              </w:rPr>
              <w:t>Member of the Scientific Commission for Animal Diseases</w:t>
            </w:r>
          </w:p>
          <w:p w14:paraId="1F244B9D" w14:textId="77777777" w:rsidR="009C6660" w:rsidRPr="001A7460" w:rsidRDefault="009C6660" w:rsidP="009C6660">
            <w:pPr>
              <w:widowControl w:val="0"/>
              <w:spacing w:before="0" w:after="0" w:line="240" w:lineRule="auto"/>
              <w:ind w:left="0"/>
              <w:rPr>
                <w:rFonts w:ascii="Arial Narrow" w:eastAsia="SimSun" w:hAnsi="Arial Narrow"/>
                <w:sz w:val="18"/>
                <w:szCs w:val="18"/>
                <w:lang w:eastAsia="zh-CN"/>
              </w:rPr>
            </w:pPr>
            <w:r w:rsidRPr="001A7460">
              <w:rPr>
                <w:rFonts w:ascii="Arial Narrow" w:eastAsia="SimSun" w:hAnsi="Arial Narrow"/>
                <w:sz w:val="18"/>
                <w:szCs w:val="18"/>
                <w:lang w:eastAsia="zh-CN"/>
              </w:rPr>
              <w:t>Edinburg, Scotland</w:t>
            </w:r>
          </w:p>
          <w:p w14:paraId="4E759156" w14:textId="77777777" w:rsidR="009C6660" w:rsidRPr="001A7460" w:rsidRDefault="009C6660" w:rsidP="009C6660">
            <w:pPr>
              <w:widowControl w:val="0"/>
              <w:spacing w:before="0" w:after="0" w:line="240" w:lineRule="auto"/>
              <w:ind w:left="0"/>
              <w:rPr>
                <w:rFonts w:ascii="Arial Narrow" w:eastAsia="SimSun" w:hAnsi="Arial Narrow"/>
                <w:sz w:val="18"/>
                <w:szCs w:val="18"/>
                <w:lang w:eastAsia="zh-CN"/>
              </w:rPr>
            </w:pPr>
            <w:r w:rsidRPr="001A7460">
              <w:rPr>
                <w:rFonts w:ascii="Arial Narrow" w:eastAsia="SimSun" w:hAnsi="Arial Narrow"/>
                <w:sz w:val="18"/>
                <w:szCs w:val="18"/>
                <w:lang w:eastAsia="zh-CN"/>
              </w:rPr>
              <w:t>UNITED KINGDOM</w:t>
            </w:r>
          </w:p>
          <w:p w14:paraId="0F557F24" w14:textId="77777777" w:rsidR="009C6660" w:rsidRPr="001A7460" w:rsidRDefault="009C6660" w:rsidP="009C6660">
            <w:pPr>
              <w:widowControl w:val="0"/>
              <w:spacing w:before="0" w:after="0" w:line="240" w:lineRule="auto"/>
              <w:ind w:left="0"/>
              <w:rPr>
                <w:rFonts w:ascii="Arial Narrow" w:eastAsia="SimSun" w:hAnsi="Arial Narrow"/>
                <w:sz w:val="18"/>
                <w:szCs w:val="18"/>
                <w:lang w:eastAsia="zh-CN"/>
              </w:rPr>
            </w:pPr>
          </w:p>
          <w:p w14:paraId="5DFB34F5" w14:textId="77777777" w:rsidR="009C6660" w:rsidRPr="001A7460" w:rsidRDefault="009C6660" w:rsidP="009C6660">
            <w:pPr>
              <w:widowControl w:val="0"/>
              <w:spacing w:before="0" w:after="0" w:line="240" w:lineRule="auto"/>
              <w:ind w:left="0"/>
              <w:rPr>
                <w:rFonts w:ascii="Arial Narrow" w:eastAsia="Times New Roman" w:hAnsi="Arial Narrow"/>
                <w:bCs/>
                <w:color w:val="0000FF"/>
                <w:sz w:val="18"/>
                <w:szCs w:val="18"/>
                <w:u w:val="single"/>
                <w:lang w:eastAsia="fr-FR"/>
              </w:rPr>
            </w:pPr>
          </w:p>
        </w:tc>
        <w:tc>
          <w:tcPr>
            <w:tcW w:w="3371" w:type="dxa"/>
          </w:tcPr>
          <w:p w14:paraId="092B93A4" w14:textId="77777777" w:rsidR="009C6660" w:rsidRPr="001A7460" w:rsidRDefault="009C6660" w:rsidP="009C6660">
            <w:pPr>
              <w:spacing w:before="0" w:after="0" w:line="240" w:lineRule="auto"/>
              <w:ind w:left="0"/>
              <w:rPr>
                <w:rFonts w:ascii="Arial Narrow" w:eastAsia="Times New Roman" w:hAnsi="Arial Narrow"/>
                <w:b/>
                <w:sz w:val="18"/>
                <w:szCs w:val="18"/>
                <w:lang w:eastAsia="en-GB"/>
              </w:rPr>
            </w:pPr>
            <w:r w:rsidRPr="001A7460">
              <w:rPr>
                <w:rFonts w:ascii="Arial Narrow" w:eastAsia="Times New Roman" w:hAnsi="Arial Narrow"/>
                <w:b/>
                <w:sz w:val="18"/>
                <w:szCs w:val="18"/>
                <w:lang w:eastAsia="en-GB"/>
              </w:rPr>
              <w:t>Dr Masatsugu Okita</w:t>
            </w:r>
          </w:p>
          <w:p w14:paraId="67CBBEFC" w14:textId="77777777" w:rsidR="009C6660" w:rsidRPr="001A7460" w:rsidRDefault="009C6660" w:rsidP="009C6660">
            <w:pPr>
              <w:autoSpaceDE w:val="0"/>
              <w:autoSpaceDN w:val="0"/>
              <w:adjustRightInd w:val="0"/>
              <w:spacing w:before="0" w:after="0" w:line="240" w:lineRule="auto"/>
              <w:ind w:left="0"/>
              <w:rPr>
                <w:rFonts w:ascii="Arial Narrow" w:eastAsia="SimSun" w:hAnsi="Arial Narrow"/>
                <w:sz w:val="18"/>
                <w:szCs w:val="18"/>
                <w:lang w:eastAsia="zh-CN"/>
              </w:rPr>
            </w:pPr>
            <w:r w:rsidRPr="001A7460">
              <w:rPr>
                <w:rFonts w:ascii="Arial Narrow" w:eastAsia="SimSun" w:hAnsi="Arial Narrow"/>
                <w:sz w:val="18"/>
                <w:szCs w:val="18"/>
                <w:lang w:eastAsia="zh-CN"/>
              </w:rPr>
              <w:t>Member of the Terrestrial Animal Health Standards Commission</w:t>
            </w:r>
          </w:p>
          <w:p w14:paraId="0E6AC389" w14:textId="77777777" w:rsidR="009C6660" w:rsidRPr="001A7460" w:rsidRDefault="009C6660" w:rsidP="009C6660">
            <w:pPr>
              <w:autoSpaceDE w:val="0"/>
              <w:autoSpaceDN w:val="0"/>
              <w:adjustRightInd w:val="0"/>
              <w:spacing w:before="0" w:after="0" w:line="240" w:lineRule="auto"/>
              <w:ind w:left="0"/>
              <w:rPr>
                <w:rFonts w:ascii="Arial Narrow" w:eastAsia="SimSun" w:hAnsi="Arial Narrow"/>
                <w:sz w:val="18"/>
                <w:szCs w:val="18"/>
                <w:lang w:eastAsia="zh-CN"/>
              </w:rPr>
            </w:pPr>
            <w:r w:rsidRPr="001A7460">
              <w:rPr>
                <w:rFonts w:ascii="Arial Narrow" w:eastAsia="SimSun" w:hAnsi="Arial Narrow"/>
                <w:sz w:val="18"/>
                <w:szCs w:val="18"/>
                <w:lang w:eastAsia="zh-CN"/>
              </w:rPr>
              <w:t>Ministry of Agriculture, Forestry and Fisheries (MAFF)</w:t>
            </w:r>
          </w:p>
          <w:p w14:paraId="30DC0728" w14:textId="77777777" w:rsidR="009C6660" w:rsidRPr="001A7460" w:rsidRDefault="009C6660" w:rsidP="009C6660">
            <w:pPr>
              <w:autoSpaceDE w:val="0"/>
              <w:autoSpaceDN w:val="0"/>
              <w:adjustRightInd w:val="0"/>
              <w:spacing w:before="0" w:after="0" w:line="240" w:lineRule="auto"/>
              <w:ind w:left="0"/>
              <w:rPr>
                <w:rFonts w:ascii="Arial Narrow" w:eastAsia="SimSun" w:hAnsi="Arial Narrow"/>
                <w:sz w:val="18"/>
                <w:szCs w:val="18"/>
                <w:lang w:eastAsia="zh-CN"/>
              </w:rPr>
            </w:pPr>
            <w:r w:rsidRPr="001A7460">
              <w:rPr>
                <w:rFonts w:ascii="Arial Narrow" w:eastAsia="SimSun" w:hAnsi="Arial Narrow"/>
                <w:sz w:val="18"/>
                <w:szCs w:val="18"/>
                <w:lang w:eastAsia="zh-CN"/>
              </w:rPr>
              <w:t>Director of the International Animal Health Affairs Office, Animal Health Division, Food Safety and Consumer Affairs Bureau</w:t>
            </w:r>
          </w:p>
          <w:p w14:paraId="040B5FB4" w14:textId="77777777" w:rsidR="009C6660" w:rsidRPr="001A7460" w:rsidRDefault="009C6660" w:rsidP="009C6660">
            <w:pPr>
              <w:autoSpaceDE w:val="0"/>
              <w:autoSpaceDN w:val="0"/>
              <w:adjustRightInd w:val="0"/>
              <w:spacing w:before="0" w:after="0" w:line="240" w:lineRule="auto"/>
              <w:ind w:left="0"/>
              <w:rPr>
                <w:rFonts w:ascii="Arial Narrow" w:eastAsia="SimSun" w:hAnsi="Arial Narrow"/>
                <w:sz w:val="18"/>
                <w:szCs w:val="18"/>
                <w:lang w:eastAsia="zh-CN"/>
              </w:rPr>
            </w:pPr>
            <w:r w:rsidRPr="001A7460">
              <w:rPr>
                <w:rFonts w:ascii="Arial Narrow" w:eastAsia="SimSun" w:hAnsi="Arial Narrow"/>
                <w:sz w:val="18"/>
                <w:szCs w:val="18"/>
                <w:lang w:eastAsia="zh-CN"/>
              </w:rPr>
              <w:t>Tokyo</w:t>
            </w:r>
          </w:p>
          <w:p w14:paraId="43632B85" w14:textId="77777777" w:rsidR="009C6660" w:rsidRPr="001A7460" w:rsidRDefault="009C6660" w:rsidP="009C6660">
            <w:pPr>
              <w:autoSpaceDE w:val="0"/>
              <w:autoSpaceDN w:val="0"/>
              <w:adjustRightInd w:val="0"/>
              <w:spacing w:before="0" w:after="0" w:line="240" w:lineRule="auto"/>
              <w:ind w:left="0"/>
              <w:rPr>
                <w:rFonts w:ascii="Arial Narrow" w:eastAsia="SimSun" w:hAnsi="Arial Narrow"/>
                <w:sz w:val="18"/>
                <w:szCs w:val="18"/>
                <w:lang w:eastAsia="zh-CN"/>
              </w:rPr>
            </w:pPr>
            <w:r w:rsidRPr="001A7460">
              <w:rPr>
                <w:rFonts w:ascii="Arial Narrow" w:eastAsia="SimSun" w:hAnsi="Arial Narrow"/>
                <w:sz w:val="18"/>
                <w:szCs w:val="18"/>
                <w:lang w:eastAsia="zh-CN"/>
              </w:rPr>
              <w:t>JAPAN</w:t>
            </w:r>
          </w:p>
          <w:p w14:paraId="4E8970D2" w14:textId="77777777" w:rsidR="009C6660" w:rsidRPr="001A7460" w:rsidRDefault="009C6660" w:rsidP="009C6660">
            <w:pPr>
              <w:widowControl w:val="0"/>
              <w:spacing w:before="0" w:after="0" w:line="240" w:lineRule="auto"/>
              <w:ind w:left="0"/>
              <w:rPr>
                <w:rFonts w:ascii="Arial Narrow" w:eastAsia="SimSun" w:hAnsi="Arial Narrow"/>
                <w:sz w:val="18"/>
                <w:szCs w:val="18"/>
                <w:lang w:eastAsia="zh-CN"/>
              </w:rPr>
            </w:pPr>
            <w:r w:rsidRPr="001A7460">
              <w:rPr>
                <w:rFonts w:ascii="Arial Narrow" w:eastAsia="SimSun" w:hAnsi="Arial Narrow"/>
                <w:sz w:val="18"/>
                <w:szCs w:val="18"/>
                <w:lang w:eastAsia="zh-CN"/>
              </w:rPr>
              <w:t xml:space="preserve"> </w:t>
            </w:r>
          </w:p>
          <w:p w14:paraId="09BA0A86" w14:textId="77777777" w:rsidR="009C6660" w:rsidRPr="001A7460" w:rsidRDefault="009C6660" w:rsidP="009C6660">
            <w:pPr>
              <w:spacing w:before="0" w:after="0" w:line="240" w:lineRule="auto"/>
              <w:ind w:left="0"/>
              <w:rPr>
                <w:rFonts w:ascii="Arial Narrow" w:eastAsia="Times New Roman" w:hAnsi="Arial Narrow"/>
                <w:bCs/>
                <w:sz w:val="18"/>
                <w:szCs w:val="18"/>
                <w:lang w:eastAsia="fr-FR"/>
              </w:rPr>
            </w:pPr>
          </w:p>
        </w:tc>
        <w:tc>
          <w:tcPr>
            <w:tcW w:w="2793" w:type="dxa"/>
          </w:tcPr>
          <w:p w14:paraId="41326F2D" w14:textId="77777777" w:rsidR="009C6660" w:rsidRPr="001A7460" w:rsidRDefault="009C6660" w:rsidP="009C6660">
            <w:pPr>
              <w:spacing w:before="0" w:after="0" w:line="240" w:lineRule="auto"/>
              <w:ind w:left="0"/>
              <w:rPr>
                <w:rFonts w:ascii="Arial Narrow" w:eastAsia="Times New Roman" w:hAnsi="Arial Narrow"/>
                <w:b/>
                <w:sz w:val="18"/>
                <w:szCs w:val="18"/>
                <w:lang w:eastAsia="en-GB"/>
              </w:rPr>
            </w:pPr>
            <w:r w:rsidRPr="001A7460">
              <w:rPr>
                <w:rFonts w:ascii="Arial Narrow" w:eastAsia="Times New Roman" w:hAnsi="Arial Narrow"/>
                <w:b/>
                <w:sz w:val="18"/>
                <w:szCs w:val="18"/>
                <w:lang w:eastAsia="en-GB"/>
              </w:rPr>
              <w:t>Dr Bernardo Todeschini</w:t>
            </w:r>
          </w:p>
          <w:p w14:paraId="279F6BC7" w14:textId="77777777" w:rsidR="00907D61" w:rsidRPr="001A7460" w:rsidRDefault="00907D61" w:rsidP="00907D61">
            <w:pPr>
              <w:autoSpaceDE w:val="0"/>
              <w:autoSpaceDN w:val="0"/>
              <w:adjustRightInd w:val="0"/>
              <w:spacing w:before="0" w:after="0" w:line="240" w:lineRule="auto"/>
              <w:ind w:left="0"/>
              <w:rPr>
                <w:rFonts w:ascii="Arial Narrow" w:eastAsia="SimSun" w:hAnsi="Arial Narrow"/>
                <w:sz w:val="18"/>
                <w:szCs w:val="18"/>
                <w:lang w:eastAsia="zh-CN"/>
              </w:rPr>
            </w:pPr>
            <w:r w:rsidRPr="001A7460">
              <w:rPr>
                <w:rFonts w:ascii="Arial Narrow" w:eastAsia="SimSun" w:hAnsi="Arial Narrow"/>
                <w:sz w:val="18"/>
                <w:szCs w:val="18"/>
                <w:lang w:eastAsia="zh-CN"/>
              </w:rPr>
              <w:t>Member of the Terrestrial Animal Health Standards Commission.</w:t>
            </w:r>
          </w:p>
          <w:p w14:paraId="29F67807" w14:textId="40F5095C" w:rsidR="00907D61" w:rsidRPr="001A7460" w:rsidRDefault="00907D61" w:rsidP="00907D61">
            <w:pPr>
              <w:autoSpaceDE w:val="0"/>
              <w:autoSpaceDN w:val="0"/>
              <w:adjustRightInd w:val="0"/>
              <w:spacing w:before="0" w:after="0" w:line="240" w:lineRule="auto"/>
              <w:ind w:left="0"/>
              <w:rPr>
                <w:rFonts w:ascii="Arial Narrow" w:eastAsia="SimSun" w:hAnsi="Arial Narrow"/>
                <w:sz w:val="18"/>
                <w:szCs w:val="18"/>
                <w:lang w:eastAsia="zh-CN"/>
              </w:rPr>
            </w:pPr>
            <w:r w:rsidRPr="001A7460">
              <w:rPr>
                <w:rFonts w:ascii="Arial Narrow" w:eastAsia="SimSun" w:hAnsi="Arial Narrow"/>
                <w:sz w:val="18"/>
                <w:szCs w:val="18"/>
                <w:lang w:eastAsia="zh-CN"/>
              </w:rPr>
              <w:t>Agricultural Attachè - Mission of Brazil to the European Union</w:t>
            </w:r>
          </w:p>
          <w:p w14:paraId="6F676A00" w14:textId="77777777" w:rsidR="00907D61" w:rsidRPr="001A7460" w:rsidRDefault="00907D61" w:rsidP="00907D61">
            <w:pPr>
              <w:autoSpaceDE w:val="0"/>
              <w:autoSpaceDN w:val="0"/>
              <w:adjustRightInd w:val="0"/>
              <w:spacing w:before="0" w:after="0" w:line="240" w:lineRule="auto"/>
              <w:ind w:left="0"/>
              <w:rPr>
                <w:rFonts w:ascii="Arial Narrow" w:eastAsia="SimSun" w:hAnsi="Arial Narrow"/>
                <w:sz w:val="18"/>
                <w:szCs w:val="18"/>
                <w:lang w:eastAsia="zh-CN"/>
              </w:rPr>
            </w:pPr>
            <w:r w:rsidRPr="001A7460">
              <w:rPr>
                <w:rFonts w:ascii="Arial Narrow" w:eastAsia="SimSun" w:hAnsi="Arial Narrow"/>
                <w:sz w:val="18"/>
                <w:szCs w:val="18"/>
                <w:lang w:eastAsia="zh-CN"/>
              </w:rPr>
              <w:t xml:space="preserve">Ministry of Agriculture, Livestock and Food Supply </w:t>
            </w:r>
          </w:p>
          <w:p w14:paraId="00F11EC6" w14:textId="6D5A6A73" w:rsidR="009C6660" w:rsidRPr="001A7460" w:rsidRDefault="00907D61" w:rsidP="00907D61">
            <w:pPr>
              <w:spacing w:before="0" w:after="0" w:line="200" w:lineRule="exact"/>
              <w:ind w:left="0"/>
              <w:outlineLvl w:val="8"/>
              <w:rPr>
                <w:rFonts w:ascii="Arial Narrow" w:eastAsia="Times New Roman" w:hAnsi="Arial Narrow"/>
                <w:bCs/>
                <w:sz w:val="18"/>
                <w:szCs w:val="18"/>
                <w:lang w:eastAsia="fr-FR"/>
              </w:rPr>
            </w:pPr>
            <w:r w:rsidRPr="001A7460">
              <w:rPr>
                <w:rFonts w:ascii="Arial Narrow" w:eastAsia="SimSun" w:hAnsi="Arial Narrow"/>
                <w:sz w:val="18"/>
                <w:szCs w:val="18"/>
                <w:lang w:eastAsia="zh-CN"/>
              </w:rPr>
              <w:t>BRAZIL</w:t>
            </w:r>
          </w:p>
        </w:tc>
      </w:tr>
    </w:tbl>
    <w:p w14:paraId="62F25C68" w14:textId="77777777" w:rsidR="009C6660" w:rsidRPr="001A7460" w:rsidRDefault="009C6660" w:rsidP="009C6660">
      <w:pPr>
        <w:spacing w:before="0" w:after="0" w:line="240" w:lineRule="auto"/>
        <w:ind w:left="0"/>
        <w:rPr>
          <w:rFonts w:ascii="Arial Narrow" w:eastAsia="Malgun Gothic" w:hAnsi="Arial Narrow" w:cs="Arial"/>
          <w:b/>
          <w:sz w:val="18"/>
          <w:szCs w:val="18"/>
          <w:lang w:eastAsia="en-GB"/>
        </w:rPr>
      </w:pPr>
      <w:r w:rsidRPr="001A7460">
        <w:rPr>
          <w:rFonts w:ascii="Arial Narrow" w:eastAsia="Malgun Gothic" w:hAnsi="Arial Narrow" w:cs="Arial"/>
          <w:b/>
          <w:sz w:val="18"/>
          <w:szCs w:val="18"/>
          <w:lang w:eastAsia="en-GB"/>
        </w:rPr>
        <w:t>OIE HEADQUARTERS</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6"/>
        <w:gridCol w:w="2961"/>
        <w:gridCol w:w="2932"/>
      </w:tblGrid>
      <w:tr w:rsidR="009C6660" w:rsidRPr="001A7460" w14:paraId="4FB19C27" w14:textId="77777777" w:rsidTr="00AA440E">
        <w:tc>
          <w:tcPr>
            <w:tcW w:w="3114" w:type="dxa"/>
            <w:tcBorders>
              <w:top w:val="single" w:sz="4" w:space="0" w:color="auto"/>
            </w:tcBorders>
          </w:tcPr>
          <w:p w14:paraId="06CFE165" w14:textId="77777777" w:rsidR="009C6660" w:rsidRPr="001A7460" w:rsidRDefault="009C6660" w:rsidP="009C6660">
            <w:pPr>
              <w:spacing w:before="120" w:after="0" w:line="240" w:lineRule="auto"/>
              <w:ind w:left="0"/>
              <w:rPr>
                <w:rFonts w:ascii="Arial Narrow" w:eastAsia="Times New Roman" w:hAnsi="Arial Narrow"/>
                <w:b/>
                <w:sz w:val="18"/>
                <w:szCs w:val="18"/>
                <w:lang w:eastAsia="en-GB"/>
              </w:rPr>
            </w:pPr>
            <w:r w:rsidRPr="001A7460">
              <w:rPr>
                <w:rFonts w:ascii="Arial Narrow" w:eastAsia="Times New Roman" w:hAnsi="Arial Narrow"/>
                <w:b/>
                <w:sz w:val="18"/>
                <w:szCs w:val="18"/>
                <w:lang w:eastAsia="en-GB"/>
              </w:rPr>
              <w:t xml:space="preserve">Dr Neo J. Mapitse </w:t>
            </w:r>
          </w:p>
          <w:p w14:paraId="70068A79" w14:textId="77777777" w:rsidR="009C6660" w:rsidRPr="001A7460" w:rsidRDefault="009C6660" w:rsidP="009C6660">
            <w:pPr>
              <w:spacing w:before="0" w:after="0" w:line="240" w:lineRule="auto"/>
              <w:ind w:left="0"/>
              <w:rPr>
                <w:rFonts w:ascii="Arial Narrow" w:eastAsia="SimSun" w:hAnsi="Arial Narrow"/>
                <w:sz w:val="18"/>
                <w:szCs w:val="18"/>
                <w:lang w:eastAsia="zh-CN"/>
              </w:rPr>
            </w:pPr>
            <w:r w:rsidRPr="001A7460">
              <w:rPr>
                <w:rFonts w:ascii="Arial Narrow" w:eastAsia="SimSun" w:hAnsi="Arial Narrow"/>
                <w:sz w:val="18"/>
                <w:szCs w:val="18"/>
                <w:lang w:eastAsia="zh-CN"/>
              </w:rPr>
              <w:t>Head of the Status Department</w:t>
            </w:r>
          </w:p>
          <w:p w14:paraId="45FB394B" w14:textId="77777777" w:rsidR="009C6660" w:rsidRPr="001A7460" w:rsidRDefault="006E762F" w:rsidP="009C6660">
            <w:pPr>
              <w:spacing w:before="0" w:after="0" w:line="240" w:lineRule="auto"/>
              <w:ind w:left="0"/>
              <w:rPr>
                <w:rFonts w:ascii="Arial Narrow" w:eastAsia="Times New Roman" w:hAnsi="Arial Narrow"/>
                <w:sz w:val="18"/>
                <w:szCs w:val="18"/>
                <w:lang w:eastAsia="en-GB"/>
              </w:rPr>
            </w:pPr>
            <w:hyperlink r:id="rId13" w:history="1">
              <w:r w:rsidR="009C6660" w:rsidRPr="001A7460">
                <w:rPr>
                  <w:rFonts w:ascii="Arial Narrow" w:eastAsia="Times New Roman" w:hAnsi="Arial Narrow"/>
                  <w:color w:val="0000FF"/>
                  <w:sz w:val="18"/>
                  <w:szCs w:val="18"/>
                  <w:u w:val="single"/>
                  <w:lang w:eastAsia="en-GB"/>
                </w:rPr>
                <w:t>status.department@oie.int</w:t>
              </w:r>
            </w:hyperlink>
            <w:r w:rsidR="009C6660" w:rsidRPr="001A7460">
              <w:rPr>
                <w:rFonts w:ascii="Arial Narrow" w:eastAsia="Times New Roman" w:hAnsi="Arial Narrow"/>
                <w:sz w:val="18"/>
                <w:szCs w:val="18"/>
                <w:lang w:eastAsia="en-GB"/>
              </w:rPr>
              <w:t xml:space="preserve"> </w:t>
            </w:r>
          </w:p>
        </w:tc>
        <w:tc>
          <w:tcPr>
            <w:tcW w:w="3102" w:type="dxa"/>
            <w:tcBorders>
              <w:top w:val="single" w:sz="4" w:space="0" w:color="auto"/>
            </w:tcBorders>
          </w:tcPr>
          <w:p w14:paraId="51D1DD78" w14:textId="77777777" w:rsidR="009C6660" w:rsidRPr="001A7460" w:rsidRDefault="009C6660" w:rsidP="009C6660">
            <w:pPr>
              <w:spacing w:before="120" w:after="0" w:line="240" w:lineRule="auto"/>
              <w:ind w:left="0"/>
              <w:rPr>
                <w:rFonts w:ascii="Arial Narrow" w:hAnsi="Arial Narrow"/>
                <w:b/>
                <w:sz w:val="18"/>
                <w:szCs w:val="18"/>
                <w:lang w:val="fr-CA"/>
              </w:rPr>
            </w:pPr>
            <w:r w:rsidRPr="001A7460">
              <w:rPr>
                <w:rFonts w:ascii="Arial Narrow" w:hAnsi="Arial Narrow"/>
                <w:b/>
                <w:sz w:val="18"/>
                <w:szCs w:val="18"/>
                <w:lang w:val="fr-CA"/>
              </w:rPr>
              <w:t>Dr Fernanda Mejía-Salazar</w:t>
            </w:r>
          </w:p>
          <w:p w14:paraId="7B2A1BA8" w14:textId="77777777" w:rsidR="009C6660" w:rsidRPr="001A7460" w:rsidRDefault="009C6660" w:rsidP="009C6660">
            <w:pPr>
              <w:spacing w:before="0" w:after="0" w:line="240" w:lineRule="auto"/>
              <w:ind w:left="0"/>
              <w:rPr>
                <w:rFonts w:ascii="Arial Narrow" w:hAnsi="Arial Narrow"/>
                <w:sz w:val="18"/>
                <w:szCs w:val="18"/>
                <w:lang w:val="fr-CA"/>
              </w:rPr>
            </w:pPr>
            <w:r w:rsidRPr="001A7460">
              <w:rPr>
                <w:rFonts w:ascii="Arial Narrow" w:hAnsi="Arial Narrow"/>
                <w:sz w:val="18"/>
                <w:szCs w:val="18"/>
                <w:lang w:val="fr-CA"/>
              </w:rPr>
              <w:t>Chargée de mission</w:t>
            </w:r>
          </w:p>
          <w:p w14:paraId="1973FEC9" w14:textId="77777777" w:rsidR="009C6660" w:rsidRPr="001A7460" w:rsidRDefault="009C6660" w:rsidP="009C6660">
            <w:pPr>
              <w:spacing w:before="0" w:after="0" w:line="240" w:lineRule="auto"/>
              <w:ind w:left="0"/>
              <w:rPr>
                <w:rFonts w:ascii="Arial Narrow" w:eastAsia="SimSun" w:hAnsi="Arial Narrow"/>
                <w:sz w:val="18"/>
                <w:szCs w:val="18"/>
                <w:lang w:val="fr-FR" w:eastAsia="zh-CN"/>
              </w:rPr>
            </w:pPr>
            <w:r w:rsidRPr="001A7460">
              <w:rPr>
                <w:rFonts w:ascii="Arial Narrow" w:eastAsia="SimSun" w:hAnsi="Arial Narrow"/>
                <w:sz w:val="18"/>
                <w:szCs w:val="18"/>
                <w:lang w:val="fr-FR" w:eastAsia="zh-CN"/>
              </w:rPr>
              <w:t>Status Department</w:t>
            </w:r>
          </w:p>
          <w:p w14:paraId="12021726" w14:textId="77777777" w:rsidR="009C6660" w:rsidRPr="001A7460" w:rsidRDefault="009C6660" w:rsidP="009C6660">
            <w:pPr>
              <w:spacing w:before="0" w:after="120" w:line="240" w:lineRule="auto"/>
              <w:ind w:left="0"/>
              <w:rPr>
                <w:rFonts w:ascii="Arial Narrow" w:eastAsia="Times New Roman" w:hAnsi="Arial Narrow"/>
                <w:sz w:val="18"/>
                <w:szCs w:val="18"/>
                <w:lang w:val="fr-FR" w:eastAsia="en-GB"/>
              </w:rPr>
            </w:pPr>
          </w:p>
        </w:tc>
        <w:tc>
          <w:tcPr>
            <w:tcW w:w="3070" w:type="dxa"/>
            <w:tcBorders>
              <w:top w:val="single" w:sz="4" w:space="0" w:color="auto"/>
            </w:tcBorders>
          </w:tcPr>
          <w:p w14:paraId="753ED422" w14:textId="77777777" w:rsidR="009C6660" w:rsidRPr="001A7460" w:rsidRDefault="009C6660" w:rsidP="009C6660">
            <w:pPr>
              <w:spacing w:before="120" w:after="0" w:line="276" w:lineRule="auto"/>
              <w:ind w:left="0"/>
              <w:rPr>
                <w:rFonts w:ascii="Arial Narrow" w:hAnsi="Arial Narrow"/>
                <w:b/>
                <w:sz w:val="18"/>
                <w:szCs w:val="18"/>
                <w:lang w:val="fr-CA"/>
              </w:rPr>
            </w:pPr>
            <w:r w:rsidRPr="001A7460">
              <w:rPr>
                <w:rFonts w:ascii="Arial Narrow" w:hAnsi="Arial Narrow"/>
                <w:b/>
                <w:sz w:val="18"/>
                <w:szCs w:val="18"/>
                <w:lang w:val="fr-CA"/>
              </w:rPr>
              <w:t>Dr Eliana Lima</w:t>
            </w:r>
          </w:p>
          <w:p w14:paraId="065D1990" w14:textId="77777777" w:rsidR="009C6660" w:rsidRPr="001A7460" w:rsidRDefault="009C6660" w:rsidP="009C6660">
            <w:pPr>
              <w:spacing w:before="0" w:after="0" w:line="240" w:lineRule="auto"/>
              <w:ind w:left="0"/>
              <w:rPr>
                <w:rFonts w:ascii="Arial Narrow" w:hAnsi="Arial Narrow"/>
                <w:sz w:val="18"/>
                <w:szCs w:val="18"/>
                <w:lang w:val="fr-CA"/>
              </w:rPr>
            </w:pPr>
            <w:r w:rsidRPr="001A7460">
              <w:rPr>
                <w:rFonts w:ascii="Arial Narrow" w:hAnsi="Arial Narrow"/>
                <w:sz w:val="18"/>
                <w:szCs w:val="18"/>
                <w:lang w:val="fr-CA"/>
              </w:rPr>
              <w:t>Chargée de mission</w:t>
            </w:r>
          </w:p>
          <w:p w14:paraId="3CAA4A82" w14:textId="77777777" w:rsidR="009C6660" w:rsidRPr="001A7460" w:rsidRDefault="009C6660" w:rsidP="009C6660">
            <w:pPr>
              <w:spacing w:before="0" w:after="0" w:line="240" w:lineRule="auto"/>
              <w:ind w:left="0"/>
              <w:rPr>
                <w:rFonts w:ascii="Arial Narrow" w:eastAsia="SimSun" w:hAnsi="Arial Narrow"/>
                <w:sz w:val="18"/>
                <w:szCs w:val="18"/>
                <w:lang w:eastAsia="zh-CN"/>
              </w:rPr>
            </w:pPr>
            <w:r w:rsidRPr="001A7460">
              <w:rPr>
                <w:rFonts w:ascii="Arial Narrow" w:eastAsia="SimSun" w:hAnsi="Arial Narrow"/>
                <w:sz w:val="18"/>
                <w:szCs w:val="18"/>
                <w:lang w:eastAsia="zh-CN"/>
              </w:rPr>
              <w:t>Status Department</w:t>
            </w:r>
          </w:p>
          <w:p w14:paraId="6BF9229C" w14:textId="77777777" w:rsidR="009C6660" w:rsidRPr="001A7460" w:rsidRDefault="009C6660" w:rsidP="009C6660">
            <w:pPr>
              <w:spacing w:before="0" w:after="0" w:line="276" w:lineRule="auto"/>
              <w:ind w:left="0"/>
              <w:rPr>
                <w:rFonts w:ascii="Arial Narrow" w:eastAsia="Times New Roman" w:hAnsi="Arial Narrow"/>
                <w:sz w:val="18"/>
                <w:szCs w:val="18"/>
                <w:lang w:eastAsia="en-GB"/>
              </w:rPr>
            </w:pPr>
          </w:p>
        </w:tc>
      </w:tr>
      <w:tr w:rsidR="009C6660" w:rsidRPr="001A7460" w14:paraId="6614ADAB" w14:textId="77777777" w:rsidTr="00AA440E">
        <w:tc>
          <w:tcPr>
            <w:tcW w:w="3114" w:type="dxa"/>
          </w:tcPr>
          <w:p w14:paraId="5B6F14A3" w14:textId="2A48E669" w:rsidR="009F41B8" w:rsidRPr="001A7460" w:rsidRDefault="009F41B8" w:rsidP="009F41B8">
            <w:pPr>
              <w:autoSpaceDE w:val="0"/>
              <w:autoSpaceDN w:val="0"/>
              <w:adjustRightInd w:val="0"/>
              <w:spacing w:before="120" w:after="0" w:line="240" w:lineRule="auto"/>
              <w:ind w:left="0"/>
              <w:rPr>
                <w:rFonts w:ascii="Arial Narrow" w:hAnsi="Arial Narrow"/>
                <w:b/>
                <w:color w:val="000000"/>
                <w:sz w:val="18"/>
                <w:szCs w:val="18"/>
                <w:lang w:val="fr-CA"/>
              </w:rPr>
            </w:pPr>
            <w:r w:rsidRPr="001A7460">
              <w:rPr>
                <w:rFonts w:ascii="Arial Narrow" w:hAnsi="Arial Narrow"/>
                <w:b/>
                <w:color w:val="000000"/>
                <w:sz w:val="18"/>
                <w:szCs w:val="18"/>
                <w:lang w:val="fr-CA"/>
              </w:rPr>
              <w:t xml:space="preserve">Dr Charmaine Chng </w:t>
            </w:r>
          </w:p>
          <w:p w14:paraId="4F7792FF" w14:textId="77777777" w:rsidR="009F41B8" w:rsidRPr="001A7460" w:rsidRDefault="009F41B8" w:rsidP="009F41B8">
            <w:pPr>
              <w:autoSpaceDE w:val="0"/>
              <w:autoSpaceDN w:val="0"/>
              <w:adjustRightInd w:val="0"/>
              <w:spacing w:before="0" w:after="0" w:line="240" w:lineRule="auto"/>
              <w:ind w:left="0"/>
              <w:rPr>
                <w:rFonts w:ascii="Arial Narrow" w:hAnsi="Arial Narrow"/>
                <w:color w:val="000000"/>
                <w:sz w:val="18"/>
                <w:szCs w:val="18"/>
                <w:lang w:val="fr-CA"/>
              </w:rPr>
            </w:pPr>
            <w:r w:rsidRPr="001A7460">
              <w:rPr>
                <w:rFonts w:ascii="Arial Narrow" w:hAnsi="Arial Narrow"/>
                <w:color w:val="000000"/>
                <w:sz w:val="18"/>
                <w:szCs w:val="18"/>
                <w:lang w:val="fr-CA"/>
              </w:rPr>
              <w:t>Chargée de mission</w:t>
            </w:r>
          </w:p>
          <w:p w14:paraId="4F4515C8" w14:textId="77777777" w:rsidR="009F41B8" w:rsidRPr="001A7460" w:rsidRDefault="009F41B8" w:rsidP="009F41B8">
            <w:pPr>
              <w:spacing w:before="0" w:after="0" w:line="240" w:lineRule="auto"/>
              <w:ind w:left="0"/>
              <w:rPr>
                <w:rFonts w:ascii="Arial Narrow" w:eastAsia="Malgun Gothic" w:hAnsi="Arial Narrow" w:cs="Arial Narrow"/>
                <w:color w:val="000000"/>
                <w:sz w:val="18"/>
                <w:szCs w:val="18"/>
                <w:lang w:eastAsia="fr-FR"/>
              </w:rPr>
            </w:pPr>
            <w:r w:rsidRPr="001A7460">
              <w:rPr>
                <w:rFonts w:ascii="Arial Narrow" w:eastAsia="Malgun Gothic" w:hAnsi="Arial Narrow" w:cs="Arial Narrow"/>
                <w:color w:val="000000"/>
                <w:sz w:val="18"/>
                <w:szCs w:val="18"/>
                <w:lang w:eastAsia="fr-FR"/>
              </w:rPr>
              <w:t>Standards Department</w:t>
            </w:r>
          </w:p>
          <w:p w14:paraId="6451627C" w14:textId="613BD41C" w:rsidR="009C6660" w:rsidRPr="001A7460" w:rsidRDefault="006E762F" w:rsidP="009F41B8">
            <w:pPr>
              <w:spacing w:before="0" w:after="0" w:line="240" w:lineRule="auto"/>
              <w:ind w:left="0"/>
              <w:rPr>
                <w:rFonts w:ascii="Arial Narrow" w:eastAsia="Times New Roman" w:hAnsi="Arial Narrow"/>
                <w:sz w:val="18"/>
                <w:szCs w:val="18"/>
                <w:lang w:eastAsia="en-GB"/>
              </w:rPr>
            </w:pPr>
            <w:hyperlink r:id="rId14" w:history="1">
              <w:r w:rsidR="009F41B8" w:rsidRPr="001A7460">
                <w:rPr>
                  <w:rStyle w:val="Lienhypertexte"/>
                  <w:rFonts w:ascii="Arial Narrow" w:eastAsia="Times New Roman" w:hAnsi="Arial Narrow"/>
                  <w:sz w:val="18"/>
                  <w:szCs w:val="18"/>
                  <w:lang w:eastAsia="en-GB"/>
                </w:rPr>
                <w:t>Standards.dept@oie.int</w:t>
              </w:r>
            </w:hyperlink>
          </w:p>
        </w:tc>
        <w:tc>
          <w:tcPr>
            <w:tcW w:w="3102" w:type="dxa"/>
          </w:tcPr>
          <w:p w14:paraId="161EC2F2" w14:textId="77777777" w:rsidR="009F41B8" w:rsidRPr="001A7460" w:rsidRDefault="009F41B8" w:rsidP="009F41B8">
            <w:pPr>
              <w:spacing w:before="120" w:after="0" w:line="240" w:lineRule="auto"/>
              <w:ind w:left="0"/>
              <w:rPr>
                <w:rFonts w:ascii="Arial Narrow" w:hAnsi="Arial Narrow"/>
                <w:b/>
                <w:sz w:val="18"/>
                <w:szCs w:val="18"/>
                <w:lang w:val="fr-CA"/>
              </w:rPr>
            </w:pPr>
            <w:r w:rsidRPr="001A7460">
              <w:rPr>
                <w:rFonts w:ascii="Arial Narrow" w:hAnsi="Arial Narrow"/>
                <w:b/>
                <w:sz w:val="18"/>
                <w:szCs w:val="18"/>
                <w:lang w:val="fr-CA"/>
              </w:rPr>
              <w:t>Dr Kiyokazu Murai</w:t>
            </w:r>
          </w:p>
          <w:p w14:paraId="35298BD8" w14:textId="77777777" w:rsidR="009F41B8" w:rsidRPr="001A7460" w:rsidRDefault="009F41B8" w:rsidP="009F41B8">
            <w:pPr>
              <w:spacing w:before="0" w:after="0" w:line="240" w:lineRule="auto"/>
              <w:ind w:left="0"/>
              <w:rPr>
                <w:rFonts w:ascii="Arial Narrow" w:hAnsi="Arial Narrow"/>
                <w:sz w:val="18"/>
                <w:szCs w:val="18"/>
                <w:lang w:val="fr-CA"/>
              </w:rPr>
            </w:pPr>
            <w:r w:rsidRPr="001A7460">
              <w:rPr>
                <w:rFonts w:ascii="Arial Narrow" w:hAnsi="Arial Narrow"/>
                <w:sz w:val="18"/>
                <w:szCs w:val="18"/>
                <w:lang w:val="fr-CA"/>
              </w:rPr>
              <w:t>Chargé de mission</w:t>
            </w:r>
          </w:p>
          <w:p w14:paraId="15E6A45B" w14:textId="77777777" w:rsidR="009F41B8" w:rsidRPr="001A7460" w:rsidRDefault="009F41B8" w:rsidP="009F41B8">
            <w:pPr>
              <w:spacing w:before="0" w:after="0" w:line="240" w:lineRule="auto"/>
              <w:ind w:left="0"/>
              <w:rPr>
                <w:rFonts w:ascii="Arial Narrow" w:eastAsia="SimSun" w:hAnsi="Arial Narrow"/>
                <w:bCs/>
                <w:sz w:val="18"/>
                <w:szCs w:val="18"/>
                <w:lang w:eastAsia="en-GB"/>
              </w:rPr>
            </w:pPr>
            <w:r w:rsidRPr="001A7460">
              <w:rPr>
                <w:rFonts w:ascii="Arial Narrow" w:eastAsia="SimSun" w:hAnsi="Arial Narrow"/>
                <w:bCs/>
                <w:sz w:val="18"/>
                <w:szCs w:val="18"/>
                <w:lang w:eastAsia="en-GB"/>
              </w:rPr>
              <w:t>Standards Department</w:t>
            </w:r>
          </w:p>
          <w:p w14:paraId="2CB6433F" w14:textId="16FFE1B7" w:rsidR="009C6660" w:rsidRPr="001A7460" w:rsidRDefault="009C6660" w:rsidP="009F41B8">
            <w:pPr>
              <w:autoSpaceDE w:val="0"/>
              <w:autoSpaceDN w:val="0"/>
              <w:adjustRightInd w:val="0"/>
              <w:spacing w:before="0" w:after="0" w:line="240" w:lineRule="auto"/>
              <w:ind w:left="0"/>
              <w:rPr>
                <w:rFonts w:ascii="Arial Narrow" w:eastAsia="Times New Roman" w:hAnsi="Arial Narrow" w:cs="Arial Narrow"/>
                <w:color w:val="000000"/>
                <w:sz w:val="18"/>
                <w:szCs w:val="18"/>
                <w:lang w:eastAsia="fr-FR"/>
              </w:rPr>
            </w:pPr>
          </w:p>
        </w:tc>
        <w:tc>
          <w:tcPr>
            <w:tcW w:w="3070" w:type="dxa"/>
          </w:tcPr>
          <w:p w14:paraId="673E8F84" w14:textId="01EA572B" w:rsidR="009C6660" w:rsidRPr="001A7460" w:rsidRDefault="009C6660" w:rsidP="009F41B8">
            <w:pPr>
              <w:autoSpaceDE w:val="0"/>
              <w:autoSpaceDN w:val="0"/>
              <w:adjustRightInd w:val="0"/>
              <w:spacing w:before="0" w:after="0" w:line="240" w:lineRule="auto"/>
              <w:ind w:left="0"/>
              <w:rPr>
                <w:rFonts w:ascii="Arial Narrow" w:eastAsia="Malgun Gothic" w:hAnsi="Arial Narrow" w:cs="Arial Narrow"/>
                <w:color w:val="000000"/>
                <w:sz w:val="18"/>
                <w:szCs w:val="18"/>
                <w:lang w:eastAsia="fr-FR"/>
              </w:rPr>
            </w:pPr>
          </w:p>
        </w:tc>
      </w:tr>
    </w:tbl>
    <w:p w14:paraId="4257567B" w14:textId="77777777" w:rsidR="009C6660" w:rsidRPr="001A7460" w:rsidRDefault="009C6660" w:rsidP="009C6660">
      <w:pPr>
        <w:spacing w:before="0" w:after="0" w:line="240" w:lineRule="auto"/>
        <w:ind w:left="0"/>
        <w:rPr>
          <w:rFonts w:ascii="Arial Narrow" w:eastAsia="SimSun" w:hAnsi="Arial Narrow"/>
          <w:bCs/>
          <w:sz w:val="18"/>
          <w:szCs w:val="18"/>
          <w:lang w:eastAsia="en-GB"/>
        </w:rPr>
      </w:pPr>
    </w:p>
    <w:sectPr w:rsidR="009C6660" w:rsidRPr="001A7460" w:rsidSect="001A7460">
      <w:headerReference w:type="even" r:id="rId15"/>
      <w:headerReference w:type="default" r:id="rId16"/>
      <w:footerReference w:type="even" r:id="rId17"/>
      <w:footerReference w:type="default" r:id="rId18"/>
      <w:headerReference w:type="first" r:id="rId19"/>
      <w:footerReference w:type="first" r:id="rId20"/>
      <w:pgSz w:w="11906" w:h="16838" w:code="9"/>
      <w:pgMar w:top="1418" w:right="1559"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7AD7D" w14:textId="77777777" w:rsidR="00A62B99" w:rsidRDefault="00A62B99" w:rsidP="003D3C02">
      <w:r>
        <w:separator/>
      </w:r>
    </w:p>
  </w:endnote>
  <w:endnote w:type="continuationSeparator" w:id="0">
    <w:p w14:paraId="402BD33B" w14:textId="77777777" w:rsidR="00A62B99" w:rsidRDefault="00A62B99" w:rsidP="003D3C02">
      <w:r>
        <w:continuationSeparator/>
      </w:r>
    </w:p>
  </w:endnote>
  <w:endnote w:type="continuationNotice" w:id="1">
    <w:p w14:paraId="540F6B5E" w14:textId="77777777" w:rsidR="00A62B99" w:rsidRDefault="00A62B9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Udarennyi It">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ttawa">
    <w:altName w:val="Calibri"/>
    <w:panose1 w:val="020B7200000000000000"/>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90013" w14:textId="0F4B8D38" w:rsidR="001A7460" w:rsidRPr="001A7460" w:rsidRDefault="001A7460" w:rsidP="001A7460">
    <w:pPr>
      <w:tabs>
        <w:tab w:val="center" w:pos="4513"/>
        <w:tab w:val="right" w:pos="9026"/>
      </w:tabs>
      <w:spacing w:before="0" w:after="0" w:line="240" w:lineRule="auto"/>
      <w:ind w:left="448"/>
      <w:jc w:val="right"/>
    </w:pPr>
    <w:r w:rsidRPr="00B962D9">
      <w:rPr>
        <w:rFonts w:ascii="Arial" w:hAnsi="Arial" w:cs="Arial"/>
        <w:i/>
        <w:sz w:val="18"/>
        <w:szCs w:val="18"/>
        <w:lang w:eastAsia="fr-FR"/>
      </w:rPr>
      <w:t>OIE Terrestrial Animal Health Standards Commission/September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B020" w14:textId="5B27C4B2" w:rsidR="001A7460" w:rsidRPr="001A7460" w:rsidRDefault="001A7460" w:rsidP="001A7460">
    <w:pPr>
      <w:tabs>
        <w:tab w:val="center" w:pos="4513"/>
        <w:tab w:val="right" w:pos="9026"/>
      </w:tabs>
      <w:spacing w:before="0" w:after="0" w:line="240" w:lineRule="auto"/>
      <w:ind w:left="448"/>
    </w:pPr>
    <w:r w:rsidRPr="00B962D9">
      <w:rPr>
        <w:rFonts w:ascii="Arial" w:hAnsi="Arial" w:cs="Arial"/>
        <w:i/>
        <w:sz w:val="18"/>
        <w:szCs w:val="18"/>
        <w:lang w:eastAsia="fr-FR"/>
      </w:rPr>
      <w:t>OIE Terrestrial Animal Health Standards Commission/September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1E89B" w14:textId="6D803AEC" w:rsidR="007A098E" w:rsidRPr="00D05D91" w:rsidRDefault="007A098E" w:rsidP="003D3C02">
    <w:pPr>
      <w:pStyle w:val="Pieddepage"/>
    </w:pPr>
    <w:r w:rsidRPr="00220C30">
      <w:rPr>
        <w:rStyle w:val="Numrodepage"/>
        <w:szCs w:val="20"/>
      </w:rPr>
      <w:fldChar w:fldCharType="begin"/>
    </w:r>
    <w:r w:rsidRPr="00220C30">
      <w:rPr>
        <w:rStyle w:val="Numrodepage"/>
        <w:szCs w:val="20"/>
      </w:rPr>
      <w:instrText xml:space="preserve"> PAGE </w:instrText>
    </w:r>
    <w:r w:rsidRPr="00220C30">
      <w:rPr>
        <w:rStyle w:val="Numrodepage"/>
        <w:szCs w:val="20"/>
      </w:rPr>
      <w:fldChar w:fldCharType="separate"/>
    </w:r>
    <w:r>
      <w:rPr>
        <w:rStyle w:val="Numrodepage"/>
        <w:noProof/>
        <w:szCs w:val="20"/>
      </w:rPr>
      <w:t>1</w:t>
    </w:r>
    <w:r w:rsidRPr="00220C30">
      <w:rPr>
        <w:rStyle w:val="Numrodepage"/>
        <w:szCs w:val="20"/>
      </w:rPr>
      <w:fldChar w:fldCharType="end"/>
    </w:r>
    <w:r>
      <w:rPr>
        <w:rStyle w:val="Numrodepage"/>
        <w:i/>
      </w:rPr>
      <w:tab/>
    </w:r>
    <w:r w:rsidRPr="00093223">
      <w:rPr>
        <w:rStyle w:val="Numrodepage"/>
        <w:i/>
      </w:rPr>
      <w:t>Scientific Commission/</w:t>
    </w:r>
    <w:r>
      <w:rPr>
        <w:rStyle w:val="Numrodepage"/>
        <w:i/>
        <w:lang w:val="fr-FR"/>
      </w:rPr>
      <w:t>September</w:t>
    </w:r>
    <w:r w:rsidRPr="00093223">
      <w:rPr>
        <w:rStyle w:val="Numrodepage"/>
        <w:i/>
      </w:rPr>
      <w:t xml:space="preserve"> 201</w:t>
    </w:r>
    <w:r>
      <w:rPr>
        <w:rStyle w:val="Numrodepage"/>
        <w:i/>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9C248" w14:textId="77777777" w:rsidR="00A62B99" w:rsidRDefault="00A62B99" w:rsidP="003D3C02">
      <w:r>
        <w:separator/>
      </w:r>
    </w:p>
  </w:footnote>
  <w:footnote w:type="continuationSeparator" w:id="0">
    <w:p w14:paraId="750082D2" w14:textId="77777777" w:rsidR="00A62B99" w:rsidRDefault="00A62B99" w:rsidP="003D3C02">
      <w:r>
        <w:continuationSeparator/>
      </w:r>
    </w:p>
  </w:footnote>
  <w:footnote w:type="continuationNotice" w:id="1">
    <w:p w14:paraId="4F38205D" w14:textId="77777777" w:rsidR="00A62B99" w:rsidRDefault="00A62B99" w:rsidP="003D3C02"/>
  </w:footnote>
  <w:footnote w:id="2">
    <w:p w14:paraId="6ED64212" w14:textId="51B50000" w:rsidR="007A098E" w:rsidRPr="00E86CF7" w:rsidRDefault="007A098E">
      <w:pPr>
        <w:pStyle w:val="Notedebasdepage"/>
      </w:pPr>
      <w:r w:rsidRPr="00E86CF7">
        <w:rPr>
          <w:rStyle w:val="Appelnotedebasdep"/>
        </w:rPr>
        <w:footnoteRef/>
      </w:r>
      <w:r w:rsidRPr="00E86CF7">
        <w:t xml:space="preserve"> The </w:t>
      </w:r>
      <w:r>
        <w:t>July 2018 r</w:t>
      </w:r>
      <w:r w:rsidRPr="00E86CF7">
        <w:t>eport</w:t>
      </w:r>
      <w:r w:rsidRPr="00621D59">
        <w:t xml:space="preserve"> </w:t>
      </w:r>
      <w:r>
        <w:t xml:space="preserve">of the meeting of the OIE </w:t>
      </w:r>
      <w:r w:rsidRPr="00FA348A">
        <w:rPr>
          <w:i/>
        </w:rPr>
        <w:t>ad hoc</w:t>
      </w:r>
      <w:r>
        <w:t xml:space="preserve"> group on BSE risk assessment can be found </w:t>
      </w:r>
      <w:r w:rsidRPr="00E86CF7">
        <w:t>here:</w:t>
      </w:r>
      <w:r>
        <w:t xml:space="preserve"> </w:t>
      </w:r>
      <w:hyperlink r:id="rId1" w:history="1">
        <w:r>
          <w:rPr>
            <w:rStyle w:val="Lienhypertexte"/>
          </w:rPr>
          <w:t>https://www.oie.int/fileadmin/SST/adhocreports/Bovine%20spongiform%20encephalopathy/AN/A_AHG_BSE_risk_assessment_July2018_web.pdf</w:t>
        </w:r>
      </w:hyperlink>
    </w:p>
  </w:footnote>
  <w:footnote w:id="3">
    <w:p w14:paraId="604BB47F" w14:textId="2CD583DE" w:rsidR="007A098E" w:rsidRPr="00E86CF7" w:rsidRDefault="007A098E">
      <w:pPr>
        <w:pStyle w:val="Notedebasdepage"/>
      </w:pPr>
      <w:r w:rsidRPr="00E86CF7">
        <w:rPr>
          <w:rStyle w:val="Appelnotedebasdep"/>
        </w:rPr>
        <w:footnoteRef/>
      </w:r>
      <w:r w:rsidRPr="00E86CF7">
        <w:t xml:space="preserve"> The </w:t>
      </w:r>
      <w:r>
        <w:t>November 2018</w:t>
      </w:r>
      <w:r w:rsidRPr="004A49DF">
        <w:t xml:space="preserve"> </w:t>
      </w:r>
      <w:r w:rsidRPr="00E86CF7">
        <w:t>report</w:t>
      </w:r>
      <w:r w:rsidRPr="00621D59">
        <w:t xml:space="preserve"> </w:t>
      </w:r>
      <w:r>
        <w:t xml:space="preserve">of the meeting of the OIE </w:t>
      </w:r>
      <w:r w:rsidRPr="00FA348A">
        <w:rPr>
          <w:i/>
        </w:rPr>
        <w:t>ad hoc</w:t>
      </w:r>
      <w:r>
        <w:t xml:space="preserve"> group on BSE risk assessment can </w:t>
      </w:r>
      <w:r w:rsidRPr="00E86CF7">
        <w:t>be found here:</w:t>
      </w:r>
      <w:r>
        <w:t xml:space="preserve"> </w:t>
      </w:r>
      <w:hyperlink r:id="rId2" w:history="1">
        <w:r w:rsidRPr="00B57D07">
          <w:rPr>
            <w:rStyle w:val="Lienhypertexte"/>
          </w:rPr>
          <w:t>https://www.oie.int/fileadmin/SST/adhocreports/Bovine%20spongiform%20encephalopathy/AN/A_AHG_2nd_BSE_risk_assessment_Web.pdf</w:t>
        </w:r>
      </w:hyperlink>
      <w:r>
        <w:t xml:space="preserve"> </w:t>
      </w:r>
    </w:p>
  </w:footnote>
  <w:footnote w:id="4">
    <w:p w14:paraId="1523ED27" w14:textId="7DAE6DE5" w:rsidR="007A098E" w:rsidRPr="00E86CF7" w:rsidRDefault="007A098E">
      <w:pPr>
        <w:pStyle w:val="Notedebasdepage"/>
      </w:pPr>
      <w:r w:rsidRPr="00E86CF7">
        <w:rPr>
          <w:rStyle w:val="Appelnotedebasdep"/>
        </w:rPr>
        <w:footnoteRef/>
      </w:r>
      <w:r w:rsidRPr="00E86CF7">
        <w:t xml:space="preserve"> The </w:t>
      </w:r>
      <w:r>
        <w:t>October 2018</w:t>
      </w:r>
      <w:r w:rsidRPr="004A49DF">
        <w:t xml:space="preserve"> </w:t>
      </w:r>
      <w:r w:rsidRPr="00E86CF7">
        <w:t>report</w:t>
      </w:r>
      <w:r w:rsidRPr="00621D59">
        <w:t xml:space="preserve"> </w:t>
      </w:r>
      <w:r>
        <w:t xml:space="preserve">of the meeting of the OIE </w:t>
      </w:r>
      <w:r w:rsidRPr="00FA348A">
        <w:rPr>
          <w:i/>
        </w:rPr>
        <w:t>ad hoc</w:t>
      </w:r>
      <w:r>
        <w:t xml:space="preserve"> group on BSE surveillance can </w:t>
      </w:r>
      <w:r w:rsidRPr="00E86CF7">
        <w:t xml:space="preserve">be found here: </w:t>
      </w:r>
      <w:hyperlink r:id="rId3" w:history="1">
        <w:r w:rsidRPr="00B57D07">
          <w:rPr>
            <w:rStyle w:val="Lienhypertexte"/>
          </w:rPr>
          <w:t>https://www.oie.int/fileadmin/SST/adhocreports/Bovine%20spongiform%20encephalopathy/AN/A_AHG_BSEsurv_DSD_Oct2018_Web.pdf</w:t>
        </w:r>
      </w:hyperlink>
      <w:hyperlink r:id="rId4" w:history="1"/>
    </w:p>
  </w:footnote>
  <w:footnote w:id="5">
    <w:p w14:paraId="1A2808EE" w14:textId="45F8539B" w:rsidR="007A098E" w:rsidRPr="00FB6482" w:rsidRDefault="007A098E">
      <w:pPr>
        <w:pStyle w:val="Notedebasdepage"/>
      </w:pPr>
      <w:r w:rsidRPr="00E86CF7">
        <w:rPr>
          <w:rStyle w:val="Appelnotedebasdep"/>
        </w:rPr>
        <w:footnoteRef/>
      </w:r>
      <w:r w:rsidRPr="00E86CF7">
        <w:t xml:space="preserve"> The </w:t>
      </w:r>
      <w:r>
        <w:t xml:space="preserve">March 2019 </w:t>
      </w:r>
      <w:r w:rsidRPr="00E86CF7">
        <w:t>report</w:t>
      </w:r>
      <w:r w:rsidRPr="00621D59">
        <w:t xml:space="preserve"> </w:t>
      </w:r>
      <w:r>
        <w:t xml:space="preserve">of the meeting of the OIE </w:t>
      </w:r>
      <w:r w:rsidRPr="00FA348A">
        <w:rPr>
          <w:i/>
        </w:rPr>
        <w:t>ad hoc</w:t>
      </w:r>
      <w:r>
        <w:t xml:space="preserve"> group on BSE risk assessment and surveillance can be found </w:t>
      </w:r>
      <w:r w:rsidRPr="00E86CF7">
        <w:t>here:</w:t>
      </w:r>
      <w:r>
        <w:t xml:space="preserve"> </w:t>
      </w:r>
      <w:hyperlink r:id="rId5" w:history="1">
        <w:r>
          <w:rPr>
            <w:rStyle w:val="Lienhypertexte"/>
          </w:rPr>
          <w:t>https://www.oie.int/fileadmin/SST/adhocreports/Bovine%20spongiform%20encephalopathy/AN/A_AhG_BSEsurv_RiskAss_Mar2019.pdf</w:t>
        </w:r>
      </w:hyperlink>
    </w:p>
  </w:footnote>
  <w:footnote w:id="6">
    <w:p w14:paraId="175D496C" w14:textId="38B27948" w:rsidR="007A098E" w:rsidRPr="00DD27A1" w:rsidRDefault="007A098E">
      <w:pPr>
        <w:pStyle w:val="Notedebasdepage"/>
      </w:pPr>
      <w:r>
        <w:rPr>
          <w:rStyle w:val="Appelnotedebasdep"/>
        </w:rPr>
        <w:footnoteRef/>
      </w:r>
      <w:r>
        <w:t xml:space="preserve"> See t</w:t>
      </w:r>
      <w:r w:rsidRPr="00E86CF7">
        <w:t xml:space="preserve">he </w:t>
      </w:r>
      <w:hyperlink r:id="rId6" w:history="1">
        <w:r w:rsidRPr="00DD27A1">
          <w:rPr>
            <w:rStyle w:val="Lienhypertexte"/>
          </w:rPr>
          <w:t>March 2019 report</w:t>
        </w:r>
      </w:hyperlink>
      <w:r w:rsidRPr="00621D59">
        <w:t xml:space="preserve"> </w:t>
      </w:r>
      <w:r>
        <w:t xml:space="preserve">of the meeting of the OIE </w:t>
      </w:r>
      <w:r w:rsidRPr="00FA348A">
        <w:rPr>
          <w:i/>
        </w:rPr>
        <w:t>ad hoc</w:t>
      </w:r>
      <w:r>
        <w:t xml:space="preserve"> group on BSE risk assessment and surveillance.</w:t>
      </w:r>
    </w:p>
  </w:footnote>
  <w:footnote w:id="7">
    <w:p w14:paraId="6224B196" w14:textId="6829050E" w:rsidR="007A098E" w:rsidRPr="007E712A" w:rsidRDefault="007A098E" w:rsidP="00727FD8">
      <w:pPr>
        <w:pStyle w:val="Notedebasdepage"/>
      </w:pPr>
      <w:r>
        <w:rPr>
          <w:rStyle w:val="Appelnotedebasdep"/>
        </w:rPr>
        <w:footnoteRef/>
      </w:r>
      <w:r>
        <w:t xml:space="preserve"> </w:t>
      </w:r>
      <w:r w:rsidRPr="0086381B">
        <w:t>EFSA Panel on Biological Hazards. Opinion of the Scientific Panel on biological hazards (BIOHAZ) on the “Quantitative assessment of the human BSE risk posed by gelatine with respect to residual BSE [1]”. The EFSA Journal. 2006; 4(1):312, 1–29 doi:10.2903/j.efsa.2006.312</w:t>
      </w:r>
    </w:p>
  </w:footnote>
  <w:footnote w:id="8">
    <w:p w14:paraId="4F33DD47" w14:textId="7DBCFB55" w:rsidR="007A098E" w:rsidRPr="007E712A" w:rsidRDefault="007A098E" w:rsidP="007E712A">
      <w:pPr>
        <w:pStyle w:val="Notedebasdepage"/>
      </w:pPr>
      <w:r>
        <w:rPr>
          <w:rStyle w:val="Appelnotedebasdep"/>
        </w:rPr>
        <w:footnoteRef/>
      </w:r>
      <w:r>
        <w:t xml:space="preserve"> Bannach, O., Reinartz, E., Henke, F., Dressen, F., Oelschlegel, A., Kaatz, M., ... &amp; Birkmann, E. (2013). Analysis of prion protein aggregates in blood and brain from pre-clinical and clinical BSE cases. </w:t>
      </w:r>
      <w:r>
        <w:rPr>
          <w:i/>
          <w:iCs/>
        </w:rPr>
        <w:t>Veterinary microbiology</w:t>
      </w:r>
      <w:r>
        <w:t xml:space="preserve">, </w:t>
      </w:r>
      <w:r>
        <w:rPr>
          <w:i/>
          <w:iCs/>
        </w:rPr>
        <w:t>166</w:t>
      </w:r>
      <w:r>
        <w:t xml:space="preserve">(1-2), 102-108. </w:t>
      </w:r>
      <w:hyperlink r:id="rId7" w:history="1">
        <w:r w:rsidRPr="00030CD6">
          <w:rPr>
            <w:rStyle w:val="Lienhypertexte"/>
          </w:rPr>
          <w:t>https://www.sciencedirect.com/science/article/pii/S0378113513003039</w:t>
        </w:r>
      </w:hyperlink>
    </w:p>
  </w:footnote>
  <w:footnote w:id="9">
    <w:p w14:paraId="792CE940" w14:textId="77777777" w:rsidR="007A098E" w:rsidRPr="00A93783" w:rsidRDefault="007A098E" w:rsidP="00746E19">
      <w:pPr>
        <w:pStyle w:val="Notedebasdepage"/>
        <w:rPr>
          <w:lang w:val="en-US"/>
        </w:rPr>
      </w:pPr>
      <w:r>
        <w:rPr>
          <w:rStyle w:val="Appelnotedebasdep"/>
        </w:rPr>
        <w:footnoteRef/>
      </w:r>
      <w:r>
        <w:t xml:space="preserve"> The </w:t>
      </w:r>
      <w:r>
        <w:rPr>
          <w:lang w:val="en-US"/>
        </w:rPr>
        <w:t xml:space="preserve">rationale for using the term ‘protein meal’ rather than ‘meat-and-bone meal and greaves’ can be found in the </w:t>
      </w:r>
      <w:hyperlink r:id="rId8" w:history="1">
        <w:r w:rsidRPr="00DD27A1">
          <w:rPr>
            <w:rStyle w:val="Lienhypertexte"/>
          </w:rPr>
          <w:t>March 2019 report</w:t>
        </w:r>
      </w:hyperlink>
      <w:r w:rsidRPr="00621D59">
        <w:t xml:space="preserve"> </w:t>
      </w:r>
      <w:r>
        <w:t xml:space="preserve">of the meeting of the OIE </w:t>
      </w:r>
      <w:r w:rsidRPr="00FA348A">
        <w:rPr>
          <w:i/>
        </w:rPr>
        <w:t>ad hoc</w:t>
      </w:r>
      <w:r>
        <w:t xml:space="preserve"> group on BSE risk assessment and surveillance</w:t>
      </w:r>
      <w:r>
        <w:rPr>
          <w:lang w:val="en-US"/>
        </w:rPr>
        <w:t>.</w:t>
      </w:r>
      <w:r w:rsidRPr="00A93783">
        <w:rPr>
          <w:lang w:val="en-US"/>
        </w:rPr>
        <w:t xml:space="preserve"> </w:t>
      </w:r>
    </w:p>
  </w:footnote>
  <w:footnote w:id="10">
    <w:p w14:paraId="31E80D96" w14:textId="5FCC0E08" w:rsidR="007A098E" w:rsidRPr="00C63CE2" w:rsidRDefault="007A098E">
      <w:pPr>
        <w:pStyle w:val="Notedebasdepage"/>
        <w:rPr>
          <w:lang w:val="en-US"/>
        </w:rPr>
      </w:pPr>
      <w:r>
        <w:rPr>
          <w:rStyle w:val="Appelnotedebasdep"/>
        </w:rPr>
        <w:footnoteRef/>
      </w:r>
      <w:r>
        <w:t xml:space="preserve"> </w:t>
      </w:r>
      <w:r w:rsidRPr="00201215">
        <w:rPr>
          <w:lang w:val="en-US"/>
        </w:rPr>
        <w:t xml:space="preserve">The supporting evidence and rationale for the conclusion that </w:t>
      </w:r>
      <w:r w:rsidRPr="00201215">
        <w:rPr>
          <w:szCs w:val="16"/>
        </w:rPr>
        <w:t>isolated, residual pockets</w:t>
      </w:r>
      <w:r w:rsidRPr="00201215">
        <w:rPr>
          <w:lang w:val="en-US"/>
        </w:rPr>
        <w:t xml:space="preserve"> may have negligible consequences</w:t>
      </w:r>
      <w:r>
        <w:rPr>
          <w:lang w:val="en-US"/>
        </w:rPr>
        <w:t xml:space="preserve"> can be found in the </w:t>
      </w:r>
      <w:hyperlink r:id="rId9" w:history="1">
        <w:r w:rsidRPr="00DD27A1">
          <w:rPr>
            <w:rStyle w:val="Lienhypertexte"/>
          </w:rPr>
          <w:t>July 2018 report</w:t>
        </w:r>
      </w:hyperlink>
      <w:r w:rsidRPr="00621D59">
        <w:t xml:space="preserve"> </w:t>
      </w:r>
      <w:r>
        <w:t xml:space="preserve">of the meeting of the OIE </w:t>
      </w:r>
      <w:r w:rsidRPr="00FA348A">
        <w:rPr>
          <w:i/>
        </w:rPr>
        <w:t>ad hoc</w:t>
      </w:r>
      <w:r>
        <w:t xml:space="preserve"> group on BSE risk assessment.</w:t>
      </w:r>
    </w:p>
  </w:footnote>
  <w:footnote w:id="11">
    <w:p w14:paraId="16EA9BD9" w14:textId="76233E1C" w:rsidR="007A098E" w:rsidRPr="00263B6C" w:rsidRDefault="007A098E" w:rsidP="0019305B">
      <w:pPr>
        <w:pStyle w:val="Notedebasdepage"/>
      </w:pPr>
      <w:r>
        <w:rPr>
          <w:rStyle w:val="Appelnotedebasdep"/>
        </w:rPr>
        <w:footnoteRef/>
      </w:r>
      <w:r>
        <w:t xml:space="preserve"> The “SOP for suspension / recovery / withdrawal / containment zone” is available from: </w:t>
      </w:r>
      <w:hyperlink r:id="rId10" w:history="1">
        <w:r>
          <w:rPr>
            <w:rStyle w:val="Lienhypertexte"/>
          </w:rPr>
          <w:t>https://www.oie.int/animal-health-in-the-world/official-disease-status/official-recognition-policy-and-procedures/</w:t>
        </w:r>
      </w:hyperlink>
      <w:r>
        <w:t xml:space="preserve"> in the three OIE languages. </w:t>
      </w:r>
    </w:p>
  </w:footnote>
  <w:footnote w:id="12">
    <w:p w14:paraId="3D7EAB33" w14:textId="0A3BBDBD" w:rsidR="007A098E" w:rsidRPr="00A1556D" w:rsidRDefault="007A098E" w:rsidP="005D3FD9">
      <w:pPr>
        <w:pStyle w:val="Notedebasdepage"/>
      </w:pPr>
      <w:r>
        <w:rPr>
          <w:rStyle w:val="Appelnotedebasdep"/>
        </w:rPr>
        <w:footnoteRef/>
      </w:r>
      <w:r>
        <w:t xml:space="preserve"> For more details, see the </w:t>
      </w:r>
      <w:hyperlink r:id="rId11" w:history="1">
        <w:r w:rsidRPr="00DD27A1">
          <w:rPr>
            <w:rStyle w:val="Lienhypertexte"/>
          </w:rPr>
          <w:t>March 2019 report</w:t>
        </w:r>
      </w:hyperlink>
      <w:r w:rsidRPr="00621D59">
        <w:t xml:space="preserve"> </w:t>
      </w:r>
      <w:r>
        <w:t xml:space="preserve">of the meeting of the OIE </w:t>
      </w:r>
      <w:r w:rsidRPr="00FA348A">
        <w:rPr>
          <w:i/>
        </w:rPr>
        <w:t>ad hoc</w:t>
      </w:r>
      <w:r>
        <w:t xml:space="preserve"> group on BSE risk assessment and surveillance. </w:t>
      </w:r>
    </w:p>
  </w:footnote>
  <w:footnote w:id="13">
    <w:p w14:paraId="087A5395" w14:textId="77777777" w:rsidR="007A098E" w:rsidRPr="001616DD" w:rsidRDefault="007A098E" w:rsidP="00F37024">
      <w:pPr>
        <w:pStyle w:val="Notedebasdepage"/>
      </w:pPr>
      <w:r>
        <w:rPr>
          <w:rStyle w:val="Appelnotedebasdep"/>
        </w:rPr>
        <w:footnoteRef/>
      </w:r>
      <w:r>
        <w:t xml:space="preserve"> The </w:t>
      </w:r>
      <w:r w:rsidRPr="002C591C">
        <w:t>upper 95th percentile incubation period for classical BSE is estimated to be seven years</w:t>
      </w:r>
      <w:r>
        <w:t>.</w:t>
      </w:r>
    </w:p>
  </w:footnote>
  <w:footnote w:id="14">
    <w:p w14:paraId="57E521DE" w14:textId="5DD6A9A8" w:rsidR="007A098E" w:rsidRPr="00C5333E" w:rsidRDefault="007A098E" w:rsidP="00F37024">
      <w:pPr>
        <w:pStyle w:val="Notedebasdepage"/>
        <w:rPr>
          <w:lang w:val="en-US"/>
        </w:rPr>
      </w:pPr>
      <w:r>
        <w:rPr>
          <w:rStyle w:val="Appelnotedebasdep"/>
        </w:rPr>
        <w:footnoteRef/>
      </w:r>
      <w:r>
        <w:t xml:space="preserve"> [1] </w:t>
      </w:r>
      <w:r w:rsidRPr="00802252">
        <w:rPr>
          <w:lang w:val="en-US"/>
        </w:rPr>
        <w:t>European Food Safety Authority (20</w:t>
      </w:r>
      <w:r>
        <w:rPr>
          <w:lang w:val="en-US"/>
        </w:rPr>
        <w:t>19</w:t>
      </w:r>
      <w:r w:rsidRPr="00802252">
        <w:rPr>
          <w:lang w:val="en-US"/>
        </w:rPr>
        <w:t xml:space="preserve">). </w:t>
      </w:r>
      <w:r>
        <w:rPr>
          <w:lang w:val="en-US"/>
        </w:rPr>
        <w:t>The European Union summary report on surveillance for the presence of transmissible spongiform encephalopathies (TSE) in 2018</w:t>
      </w:r>
      <w:r w:rsidRPr="00802252">
        <w:rPr>
          <w:lang w:val="en-US"/>
        </w:rPr>
        <w:t>. EFSA Journal 1</w:t>
      </w:r>
      <w:r>
        <w:rPr>
          <w:lang w:val="en-US"/>
        </w:rPr>
        <w:t>7</w:t>
      </w:r>
      <w:r w:rsidRPr="00802252">
        <w:rPr>
          <w:lang w:val="en-US"/>
        </w:rPr>
        <w:t>(</w:t>
      </w:r>
      <w:r>
        <w:rPr>
          <w:lang w:val="en-US"/>
        </w:rPr>
        <w:t>12</w:t>
      </w:r>
      <w:r w:rsidRPr="00802252">
        <w:rPr>
          <w:lang w:val="en-US"/>
        </w:rPr>
        <w:t>):</w:t>
      </w:r>
      <w:r>
        <w:rPr>
          <w:lang w:val="en-US"/>
        </w:rPr>
        <w:t>5925</w:t>
      </w:r>
      <w:r w:rsidRPr="00802252">
        <w:rPr>
          <w:lang w:val="en-US"/>
        </w:rPr>
        <w:t>.</w:t>
      </w:r>
      <w:r>
        <w:rPr>
          <w:lang w:val="en-US"/>
        </w:rPr>
        <w:t xml:space="preserve">; [2] </w:t>
      </w:r>
      <w:r w:rsidRPr="00A5437E">
        <w:rPr>
          <w:lang w:val="en-US"/>
        </w:rPr>
        <w:t xml:space="preserve">Arnold ME, Simons RR, Hope J, Gibbens N, Adkin AL. </w:t>
      </w:r>
      <w:r w:rsidRPr="00802252">
        <w:rPr>
          <w:lang w:val="en-US"/>
        </w:rPr>
        <w:t>(2017) Is there a decline in bovine spongiform encephalopathy cases born after reinforced feed bans? A modelling study in EU member states. Epidemiology &amp; Infection 145(11):2280-2286.</w:t>
      </w:r>
    </w:p>
  </w:footnote>
  <w:footnote w:id="15">
    <w:p w14:paraId="0C5117F8" w14:textId="77777777" w:rsidR="007A098E" w:rsidRPr="002B3071" w:rsidRDefault="007A098E" w:rsidP="00F37024">
      <w:pPr>
        <w:pStyle w:val="Notedebasdepage"/>
        <w:rPr>
          <w:lang w:val="en-US"/>
        </w:rPr>
      </w:pPr>
      <w:r>
        <w:rPr>
          <w:rStyle w:val="Appelnotedebasdep"/>
        </w:rPr>
        <w:footnoteRef/>
      </w:r>
      <w:r>
        <w:t xml:space="preserve"> C</w:t>
      </w:r>
      <w:r w:rsidRPr="005F079B">
        <w:t xml:space="preserve">alculation of surveillance sensitivity </w:t>
      </w:r>
      <w:r>
        <w:t>was carried out using EpiTools website (‘Surveillance with s</w:t>
      </w:r>
      <w:r w:rsidRPr="005F079B">
        <w:t xml:space="preserve">imple risk-based </w:t>
      </w:r>
      <w:r>
        <w:t xml:space="preserve">sampling’ option): </w:t>
      </w:r>
      <w:r w:rsidRPr="005F079B">
        <w:t xml:space="preserve">https://epitools.ausvet.com.au/riskbasedsesimple </w:t>
      </w:r>
    </w:p>
  </w:footnote>
  <w:footnote w:id="16">
    <w:p w14:paraId="728E23D7" w14:textId="1326C84B" w:rsidR="007A098E" w:rsidRPr="003E59DE" w:rsidRDefault="007A098E">
      <w:pPr>
        <w:pStyle w:val="Notedebasdepage"/>
      </w:pPr>
      <w:r>
        <w:rPr>
          <w:rStyle w:val="Appelnotedebasdep"/>
        </w:rPr>
        <w:footnoteRef/>
      </w:r>
      <w:r>
        <w:t xml:space="preserve"> See the </w:t>
      </w:r>
      <w:hyperlink r:id="rId12" w:history="1">
        <w:r w:rsidRPr="002B2318">
          <w:rPr>
            <w:rStyle w:val="Lienhypertexte"/>
          </w:rPr>
          <w:t>October 2018 report</w:t>
        </w:r>
      </w:hyperlink>
      <w:r w:rsidRPr="00621D59">
        <w:t xml:space="preserve"> </w:t>
      </w:r>
      <w:r>
        <w:t xml:space="preserve">of the meeting of the OIE </w:t>
      </w:r>
      <w:r w:rsidRPr="00FA348A">
        <w:rPr>
          <w:i/>
        </w:rPr>
        <w:t>ad hoc</w:t>
      </w:r>
      <w:r>
        <w:t xml:space="preserve"> group on BSE surveillance.</w:t>
      </w:r>
    </w:p>
  </w:footnote>
  <w:footnote w:id="17">
    <w:p w14:paraId="1E11422A" w14:textId="77777777" w:rsidR="007A098E" w:rsidRPr="00D17977" w:rsidRDefault="007A098E" w:rsidP="00F37024">
      <w:pPr>
        <w:pStyle w:val="Notedebasdepage"/>
      </w:pPr>
      <w:r>
        <w:rPr>
          <w:rStyle w:val="Appelnotedebasdep"/>
        </w:rPr>
        <w:footnoteRef/>
      </w:r>
      <w:r>
        <w:t xml:space="preserve"> That is, with continuous worsening from onset of clinical signs to death. </w:t>
      </w:r>
    </w:p>
  </w:footnote>
  <w:footnote w:id="18">
    <w:p w14:paraId="1723FA29" w14:textId="77777777" w:rsidR="007A098E" w:rsidRPr="005443B1" w:rsidRDefault="007A098E" w:rsidP="00F37024">
      <w:pPr>
        <w:pStyle w:val="Notedebasdepage"/>
        <w:rPr>
          <w:lang w:val="en-US"/>
        </w:rPr>
      </w:pPr>
      <w:r>
        <w:rPr>
          <w:rStyle w:val="Appelnotedebasdep"/>
        </w:rPr>
        <w:footnoteRef/>
      </w:r>
      <w:r>
        <w:t xml:space="preserve"> </w:t>
      </w:r>
      <w:r w:rsidRPr="00D17977">
        <w:t xml:space="preserve">Annex </w:t>
      </w:r>
      <w:r w:rsidRPr="005443B1">
        <w:t>26</w:t>
      </w:r>
      <w:r w:rsidRPr="00D17977">
        <w:t xml:space="preserve"> of </w:t>
      </w:r>
      <w:r w:rsidRPr="005443B1">
        <w:t xml:space="preserve">the Report of the </w:t>
      </w:r>
      <w:r w:rsidRPr="005443B1">
        <w:rPr>
          <w:lang w:val="en-US"/>
        </w:rPr>
        <w:t xml:space="preserve">September 2019 </w:t>
      </w:r>
      <w:r w:rsidRPr="005443B1">
        <w:t>meeting of the OIE Terrestrial Animal Health Standards Commission</w:t>
      </w:r>
      <w:r w:rsidRPr="00D17977">
        <w:rPr>
          <w:lang w:val="en-US"/>
        </w:rPr>
        <w:t>.</w:t>
      </w:r>
      <w:r>
        <w:rPr>
          <w:lang w:val="en-US"/>
        </w:rPr>
        <w:t xml:space="preserve"> </w:t>
      </w:r>
    </w:p>
  </w:footnote>
  <w:footnote w:id="19">
    <w:p w14:paraId="797CE0C7" w14:textId="132B8189" w:rsidR="007A098E" w:rsidRPr="00071E80" w:rsidRDefault="007A098E">
      <w:pPr>
        <w:pStyle w:val="Notedebasdepage"/>
        <w:rPr>
          <w:lang w:val="en-US"/>
        </w:rPr>
      </w:pPr>
      <w:r>
        <w:rPr>
          <w:rStyle w:val="Appelnotedebasdep"/>
        </w:rPr>
        <w:footnoteRef/>
      </w:r>
      <w:r>
        <w:t xml:space="preserve"> </w:t>
      </w:r>
      <w:r w:rsidRPr="00071E80">
        <w:rPr>
          <w:i/>
          <w:lang w:val="en-US"/>
        </w:rPr>
        <w:t>Notification</w:t>
      </w:r>
      <w:r>
        <w:rPr>
          <w:lang w:val="en-US"/>
        </w:rPr>
        <w:t xml:space="preserve"> (in italics) means the procedure by which: a. the Veterinary Authority informs the Headquarters, b. the Headquarters inform the Veterinary Authority, of the occurrence of disease, infection or infestation in accordance with Chapter 1.1.</w:t>
      </w:r>
    </w:p>
  </w:footnote>
  <w:footnote w:id="20">
    <w:p w14:paraId="5A40B383" w14:textId="159D2521" w:rsidR="007A098E" w:rsidRPr="00C52EE4" w:rsidRDefault="007A098E" w:rsidP="00F37024">
      <w:pPr>
        <w:pStyle w:val="Notedebasdepage"/>
        <w:rPr>
          <w:lang w:val="en-US"/>
        </w:rPr>
      </w:pPr>
      <w:r>
        <w:rPr>
          <w:rStyle w:val="Appelnotedebasdep"/>
        </w:rPr>
        <w:footnoteRef/>
      </w:r>
      <w:r>
        <w:t xml:space="preserve"> </w:t>
      </w:r>
      <w:r>
        <w:rPr>
          <w:lang w:val="en-US"/>
        </w:rPr>
        <w:t xml:space="preserve">E.g., Article 14.8.5. “the disease is compulsorily notifiable”; Article 8.1.1. “Anthrax should be notifiable in the whole country”. Other diseases include Aujeszky’s disease, acarapisosis, bluetongue, epizootic hemorrhagic disease, lumpy skin disease, etc. </w:t>
      </w:r>
    </w:p>
  </w:footnote>
  <w:footnote w:id="21">
    <w:p w14:paraId="7F338067" w14:textId="2491113A" w:rsidR="007A098E" w:rsidRPr="005443B1" w:rsidRDefault="007A098E" w:rsidP="00F37024">
      <w:pPr>
        <w:pStyle w:val="Notedebasdepage"/>
        <w:rPr>
          <w:lang w:val="en-US"/>
        </w:rPr>
      </w:pPr>
      <w:r>
        <w:rPr>
          <w:rStyle w:val="Appelnotedebasdep"/>
        </w:rPr>
        <w:footnoteRef/>
      </w:r>
      <w:r>
        <w:t xml:space="preserve"> The word </w:t>
      </w:r>
      <w:r>
        <w:rPr>
          <w:lang w:val="en-US"/>
        </w:rPr>
        <w:t xml:space="preserve">‘notification’ (without italics) is used in various articles of the </w:t>
      </w:r>
      <w:r w:rsidRPr="00813813">
        <w:rPr>
          <w:i/>
          <w:lang w:val="en-US"/>
        </w:rPr>
        <w:t>Terrestrial Code</w:t>
      </w:r>
      <w:r>
        <w:rPr>
          <w:lang w:val="en-US"/>
        </w:rPr>
        <w:t>, including Articles 3.2.7, 3.2.8, 4.3.3, 4.5.7, 10.4.28, and 14.8.2.</w:t>
      </w:r>
    </w:p>
  </w:footnote>
  <w:footnote w:id="22">
    <w:p w14:paraId="4F00CF5E" w14:textId="7F76E298" w:rsidR="007A098E" w:rsidRPr="002B2318" w:rsidRDefault="007A098E">
      <w:pPr>
        <w:pStyle w:val="Notedebasdepage"/>
        <w:rPr>
          <w:lang w:val="en-US"/>
        </w:rPr>
      </w:pPr>
      <w:r>
        <w:rPr>
          <w:rStyle w:val="Appelnotedebasdep"/>
        </w:rPr>
        <w:footnoteRef/>
      </w:r>
      <w:r>
        <w:t xml:space="preserve"> See the </w:t>
      </w:r>
      <w:hyperlink r:id="rId13" w:history="1">
        <w:r w:rsidRPr="002B2318">
          <w:rPr>
            <w:rStyle w:val="Lienhypertexte"/>
          </w:rPr>
          <w:t>October 2018 report</w:t>
        </w:r>
      </w:hyperlink>
      <w:r w:rsidRPr="00621D59">
        <w:t xml:space="preserve"> </w:t>
      </w:r>
      <w:r>
        <w:t xml:space="preserve">of the meeting of the OIE </w:t>
      </w:r>
      <w:r w:rsidRPr="00FA348A">
        <w:rPr>
          <w:i/>
        </w:rPr>
        <w:t>ad hoc</w:t>
      </w:r>
      <w:r>
        <w:t xml:space="preserve"> group on BSE surveillance.</w:t>
      </w:r>
      <w:r w:rsidRPr="00E86CF7">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64D3C" w14:textId="731912C2" w:rsidR="001A7460" w:rsidRPr="001A7460" w:rsidRDefault="006E762F" w:rsidP="001A7460">
    <w:pPr>
      <w:pStyle w:val="Pieddepage"/>
      <w:tabs>
        <w:tab w:val="clear" w:pos="4153"/>
        <w:tab w:val="clear" w:pos="8306"/>
      </w:tabs>
      <w:spacing w:before="0" w:after="480" w:line="240" w:lineRule="auto"/>
      <w:ind w:left="0" w:right="-426"/>
      <w:jc w:val="center"/>
      <w:rPr>
        <w:rFonts w:ascii="Arial" w:hAnsi="Arial" w:cs="Arial"/>
        <w:sz w:val="18"/>
        <w:szCs w:val="18"/>
      </w:rPr>
    </w:pPr>
    <w:r>
      <w:rPr>
        <w:noProof/>
      </w:rPr>
      <w:pict w14:anchorId="4A2E73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33938" o:spid="_x0000_s18434" type="#_x0000_t136" style="position:absolute;left:0;text-align:left;margin-left:0;margin-top:0;width:572.2pt;height:57.2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sdt>
      <w:sdtPr>
        <w:id w:val="1881587984"/>
        <w:docPartObj>
          <w:docPartGallery w:val="Page Numbers (Bottom of Page)"/>
          <w:docPartUnique/>
        </w:docPartObj>
      </w:sdtPr>
      <w:sdtEndPr>
        <w:rPr>
          <w:rFonts w:ascii="Arial" w:hAnsi="Arial" w:cs="Arial"/>
          <w:noProof/>
          <w:sz w:val="18"/>
          <w:szCs w:val="18"/>
        </w:rPr>
      </w:sdtEndPr>
      <w:sdtContent>
        <w:r w:rsidR="001A7460" w:rsidRPr="001A7460">
          <w:rPr>
            <w:rFonts w:ascii="Arial" w:hAnsi="Arial" w:cs="Arial"/>
            <w:sz w:val="18"/>
            <w:szCs w:val="18"/>
          </w:rPr>
          <w:fldChar w:fldCharType="begin"/>
        </w:r>
        <w:r w:rsidR="001A7460" w:rsidRPr="001A7460">
          <w:rPr>
            <w:rFonts w:ascii="Arial" w:hAnsi="Arial" w:cs="Arial"/>
            <w:sz w:val="18"/>
            <w:szCs w:val="18"/>
          </w:rPr>
          <w:instrText xml:space="preserve"> PAGE   \* MERGEFORMAT </w:instrText>
        </w:r>
        <w:r w:rsidR="001A7460" w:rsidRPr="001A7460">
          <w:rPr>
            <w:rFonts w:ascii="Arial" w:hAnsi="Arial" w:cs="Arial"/>
            <w:sz w:val="18"/>
            <w:szCs w:val="18"/>
          </w:rPr>
          <w:fldChar w:fldCharType="separate"/>
        </w:r>
        <w:r w:rsidR="00FA6779">
          <w:rPr>
            <w:rFonts w:ascii="Arial" w:hAnsi="Arial" w:cs="Arial"/>
            <w:noProof/>
            <w:sz w:val="18"/>
            <w:szCs w:val="18"/>
          </w:rPr>
          <w:t>2</w:t>
        </w:r>
        <w:r w:rsidR="001A7460" w:rsidRPr="001A7460">
          <w:rPr>
            <w:rFonts w:ascii="Arial" w:hAnsi="Arial" w:cs="Arial"/>
            <w:noProof/>
            <w:sz w:val="18"/>
            <w:szCs w:val="18"/>
          </w:rPr>
          <w:fldChar w:fldCharType="end"/>
        </w:r>
        <w:r w:rsidR="001A7460" w:rsidRPr="001A7460">
          <w:rPr>
            <w:rFonts w:ascii="Arial" w:hAnsi="Arial" w:cs="Arial"/>
            <w:i/>
            <w:sz w:val="16"/>
            <w:szCs w:val="16"/>
            <w:lang w:val="en-GB"/>
          </w:rPr>
          <w:t xml:space="preserve"> </w:t>
        </w:r>
        <w:r w:rsidR="001A7460">
          <w:rPr>
            <w:rFonts w:ascii="Arial" w:hAnsi="Arial" w:cs="Arial"/>
            <w:i/>
            <w:sz w:val="16"/>
            <w:szCs w:val="16"/>
            <w:lang w:val="en-GB"/>
          </w:rPr>
          <w:tab/>
        </w:r>
        <w:r w:rsidR="001A7460" w:rsidRPr="001A7460">
          <w:rPr>
            <w:rFonts w:ascii="Arial" w:hAnsi="Arial" w:cs="Arial"/>
            <w:i/>
            <w:sz w:val="16"/>
            <w:szCs w:val="16"/>
            <w:lang w:val="en-GB"/>
          </w:rPr>
          <w:t xml:space="preserve">OIE </w:t>
        </w:r>
        <w:r w:rsidR="001A7460" w:rsidRPr="001A7460">
          <w:rPr>
            <w:rFonts w:ascii="Arial" w:hAnsi="Arial" w:cs="Arial"/>
            <w:iCs/>
            <w:sz w:val="16"/>
            <w:szCs w:val="16"/>
            <w:lang w:val="en-GB"/>
          </w:rPr>
          <w:t>ad hoc</w:t>
        </w:r>
        <w:r w:rsidR="001A7460" w:rsidRPr="001A7460">
          <w:rPr>
            <w:rFonts w:ascii="Arial" w:hAnsi="Arial" w:cs="Arial"/>
            <w:i/>
            <w:iCs/>
            <w:sz w:val="16"/>
            <w:szCs w:val="16"/>
            <w:lang w:val="en-GB"/>
          </w:rPr>
          <w:t xml:space="preserve"> </w:t>
        </w:r>
        <w:r w:rsidR="001A7460" w:rsidRPr="001A7460">
          <w:rPr>
            <w:rFonts w:ascii="Arial" w:hAnsi="Arial" w:cs="Arial"/>
            <w:i/>
            <w:sz w:val="16"/>
            <w:szCs w:val="16"/>
            <w:lang w:val="en-GB"/>
          </w:rPr>
          <w:t>Group on Bovine spongiform encephalopathy (BSE) risk assessment and surveillance/June 202</w:t>
        </w:r>
        <w:r w:rsidR="001A7460" w:rsidRPr="001A7460">
          <w:rPr>
            <w:rFonts w:ascii="Arial" w:hAnsi="Arial" w:cs="Arial"/>
            <w:sz w:val="16"/>
            <w:szCs w:val="16"/>
            <w:lang w:val="en-GB"/>
          </w:rPr>
          <w:t>0</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CFF68" w14:textId="14DC195E" w:rsidR="00727FD8" w:rsidRPr="001A7460" w:rsidRDefault="006E762F" w:rsidP="001A7460">
    <w:pPr>
      <w:pStyle w:val="Pieddepage"/>
      <w:tabs>
        <w:tab w:val="clear" w:pos="4153"/>
        <w:tab w:val="clear" w:pos="8306"/>
      </w:tabs>
      <w:spacing w:before="0" w:after="480" w:line="240" w:lineRule="auto"/>
      <w:ind w:left="0"/>
      <w:jc w:val="center"/>
      <w:rPr>
        <w:rFonts w:ascii="Arial" w:hAnsi="Arial" w:cs="Arial"/>
        <w:sz w:val="18"/>
        <w:szCs w:val="18"/>
      </w:rPr>
    </w:pPr>
    <w:r>
      <w:rPr>
        <w:noProof/>
      </w:rPr>
      <w:pict w14:anchorId="34394A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33939" o:spid="_x0000_s18435" type="#_x0000_t136" style="position:absolute;left:0;text-align:left;margin-left:0;margin-top:0;width:572.2pt;height:57.2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sdt>
      <w:sdtPr>
        <w:id w:val="1257794496"/>
        <w:docPartObj>
          <w:docPartGallery w:val="Page Numbers (Bottom of Page)"/>
          <w:docPartUnique/>
        </w:docPartObj>
      </w:sdtPr>
      <w:sdtEndPr>
        <w:rPr>
          <w:rFonts w:ascii="Arial" w:hAnsi="Arial" w:cs="Arial"/>
          <w:noProof/>
          <w:sz w:val="18"/>
          <w:szCs w:val="18"/>
        </w:rPr>
      </w:sdtEndPr>
      <w:sdtContent>
        <w:r w:rsidR="001A7460" w:rsidRPr="001A7460">
          <w:rPr>
            <w:rFonts w:ascii="Arial" w:hAnsi="Arial" w:cs="Arial"/>
            <w:i/>
            <w:sz w:val="16"/>
            <w:szCs w:val="16"/>
            <w:lang w:val="en-GB"/>
          </w:rPr>
          <w:t xml:space="preserve">OIE </w:t>
        </w:r>
        <w:r w:rsidR="001A7460" w:rsidRPr="001A7460">
          <w:rPr>
            <w:rFonts w:ascii="Arial" w:hAnsi="Arial" w:cs="Arial"/>
            <w:iCs/>
            <w:sz w:val="16"/>
            <w:szCs w:val="16"/>
            <w:lang w:val="en-GB"/>
          </w:rPr>
          <w:t>ad hoc</w:t>
        </w:r>
        <w:r w:rsidR="001A7460" w:rsidRPr="001A7460">
          <w:rPr>
            <w:rFonts w:ascii="Arial" w:hAnsi="Arial" w:cs="Arial"/>
            <w:i/>
            <w:iCs/>
            <w:sz w:val="16"/>
            <w:szCs w:val="16"/>
            <w:lang w:val="en-GB"/>
          </w:rPr>
          <w:t xml:space="preserve"> </w:t>
        </w:r>
        <w:r w:rsidR="001A7460" w:rsidRPr="001A7460">
          <w:rPr>
            <w:rFonts w:ascii="Arial" w:hAnsi="Arial" w:cs="Arial"/>
            <w:i/>
            <w:sz w:val="16"/>
            <w:szCs w:val="16"/>
            <w:lang w:val="en-GB"/>
          </w:rPr>
          <w:t>Group on Bovine spongiform encephalopathy (BSE) risk assessment and surveillance/June 202</w:t>
        </w:r>
        <w:r w:rsidR="001A7460" w:rsidRPr="001A7460">
          <w:rPr>
            <w:rFonts w:ascii="Arial" w:hAnsi="Arial" w:cs="Arial"/>
            <w:sz w:val="16"/>
            <w:szCs w:val="16"/>
            <w:lang w:val="en-GB"/>
          </w:rPr>
          <w:t>0</w:t>
        </w:r>
        <w:r w:rsidR="001A7460">
          <w:rPr>
            <w:rFonts w:ascii="Arial" w:hAnsi="Arial" w:cs="Arial"/>
            <w:sz w:val="16"/>
            <w:szCs w:val="16"/>
            <w:lang w:val="en-GB"/>
          </w:rPr>
          <w:tab/>
        </w:r>
        <w:r w:rsidR="001A7460">
          <w:rPr>
            <w:rFonts w:ascii="Arial" w:hAnsi="Arial" w:cs="Arial"/>
            <w:sz w:val="18"/>
            <w:szCs w:val="18"/>
          </w:rPr>
          <w:tab/>
        </w:r>
        <w:r w:rsidR="00727FD8" w:rsidRPr="001A7460">
          <w:rPr>
            <w:rFonts w:ascii="Arial" w:hAnsi="Arial" w:cs="Arial"/>
            <w:sz w:val="18"/>
            <w:szCs w:val="18"/>
          </w:rPr>
          <w:fldChar w:fldCharType="begin"/>
        </w:r>
        <w:r w:rsidR="00727FD8" w:rsidRPr="001A7460">
          <w:rPr>
            <w:rFonts w:ascii="Arial" w:hAnsi="Arial" w:cs="Arial"/>
            <w:sz w:val="18"/>
            <w:szCs w:val="18"/>
          </w:rPr>
          <w:instrText xml:space="preserve"> PAGE   \* MERGEFORMAT </w:instrText>
        </w:r>
        <w:r w:rsidR="00727FD8" w:rsidRPr="001A7460">
          <w:rPr>
            <w:rFonts w:ascii="Arial" w:hAnsi="Arial" w:cs="Arial"/>
            <w:sz w:val="18"/>
            <w:szCs w:val="18"/>
          </w:rPr>
          <w:fldChar w:fldCharType="separate"/>
        </w:r>
        <w:r w:rsidR="00FA6779">
          <w:rPr>
            <w:rFonts w:ascii="Arial" w:hAnsi="Arial" w:cs="Arial"/>
            <w:noProof/>
            <w:sz w:val="18"/>
            <w:szCs w:val="18"/>
          </w:rPr>
          <w:t>3</w:t>
        </w:r>
        <w:r w:rsidR="00727FD8" w:rsidRPr="001A7460">
          <w:rPr>
            <w:rFonts w:ascii="Arial" w:hAnsi="Arial" w:cs="Arial"/>
            <w:noProof/>
            <w:sz w:val="18"/>
            <w:szCs w:val="18"/>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D24F8" w14:textId="00AD71D2" w:rsidR="006E762F" w:rsidRDefault="006E762F">
    <w:pPr>
      <w:pStyle w:val="En-tte"/>
    </w:pPr>
    <w:r>
      <w:rPr>
        <w:noProof/>
      </w:rPr>
      <w:pict w14:anchorId="4FEE36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33937" o:spid="_x0000_s18433" type="#_x0000_t136" style="position:absolute;left:0;text-align:left;margin-left:0;margin-top:0;width:572.2pt;height:57.2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430193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53ECEE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F7AB95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B66C78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1B241F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C40A03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92294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C90C48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F0241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E2A3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B5A47"/>
    <w:multiLevelType w:val="hybridMultilevel"/>
    <w:tmpl w:val="53F2F6C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E70C59"/>
    <w:multiLevelType w:val="hybridMultilevel"/>
    <w:tmpl w:val="1B8C36FA"/>
    <w:lvl w:ilvl="0" w:tplc="5018F86E">
      <w:start w:val="1"/>
      <w:numFmt w:val="bullet"/>
      <w:lvlText w:val="-"/>
      <w:lvlJc w:val="left"/>
      <w:pPr>
        <w:ind w:left="1636" w:hanging="360"/>
      </w:pPr>
      <w:rPr>
        <w:rFonts w:ascii="Times New Roman" w:eastAsia="MS Mincho" w:hAnsi="Times New Roman" w:cs="Times New Roman" w:hint="default"/>
      </w:rPr>
    </w:lvl>
    <w:lvl w:ilvl="1" w:tplc="040C0003" w:tentative="1">
      <w:start w:val="1"/>
      <w:numFmt w:val="bullet"/>
      <w:lvlText w:val="o"/>
      <w:lvlJc w:val="left"/>
      <w:pPr>
        <w:ind w:left="2356" w:hanging="360"/>
      </w:pPr>
      <w:rPr>
        <w:rFonts w:ascii="Courier New" w:hAnsi="Courier New" w:cs="Courier New" w:hint="default"/>
      </w:rPr>
    </w:lvl>
    <w:lvl w:ilvl="2" w:tplc="040C0005" w:tentative="1">
      <w:start w:val="1"/>
      <w:numFmt w:val="bullet"/>
      <w:lvlText w:val=""/>
      <w:lvlJc w:val="left"/>
      <w:pPr>
        <w:ind w:left="3076" w:hanging="360"/>
      </w:pPr>
      <w:rPr>
        <w:rFonts w:ascii="Wingdings" w:hAnsi="Wingdings" w:hint="default"/>
      </w:rPr>
    </w:lvl>
    <w:lvl w:ilvl="3" w:tplc="040C0001" w:tentative="1">
      <w:start w:val="1"/>
      <w:numFmt w:val="bullet"/>
      <w:lvlText w:val=""/>
      <w:lvlJc w:val="left"/>
      <w:pPr>
        <w:ind w:left="3796" w:hanging="360"/>
      </w:pPr>
      <w:rPr>
        <w:rFonts w:ascii="Symbol" w:hAnsi="Symbol" w:hint="default"/>
      </w:rPr>
    </w:lvl>
    <w:lvl w:ilvl="4" w:tplc="040C0003" w:tentative="1">
      <w:start w:val="1"/>
      <w:numFmt w:val="bullet"/>
      <w:lvlText w:val="o"/>
      <w:lvlJc w:val="left"/>
      <w:pPr>
        <w:ind w:left="4516" w:hanging="360"/>
      </w:pPr>
      <w:rPr>
        <w:rFonts w:ascii="Courier New" w:hAnsi="Courier New" w:cs="Courier New" w:hint="default"/>
      </w:rPr>
    </w:lvl>
    <w:lvl w:ilvl="5" w:tplc="040C0005" w:tentative="1">
      <w:start w:val="1"/>
      <w:numFmt w:val="bullet"/>
      <w:lvlText w:val=""/>
      <w:lvlJc w:val="left"/>
      <w:pPr>
        <w:ind w:left="5236" w:hanging="360"/>
      </w:pPr>
      <w:rPr>
        <w:rFonts w:ascii="Wingdings" w:hAnsi="Wingdings" w:hint="default"/>
      </w:rPr>
    </w:lvl>
    <w:lvl w:ilvl="6" w:tplc="040C0001" w:tentative="1">
      <w:start w:val="1"/>
      <w:numFmt w:val="bullet"/>
      <w:lvlText w:val=""/>
      <w:lvlJc w:val="left"/>
      <w:pPr>
        <w:ind w:left="5956" w:hanging="360"/>
      </w:pPr>
      <w:rPr>
        <w:rFonts w:ascii="Symbol" w:hAnsi="Symbol" w:hint="default"/>
      </w:rPr>
    </w:lvl>
    <w:lvl w:ilvl="7" w:tplc="040C0003" w:tentative="1">
      <w:start w:val="1"/>
      <w:numFmt w:val="bullet"/>
      <w:lvlText w:val="o"/>
      <w:lvlJc w:val="left"/>
      <w:pPr>
        <w:ind w:left="6676" w:hanging="360"/>
      </w:pPr>
      <w:rPr>
        <w:rFonts w:ascii="Courier New" w:hAnsi="Courier New" w:cs="Courier New" w:hint="default"/>
      </w:rPr>
    </w:lvl>
    <w:lvl w:ilvl="8" w:tplc="040C0005" w:tentative="1">
      <w:start w:val="1"/>
      <w:numFmt w:val="bullet"/>
      <w:lvlText w:val=""/>
      <w:lvlJc w:val="left"/>
      <w:pPr>
        <w:ind w:left="7396" w:hanging="360"/>
      </w:pPr>
      <w:rPr>
        <w:rFonts w:ascii="Wingdings" w:hAnsi="Wingdings" w:hint="default"/>
      </w:rPr>
    </w:lvl>
  </w:abstractNum>
  <w:abstractNum w:abstractNumId="12" w15:restartNumberingAfterBreak="0">
    <w:nsid w:val="07C25914"/>
    <w:multiLevelType w:val="hybridMultilevel"/>
    <w:tmpl w:val="05AE5866"/>
    <w:lvl w:ilvl="0" w:tplc="C21AF7E2">
      <w:start w:val="5"/>
      <w:numFmt w:val="bullet"/>
      <w:pStyle w:val="tiret1"/>
      <w:lvlText w:val="-"/>
      <w:lvlJc w:val="left"/>
      <w:pPr>
        <w:ind w:left="785" w:hanging="360"/>
      </w:pPr>
      <w:rPr>
        <w:rFonts w:ascii="Times New Roman" w:eastAsia="MS Mincho" w:hAnsi="Times New Roman" w:cs="Times New Roman"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3" w15:restartNumberingAfterBreak="0">
    <w:nsid w:val="0C216EBB"/>
    <w:multiLevelType w:val="multilevel"/>
    <w:tmpl w:val="0809001D"/>
    <w:styleLink w:val="Heading"/>
    <w:lvl w:ilvl="0">
      <w:start w:val="1"/>
      <w:numFmt w:val="decimal"/>
      <w:lvlText w:val="%1)"/>
      <w:lvlJc w:val="left"/>
      <w:pPr>
        <w:ind w:left="360" w:hanging="360"/>
      </w:pPr>
      <w:rPr>
        <w:rFonts w:ascii="Times New Roman" w:hAnsi="Times New Roman"/>
        <w:b/>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CC76117"/>
    <w:multiLevelType w:val="hybridMultilevel"/>
    <w:tmpl w:val="BDF606CA"/>
    <w:lvl w:ilvl="0" w:tplc="A36AC2E8">
      <w:start w:val="1"/>
      <w:numFmt w:val="decimal"/>
      <w:lvlText w:val="%1."/>
      <w:lvlJc w:val="left"/>
      <w:pPr>
        <w:ind w:left="790" w:hanging="360"/>
      </w:pPr>
      <w:rPr>
        <w:rFonts w:hint="default"/>
      </w:rPr>
    </w:lvl>
    <w:lvl w:ilvl="1" w:tplc="040C0019" w:tentative="1">
      <w:start w:val="1"/>
      <w:numFmt w:val="lowerLetter"/>
      <w:lvlText w:val="%2."/>
      <w:lvlJc w:val="left"/>
      <w:pPr>
        <w:ind w:left="1510" w:hanging="360"/>
      </w:pPr>
    </w:lvl>
    <w:lvl w:ilvl="2" w:tplc="040C001B" w:tentative="1">
      <w:start w:val="1"/>
      <w:numFmt w:val="lowerRoman"/>
      <w:lvlText w:val="%3."/>
      <w:lvlJc w:val="right"/>
      <w:pPr>
        <w:ind w:left="2230" w:hanging="180"/>
      </w:pPr>
    </w:lvl>
    <w:lvl w:ilvl="3" w:tplc="040C000F" w:tentative="1">
      <w:start w:val="1"/>
      <w:numFmt w:val="decimal"/>
      <w:lvlText w:val="%4."/>
      <w:lvlJc w:val="left"/>
      <w:pPr>
        <w:ind w:left="2950" w:hanging="360"/>
      </w:pPr>
    </w:lvl>
    <w:lvl w:ilvl="4" w:tplc="040C0019" w:tentative="1">
      <w:start w:val="1"/>
      <w:numFmt w:val="lowerLetter"/>
      <w:lvlText w:val="%5."/>
      <w:lvlJc w:val="left"/>
      <w:pPr>
        <w:ind w:left="3670" w:hanging="360"/>
      </w:pPr>
    </w:lvl>
    <w:lvl w:ilvl="5" w:tplc="040C001B" w:tentative="1">
      <w:start w:val="1"/>
      <w:numFmt w:val="lowerRoman"/>
      <w:lvlText w:val="%6."/>
      <w:lvlJc w:val="right"/>
      <w:pPr>
        <w:ind w:left="4390" w:hanging="180"/>
      </w:pPr>
    </w:lvl>
    <w:lvl w:ilvl="6" w:tplc="040C000F" w:tentative="1">
      <w:start w:val="1"/>
      <w:numFmt w:val="decimal"/>
      <w:lvlText w:val="%7."/>
      <w:lvlJc w:val="left"/>
      <w:pPr>
        <w:ind w:left="5110" w:hanging="360"/>
      </w:pPr>
    </w:lvl>
    <w:lvl w:ilvl="7" w:tplc="040C0019" w:tentative="1">
      <w:start w:val="1"/>
      <w:numFmt w:val="lowerLetter"/>
      <w:lvlText w:val="%8."/>
      <w:lvlJc w:val="left"/>
      <w:pPr>
        <w:ind w:left="5830" w:hanging="360"/>
      </w:pPr>
    </w:lvl>
    <w:lvl w:ilvl="8" w:tplc="040C001B" w:tentative="1">
      <w:start w:val="1"/>
      <w:numFmt w:val="lowerRoman"/>
      <w:lvlText w:val="%9."/>
      <w:lvlJc w:val="right"/>
      <w:pPr>
        <w:ind w:left="6550" w:hanging="180"/>
      </w:pPr>
    </w:lvl>
  </w:abstractNum>
  <w:abstractNum w:abstractNumId="15" w15:restartNumberingAfterBreak="0">
    <w:nsid w:val="0CEA27C6"/>
    <w:multiLevelType w:val="hybridMultilevel"/>
    <w:tmpl w:val="C6FAD9C4"/>
    <w:lvl w:ilvl="0" w:tplc="88360CA0">
      <w:start w:val="1"/>
      <w:numFmt w:val="lowerLetter"/>
      <w:lvlText w:val="%1)"/>
      <w:lvlJc w:val="left"/>
      <w:pPr>
        <w:ind w:left="1281" w:hanging="43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6" w15:restartNumberingAfterBreak="0">
    <w:nsid w:val="0FDD40FB"/>
    <w:multiLevelType w:val="hybridMultilevel"/>
    <w:tmpl w:val="2AC2BDB0"/>
    <w:lvl w:ilvl="0" w:tplc="A6B02B5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35438CF"/>
    <w:multiLevelType w:val="hybridMultilevel"/>
    <w:tmpl w:val="19820F34"/>
    <w:lvl w:ilvl="0" w:tplc="04090003">
      <w:start w:val="1"/>
      <w:numFmt w:val="bullet"/>
      <w:lvlText w:val="o"/>
      <w:lvlJc w:val="left"/>
      <w:pPr>
        <w:ind w:left="1570" w:hanging="360"/>
      </w:pPr>
      <w:rPr>
        <w:rFonts w:ascii="Courier New" w:hAnsi="Courier New" w:cs="Courier New"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8" w15:restartNumberingAfterBreak="0">
    <w:nsid w:val="1A0326E7"/>
    <w:multiLevelType w:val="hybridMultilevel"/>
    <w:tmpl w:val="2D22E9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A2C4779"/>
    <w:multiLevelType w:val="hybridMultilevel"/>
    <w:tmpl w:val="5DE462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1C02CD"/>
    <w:multiLevelType w:val="hybridMultilevel"/>
    <w:tmpl w:val="541C166E"/>
    <w:lvl w:ilvl="0" w:tplc="08090001">
      <w:start w:val="1"/>
      <w:numFmt w:val="bullet"/>
      <w:pStyle w:val="pucea"/>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C7AD1"/>
    <w:multiLevelType w:val="hybridMultilevel"/>
    <w:tmpl w:val="CB0283DC"/>
    <w:lvl w:ilvl="0" w:tplc="576418DA">
      <w:start w:val="1"/>
      <w:numFmt w:val="lowerLetter"/>
      <w:lvlText w:val="%1)"/>
      <w:lvlJc w:val="left"/>
      <w:pPr>
        <w:ind w:left="862" w:hanging="430"/>
      </w:pPr>
      <w:rPr>
        <w:rFonts w:hint="default"/>
        <w:i/>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2" w15:restartNumberingAfterBreak="0">
    <w:nsid w:val="2D844FEF"/>
    <w:multiLevelType w:val="hybridMultilevel"/>
    <w:tmpl w:val="AB12744A"/>
    <w:lvl w:ilvl="0" w:tplc="CE6448D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31AD644C"/>
    <w:multiLevelType w:val="hybridMultilevel"/>
    <w:tmpl w:val="50DC7EE0"/>
    <w:lvl w:ilvl="0" w:tplc="43B62C5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0F23BC"/>
    <w:multiLevelType w:val="hybridMultilevel"/>
    <w:tmpl w:val="252A43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D0307"/>
    <w:multiLevelType w:val="hybridMultilevel"/>
    <w:tmpl w:val="A18ADA1E"/>
    <w:lvl w:ilvl="0" w:tplc="0B6204FA">
      <w:start w:val="1"/>
      <w:numFmt w:val="decimal"/>
      <w:pStyle w:val="StyleTitre210ptBleu"/>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36B02D34"/>
    <w:multiLevelType w:val="hybridMultilevel"/>
    <w:tmpl w:val="C01C7C76"/>
    <w:lvl w:ilvl="0" w:tplc="224ABE36">
      <w:start w:val="1"/>
      <w:numFmt w:val="bullet"/>
      <w:pStyle w:val="puce11"/>
      <w:lvlText w:val=""/>
      <w:lvlJc w:val="left"/>
      <w:pPr>
        <w:tabs>
          <w:tab w:val="num" w:pos="1363"/>
        </w:tabs>
        <w:ind w:left="1363" w:hanging="283"/>
      </w:pPr>
      <w:rPr>
        <w:rFonts w:ascii="Wingdings" w:hAnsi="Wingdings" w:hint="default"/>
        <w:sz w:val="20"/>
      </w:rPr>
    </w:lvl>
    <w:lvl w:ilvl="1" w:tplc="040C0003">
      <w:start w:val="1"/>
      <w:numFmt w:val="bullet"/>
      <w:lvlText w:val="o"/>
      <w:lvlJc w:val="left"/>
      <w:pPr>
        <w:tabs>
          <w:tab w:val="num" w:pos="1440"/>
        </w:tabs>
        <w:ind w:left="1440" w:hanging="360"/>
      </w:pPr>
      <w:rPr>
        <w:rFonts w:ascii="Courier New" w:hAnsi="Courier New" w:hint="default"/>
        <w:sz w:val="20"/>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BF7E78"/>
    <w:multiLevelType w:val="hybridMultilevel"/>
    <w:tmpl w:val="49A499B4"/>
    <w:lvl w:ilvl="0" w:tplc="10090001">
      <w:start w:val="1"/>
      <w:numFmt w:val="bullet"/>
      <w:lvlText w:val=""/>
      <w:lvlJc w:val="left"/>
      <w:pPr>
        <w:ind w:left="780" w:hanging="360"/>
      </w:pPr>
      <w:rPr>
        <w:rFonts w:ascii="Symbol" w:hAnsi="Symbol" w:hint="default"/>
      </w:rPr>
    </w:lvl>
    <w:lvl w:ilvl="1" w:tplc="10090003">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8" w15:restartNumberingAfterBreak="0">
    <w:nsid w:val="411D32F7"/>
    <w:multiLevelType w:val="hybridMultilevel"/>
    <w:tmpl w:val="7C6CB294"/>
    <w:lvl w:ilvl="0" w:tplc="78A0058C">
      <w:start w:val="1"/>
      <w:numFmt w:val="lowerRoman"/>
      <w:pStyle w:val="i"/>
      <w:lvlText w:val="%1."/>
      <w:lvlJc w:val="right"/>
      <w:pPr>
        <w:ind w:left="1854" w:hanging="360"/>
      </w:pPr>
      <w:rPr>
        <w:rFonts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9" w15:restartNumberingAfterBreak="0">
    <w:nsid w:val="44F22FC5"/>
    <w:multiLevelType w:val="hybridMultilevel"/>
    <w:tmpl w:val="BA82B5DE"/>
    <w:lvl w:ilvl="0" w:tplc="0409000F">
      <w:start w:val="1"/>
      <w:numFmt w:val="decimal"/>
      <w:lvlText w:val="%1."/>
      <w:lvlJc w:val="left"/>
      <w:pPr>
        <w:ind w:left="360" w:hanging="360"/>
      </w:pPr>
      <w:rPr>
        <w:rFonts w:hint="default"/>
      </w:rPr>
    </w:lvl>
    <w:lvl w:ilvl="1" w:tplc="040C0003">
      <w:start w:val="1"/>
      <w:numFmt w:val="bullet"/>
      <w:lvlText w:val="o"/>
      <w:lvlJc w:val="left"/>
      <w:pPr>
        <w:ind w:left="1080" w:hanging="360"/>
      </w:pPr>
      <w:rPr>
        <w:rFonts w:ascii="Courier New" w:hAnsi="Courier New" w:cs="Courier New" w:hint="default"/>
      </w:rPr>
    </w:lvl>
    <w:lvl w:ilvl="2" w:tplc="2904E12C">
      <w:numFmt w:val="bullet"/>
      <w:lvlText w:val="-"/>
      <w:lvlJc w:val="left"/>
      <w:pPr>
        <w:ind w:left="1800" w:hanging="360"/>
      </w:pPr>
      <w:rPr>
        <w:rFonts w:ascii="Times New Roman" w:eastAsiaTheme="minorHAnsi" w:hAnsi="Times New Roman" w:cs="Times New Roman" w:hint="default"/>
        <w:b/>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45D71804"/>
    <w:multiLevelType w:val="hybridMultilevel"/>
    <w:tmpl w:val="F5F41FC0"/>
    <w:lvl w:ilvl="0" w:tplc="040C000F">
      <w:start w:val="1"/>
      <w:numFmt w:val="decimal"/>
      <w:lvlText w:val="%1."/>
      <w:lvlJc w:val="left"/>
      <w:pPr>
        <w:ind w:left="360" w:hanging="360"/>
      </w:pPr>
      <w:rPr>
        <w:rFonts w:hint="default"/>
      </w:rPr>
    </w:lvl>
    <w:lvl w:ilvl="1" w:tplc="040C001B">
      <w:start w:val="1"/>
      <w:numFmt w:val="lowerRoman"/>
      <w:lvlText w:val="%2."/>
      <w:lvlJc w:val="right"/>
      <w:pPr>
        <w:ind w:left="1080" w:hanging="360"/>
      </w:pPr>
      <w:rPr>
        <w:rFonts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46352BFA"/>
    <w:multiLevelType w:val="hybridMultilevel"/>
    <w:tmpl w:val="05C0E28A"/>
    <w:lvl w:ilvl="0" w:tplc="D6A0428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C7175"/>
    <w:multiLevelType w:val="hybridMultilevel"/>
    <w:tmpl w:val="CC6E368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8ED6213"/>
    <w:multiLevelType w:val="hybridMultilevel"/>
    <w:tmpl w:val="069624A8"/>
    <w:lvl w:ilvl="0" w:tplc="AB1A6F22">
      <w:start w:val="3"/>
      <w:numFmt w:val="bullet"/>
      <w:lvlText w:val=""/>
      <w:lvlJc w:val="left"/>
      <w:pPr>
        <w:ind w:left="1800" w:hanging="360"/>
      </w:pPr>
      <w:rPr>
        <w:rFonts w:ascii="Wingdings" w:eastAsia="MS Mincho" w:hAnsi="Wingdings" w:cs="Times New Roman"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4" w15:restartNumberingAfterBreak="0">
    <w:nsid w:val="4A921779"/>
    <w:multiLevelType w:val="hybridMultilevel"/>
    <w:tmpl w:val="E8D49D1E"/>
    <w:lvl w:ilvl="0" w:tplc="20D85EA0">
      <w:numFmt w:val="bullet"/>
      <w:pStyle w:val="tireta"/>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284A04"/>
    <w:multiLevelType w:val="hybridMultilevel"/>
    <w:tmpl w:val="8C48236A"/>
    <w:lvl w:ilvl="0" w:tplc="E5EAE142">
      <w:start w:val="1"/>
      <w:numFmt w:val="lowerLetter"/>
      <w:pStyle w:val="Titre4"/>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36" w15:restartNumberingAfterBreak="0">
    <w:nsid w:val="53CA2A62"/>
    <w:multiLevelType w:val="hybridMultilevel"/>
    <w:tmpl w:val="C9626D04"/>
    <w:lvl w:ilvl="0" w:tplc="0E4CFF68">
      <w:start w:val="1"/>
      <w:numFmt w:val="lowerLetter"/>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37" w15:restartNumberingAfterBreak="0">
    <w:nsid w:val="543E1DD7"/>
    <w:multiLevelType w:val="hybridMultilevel"/>
    <w:tmpl w:val="6226DC0A"/>
    <w:lvl w:ilvl="0" w:tplc="8AB27AB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8" w15:restartNumberingAfterBreak="0">
    <w:nsid w:val="580A5036"/>
    <w:multiLevelType w:val="hybridMultilevel"/>
    <w:tmpl w:val="2CE84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A3453CC"/>
    <w:multiLevelType w:val="hybridMultilevel"/>
    <w:tmpl w:val="89EA683C"/>
    <w:lvl w:ilvl="0" w:tplc="B8E603E4">
      <w:start w:val="3"/>
      <w:numFmt w:val="bullet"/>
      <w:lvlText w:val="-"/>
      <w:lvlJc w:val="left"/>
      <w:pPr>
        <w:ind w:left="1210" w:hanging="360"/>
      </w:pPr>
      <w:rPr>
        <w:rFonts w:ascii="Times New Roman" w:eastAsia="MS Mincho" w:hAnsi="Times New Roman" w:cs="Times New Roman"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40" w15:restartNumberingAfterBreak="0">
    <w:nsid w:val="5F4C37D8"/>
    <w:multiLevelType w:val="hybridMultilevel"/>
    <w:tmpl w:val="5354289C"/>
    <w:lvl w:ilvl="0" w:tplc="040C0003">
      <w:start w:val="1"/>
      <w:numFmt w:val="bullet"/>
      <w:lvlText w:val="o"/>
      <w:lvlJc w:val="left"/>
      <w:pPr>
        <w:ind w:left="720" w:hanging="360"/>
      </w:pPr>
      <w:rPr>
        <w:rFonts w:ascii="Courier New" w:hAnsi="Courier New" w:cs="Courier New" w:hint="default"/>
      </w:rPr>
    </w:lvl>
    <w:lvl w:ilvl="1" w:tplc="9BB848D8">
      <w:numFmt w:val="bullet"/>
      <w:lvlText w:val="-"/>
      <w:lvlJc w:val="left"/>
      <w:pPr>
        <w:ind w:left="1440" w:hanging="360"/>
      </w:pPr>
      <w:rPr>
        <w:rFonts w:ascii="Times New Roman" w:eastAsiaTheme="minorHAnsi" w:hAnsi="Times New Roma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34E0177"/>
    <w:multiLevelType w:val="hybridMultilevel"/>
    <w:tmpl w:val="A62A0DD2"/>
    <w:lvl w:ilvl="0" w:tplc="E0860E6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2" w15:restartNumberingAfterBreak="0">
    <w:nsid w:val="67155EFF"/>
    <w:multiLevelType w:val="hybridMultilevel"/>
    <w:tmpl w:val="6D26BB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67F863EF"/>
    <w:multiLevelType w:val="hybridMultilevel"/>
    <w:tmpl w:val="8EC6A6F2"/>
    <w:lvl w:ilvl="0" w:tplc="7CC877E8">
      <w:start w:val="5"/>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0052F96"/>
    <w:multiLevelType w:val="hybridMultilevel"/>
    <w:tmpl w:val="EB860176"/>
    <w:lvl w:ilvl="0" w:tplc="5AAAA21A">
      <w:start w:val="1"/>
      <w:numFmt w:val="bullet"/>
      <w:pStyle w:val="Bulletpointitalic"/>
      <w:lvlText w:val="o"/>
      <w:lvlJc w:val="left"/>
      <w:pPr>
        <w:ind w:left="1170" w:hanging="360"/>
      </w:pPr>
      <w:rPr>
        <w:rFonts w:ascii="Courier New" w:hAnsi="Courier New" w:cs="Courier New"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45" w15:restartNumberingAfterBreak="0">
    <w:nsid w:val="72C54C4F"/>
    <w:multiLevelType w:val="multilevel"/>
    <w:tmpl w:val="4D121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745827F1"/>
    <w:multiLevelType w:val="hybridMultilevel"/>
    <w:tmpl w:val="E12A9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B218DD"/>
    <w:multiLevelType w:val="hybridMultilevel"/>
    <w:tmpl w:val="4EAEED72"/>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AB9597E"/>
    <w:multiLevelType w:val="hybridMultilevel"/>
    <w:tmpl w:val="E2F6780C"/>
    <w:lvl w:ilvl="0" w:tplc="FFE21F26">
      <w:start w:val="1"/>
      <w:numFmt w:val="lowerLetter"/>
      <w:lvlText w:val="%1."/>
      <w:lvlJc w:val="left"/>
      <w:pPr>
        <w:ind w:left="717" w:hanging="360"/>
      </w:pPr>
      <w:rPr>
        <w:b w:val="0"/>
        <w:bCs/>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9" w15:restartNumberingAfterBreak="0">
    <w:nsid w:val="7D69070C"/>
    <w:multiLevelType w:val="hybridMultilevel"/>
    <w:tmpl w:val="0822509C"/>
    <w:lvl w:ilvl="0" w:tplc="04090019">
      <w:start w:val="1"/>
      <w:numFmt w:val="lowerLetter"/>
      <w:lvlText w:val="%1."/>
      <w:lvlJc w:val="left"/>
      <w:pPr>
        <w:ind w:left="717" w:hanging="360"/>
      </w:p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50" w15:restartNumberingAfterBreak="0">
    <w:nsid w:val="7FB471B7"/>
    <w:multiLevelType w:val="hybridMultilevel"/>
    <w:tmpl w:val="6F7ED4C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1" w15:restartNumberingAfterBreak="0">
    <w:nsid w:val="7FEE254A"/>
    <w:multiLevelType w:val="hybridMultilevel"/>
    <w:tmpl w:val="ACE07DC6"/>
    <w:lvl w:ilvl="0" w:tplc="66400664">
      <w:start w:val="19"/>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3"/>
  </w:num>
  <w:num w:numId="3">
    <w:abstractNumId w:val="26"/>
  </w:num>
  <w:num w:numId="4">
    <w:abstractNumId w:val="25"/>
  </w:num>
  <w:num w:numId="5">
    <w:abstractNumId w:val="12"/>
  </w:num>
  <w:num w:numId="6">
    <w:abstractNumId w:val="34"/>
  </w:num>
  <w:num w:numId="7">
    <w:abstractNumId w:val="35"/>
  </w:num>
  <w:num w:numId="8">
    <w:abstractNumId w:val="28"/>
  </w:num>
  <w:num w:numId="9">
    <w:abstractNumId w:val="29"/>
  </w:num>
  <w:num w:numId="10">
    <w:abstractNumId w:val="19"/>
  </w:num>
  <w:num w:numId="11">
    <w:abstractNumId w:val="44"/>
  </w:num>
  <w:num w:numId="12">
    <w:abstractNumId w:val="16"/>
  </w:num>
  <w:num w:numId="13">
    <w:abstractNumId w:val="22"/>
  </w:num>
  <w:num w:numId="14">
    <w:abstractNumId w:val="31"/>
  </w:num>
  <w:num w:numId="15">
    <w:abstractNumId w:val="32"/>
  </w:num>
  <w:num w:numId="16">
    <w:abstractNumId w:val="45"/>
  </w:num>
  <w:num w:numId="17">
    <w:abstractNumId w:val="40"/>
  </w:num>
  <w:num w:numId="18">
    <w:abstractNumId w:val="24"/>
  </w:num>
  <w:num w:numId="19">
    <w:abstractNumId w:val="47"/>
  </w:num>
  <w:num w:numId="20">
    <w:abstractNumId w:val="49"/>
  </w:num>
  <w:num w:numId="21">
    <w:abstractNumId w:val="48"/>
  </w:num>
  <w:num w:numId="22">
    <w:abstractNumId w:val="50"/>
  </w:num>
  <w:num w:numId="23">
    <w:abstractNumId w:val="38"/>
  </w:num>
  <w:num w:numId="24">
    <w:abstractNumId w:val="30"/>
  </w:num>
  <w:num w:numId="25">
    <w:abstractNumId w:val="33"/>
  </w:num>
  <w:num w:numId="26">
    <w:abstractNumId w:val="10"/>
  </w:num>
  <w:num w:numId="27">
    <w:abstractNumId w:val="43"/>
  </w:num>
  <w:num w:numId="28">
    <w:abstractNumId w:val="11"/>
  </w:num>
  <w:num w:numId="29">
    <w:abstractNumId w:val="15"/>
  </w:num>
  <w:num w:numId="30">
    <w:abstractNumId w:val="18"/>
  </w:num>
  <w:num w:numId="31">
    <w:abstractNumId w:val="14"/>
  </w:num>
  <w:num w:numId="32">
    <w:abstractNumId w:val="27"/>
  </w:num>
  <w:num w:numId="33">
    <w:abstractNumId w:val="42"/>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2"/>
  </w:num>
  <w:num w:numId="42">
    <w:abstractNumId w:val="1"/>
  </w:num>
  <w:num w:numId="43">
    <w:abstractNumId w:val="0"/>
  </w:num>
  <w:num w:numId="44">
    <w:abstractNumId w:val="46"/>
  </w:num>
  <w:num w:numId="45">
    <w:abstractNumId w:val="36"/>
  </w:num>
  <w:num w:numId="46">
    <w:abstractNumId w:val="17"/>
  </w:num>
  <w:num w:numId="47">
    <w:abstractNumId w:val="39"/>
  </w:num>
  <w:num w:numId="48">
    <w:abstractNumId w:val="21"/>
  </w:num>
  <w:num w:numId="49">
    <w:abstractNumId w:val="41"/>
  </w:num>
  <w:num w:numId="50">
    <w:abstractNumId w:val="51"/>
  </w:num>
  <w:num w:numId="51">
    <w:abstractNumId w:val="23"/>
  </w:num>
  <w:num w:numId="52">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evenAndOddHeaders/>
  <w:characterSpacingControl w:val="doNotCompress"/>
  <w:hdrShapeDefaults>
    <o:shapedefaults v:ext="edit" spidmax="18436"/>
    <o:shapelayout v:ext="edit">
      <o:idmap v:ext="edit" data="18"/>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0803D5"/>
    <w:rsid w:val="000004CB"/>
    <w:rsid w:val="00001543"/>
    <w:rsid w:val="000017B8"/>
    <w:rsid w:val="000017F5"/>
    <w:rsid w:val="00001CBF"/>
    <w:rsid w:val="00001F9E"/>
    <w:rsid w:val="00002190"/>
    <w:rsid w:val="000028C0"/>
    <w:rsid w:val="00002931"/>
    <w:rsid w:val="000029C1"/>
    <w:rsid w:val="00002EF3"/>
    <w:rsid w:val="00003021"/>
    <w:rsid w:val="00003F6A"/>
    <w:rsid w:val="00003FFB"/>
    <w:rsid w:val="000044F8"/>
    <w:rsid w:val="00004574"/>
    <w:rsid w:val="00004C03"/>
    <w:rsid w:val="00005254"/>
    <w:rsid w:val="0000544F"/>
    <w:rsid w:val="000055CF"/>
    <w:rsid w:val="00006001"/>
    <w:rsid w:val="000062DA"/>
    <w:rsid w:val="00006707"/>
    <w:rsid w:val="00006D48"/>
    <w:rsid w:val="000077C2"/>
    <w:rsid w:val="0000783E"/>
    <w:rsid w:val="00007A58"/>
    <w:rsid w:val="00007CBB"/>
    <w:rsid w:val="00007E2A"/>
    <w:rsid w:val="00007E9D"/>
    <w:rsid w:val="00010275"/>
    <w:rsid w:val="000107E3"/>
    <w:rsid w:val="00010B62"/>
    <w:rsid w:val="00010BA3"/>
    <w:rsid w:val="00010CD0"/>
    <w:rsid w:val="00010E71"/>
    <w:rsid w:val="00010F72"/>
    <w:rsid w:val="00011342"/>
    <w:rsid w:val="00011494"/>
    <w:rsid w:val="000120C6"/>
    <w:rsid w:val="00012148"/>
    <w:rsid w:val="00012185"/>
    <w:rsid w:val="000124FE"/>
    <w:rsid w:val="00012B6D"/>
    <w:rsid w:val="00012CE5"/>
    <w:rsid w:val="000136BA"/>
    <w:rsid w:val="00013C72"/>
    <w:rsid w:val="00013CA6"/>
    <w:rsid w:val="00013E05"/>
    <w:rsid w:val="00013F92"/>
    <w:rsid w:val="000140AE"/>
    <w:rsid w:val="000141FB"/>
    <w:rsid w:val="0001452E"/>
    <w:rsid w:val="00014970"/>
    <w:rsid w:val="00014B1D"/>
    <w:rsid w:val="000152E6"/>
    <w:rsid w:val="000159EF"/>
    <w:rsid w:val="00015AA1"/>
    <w:rsid w:val="00015FDD"/>
    <w:rsid w:val="00016018"/>
    <w:rsid w:val="0001619A"/>
    <w:rsid w:val="0001683B"/>
    <w:rsid w:val="0001709D"/>
    <w:rsid w:val="000170FD"/>
    <w:rsid w:val="00017100"/>
    <w:rsid w:val="000171F9"/>
    <w:rsid w:val="000173BD"/>
    <w:rsid w:val="000173C0"/>
    <w:rsid w:val="000174F2"/>
    <w:rsid w:val="00017514"/>
    <w:rsid w:val="00017752"/>
    <w:rsid w:val="00017846"/>
    <w:rsid w:val="00017DF1"/>
    <w:rsid w:val="00017EFB"/>
    <w:rsid w:val="000205CA"/>
    <w:rsid w:val="000209FC"/>
    <w:rsid w:val="00020B01"/>
    <w:rsid w:val="00020CAB"/>
    <w:rsid w:val="00020CF5"/>
    <w:rsid w:val="00020DD3"/>
    <w:rsid w:val="00021400"/>
    <w:rsid w:val="0002155E"/>
    <w:rsid w:val="00022160"/>
    <w:rsid w:val="000222A9"/>
    <w:rsid w:val="000229CF"/>
    <w:rsid w:val="00022B5B"/>
    <w:rsid w:val="00022D39"/>
    <w:rsid w:val="00023523"/>
    <w:rsid w:val="000236EF"/>
    <w:rsid w:val="0002406E"/>
    <w:rsid w:val="0002446B"/>
    <w:rsid w:val="000244AD"/>
    <w:rsid w:val="00024788"/>
    <w:rsid w:val="00024E1A"/>
    <w:rsid w:val="00024F29"/>
    <w:rsid w:val="00024FDD"/>
    <w:rsid w:val="00025507"/>
    <w:rsid w:val="0002561D"/>
    <w:rsid w:val="00025865"/>
    <w:rsid w:val="0002608F"/>
    <w:rsid w:val="000261B5"/>
    <w:rsid w:val="0002637B"/>
    <w:rsid w:val="0002658D"/>
    <w:rsid w:val="00026D6B"/>
    <w:rsid w:val="00026DFC"/>
    <w:rsid w:val="00027035"/>
    <w:rsid w:val="000274E4"/>
    <w:rsid w:val="00027A71"/>
    <w:rsid w:val="00027AE3"/>
    <w:rsid w:val="00027FFA"/>
    <w:rsid w:val="00030203"/>
    <w:rsid w:val="000302AD"/>
    <w:rsid w:val="000304F9"/>
    <w:rsid w:val="0003074C"/>
    <w:rsid w:val="00030AD0"/>
    <w:rsid w:val="000310AB"/>
    <w:rsid w:val="0003165F"/>
    <w:rsid w:val="0003168C"/>
    <w:rsid w:val="00031B99"/>
    <w:rsid w:val="00031EC3"/>
    <w:rsid w:val="00032504"/>
    <w:rsid w:val="00032D35"/>
    <w:rsid w:val="00032D86"/>
    <w:rsid w:val="00032FD8"/>
    <w:rsid w:val="00032FE6"/>
    <w:rsid w:val="0003304F"/>
    <w:rsid w:val="00033329"/>
    <w:rsid w:val="000336AA"/>
    <w:rsid w:val="000336AD"/>
    <w:rsid w:val="00033B13"/>
    <w:rsid w:val="00033D56"/>
    <w:rsid w:val="0003412A"/>
    <w:rsid w:val="0003416F"/>
    <w:rsid w:val="000350FD"/>
    <w:rsid w:val="000359EE"/>
    <w:rsid w:val="00035FC4"/>
    <w:rsid w:val="000363BF"/>
    <w:rsid w:val="0003665A"/>
    <w:rsid w:val="0003726C"/>
    <w:rsid w:val="0004038F"/>
    <w:rsid w:val="0004083B"/>
    <w:rsid w:val="00040BD8"/>
    <w:rsid w:val="00040D3E"/>
    <w:rsid w:val="000410A0"/>
    <w:rsid w:val="00041B25"/>
    <w:rsid w:val="0004208A"/>
    <w:rsid w:val="00042196"/>
    <w:rsid w:val="00042318"/>
    <w:rsid w:val="00042326"/>
    <w:rsid w:val="000424E5"/>
    <w:rsid w:val="00042613"/>
    <w:rsid w:val="00042725"/>
    <w:rsid w:val="00042791"/>
    <w:rsid w:val="00043304"/>
    <w:rsid w:val="000439A9"/>
    <w:rsid w:val="00043AAE"/>
    <w:rsid w:val="00043AE4"/>
    <w:rsid w:val="00043D54"/>
    <w:rsid w:val="00044426"/>
    <w:rsid w:val="00044966"/>
    <w:rsid w:val="00045570"/>
    <w:rsid w:val="0004582A"/>
    <w:rsid w:val="00045B58"/>
    <w:rsid w:val="00045DEE"/>
    <w:rsid w:val="00045FB9"/>
    <w:rsid w:val="00046031"/>
    <w:rsid w:val="00046149"/>
    <w:rsid w:val="000461B4"/>
    <w:rsid w:val="000466BB"/>
    <w:rsid w:val="00046946"/>
    <w:rsid w:val="000469C3"/>
    <w:rsid w:val="00046CD2"/>
    <w:rsid w:val="00046EF6"/>
    <w:rsid w:val="00047297"/>
    <w:rsid w:val="00047554"/>
    <w:rsid w:val="00047834"/>
    <w:rsid w:val="00047ABE"/>
    <w:rsid w:val="00047B32"/>
    <w:rsid w:val="00047C53"/>
    <w:rsid w:val="00047F38"/>
    <w:rsid w:val="00050F13"/>
    <w:rsid w:val="000511A2"/>
    <w:rsid w:val="000519F5"/>
    <w:rsid w:val="00051B56"/>
    <w:rsid w:val="00051FBE"/>
    <w:rsid w:val="00052061"/>
    <w:rsid w:val="00052192"/>
    <w:rsid w:val="000521B0"/>
    <w:rsid w:val="000524D9"/>
    <w:rsid w:val="00052560"/>
    <w:rsid w:val="000526F6"/>
    <w:rsid w:val="00053027"/>
    <w:rsid w:val="000537AF"/>
    <w:rsid w:val="0005380F"/>
    <w:rsid w:val="00053B35"/>
    <w:rsid w:val="00053B79"/>
    <w:rsid w:val="00053D1B"/>
    <w:rsid w:val="000540F8"/>
    <w:rsid w:val="00054224"/>
    <w:rsid w:val="0005434E"/>
    <w:rsid w:val="00054DDB"/>
    <w:rsid w:val="000551C4"/>
    <w:rsid w:val="000551E0"/>
    <w:rsid w:val="00055582"/>
    <w:rsid w:val="0005559C"/>
    <w:rsid w:val="00055E19"/>
    <w:rsid w:val="00055EC7"/>
    <w:rsid w:val="000560CE"/>
    <w:rsid w:val="0005632F"/>
    <w:rsid w:val="00056588"/>
    <w:rsid w:val="00056A19"/>
    <w:rsid w:val="00056A4D"/>
    <w:rsid w:val="00056EEA"/>
    <w:rsid w:val="000571AE"/>
    <w:rsid w:val="0005751D"/>
    <w:rsid w:val="00060600"/>
    <w:rsid w:val="00060A44"/>
    <w:rsid w:val="00060EF1"/>
    <w:rsid w:val="00061002"/>
    <w:rsid w:val="000610BC"/>
    <w:rsid w:val="00061568"/>
    <w:rsid w:val="000616FD"/>
    <w:rsid w:val="00061A6E"/>
    <w:rsid w:val="00061B8D"/>
    <w:rsid w:val="00061E5B"/>
    <w:rsid w:val="00062761"/>
    <w:rsid w:val="000633E0"/>
    <w:rsid w:val="00063A50"/>
    <w:rsid w:val="00063E19"/>
    <w:rsid w:val="000648D2"/>
    <w:rsid w:val="00064C7D"/>
    <w:rsid w:val="00064DB6"/>
    <w:rsid w:val="00065CB0"/>
    <w:rsid w:val="00066337"/>
    <w:rsid w:val="000665EB"/>
    <w:rsid w:val="00066660"/>
    <w:rsid w:val="0006667A"/>
    <w:rsid w:val="00066924"/>
    <w:rsid w:val="0006716F"/>
    <w:rsid w:val="000673AA"/>
    <w:rsid w:val="00067901"/>
    <w:rsid w:val="000703DF"/>
    <w:rsid w:val="00070566"/>
    <w:rsid w:val="00070664"/>
    <w:rsid w:val="000708FF"/>
    <w:rsid w:val="00070BE8"/>
    <w:rsid w:val="00070CA5"/>
    <w:rsid w:val="00070DFD"/>
    <w:rsid w:val="00070FDC"/>
    <w:rsid w:val="00071180"/>
    <w:rsid w:val="00071219"/>
    <w:rsid w:val="00071802"/>
    <w:rsid w:val="00071C40"/>
    <w:rsid w:val="00071DA6"/>
    <w:rsid w:val="00071E80"/>
    <w:rsid w:val="00071F67"/>
    <w:rsid w:val="00072351"/>
    <w:rsid w:val="00072871"/>
    <w:rsid w:val="00072CB3"/>
    <w:rsid w:val="00072E61"/>
    <w:rsid w:val="0007438E"/>
    <w:rsid w:val="000744A6"/>
    <w:rsid w:val="0007483D"/>
    <w:rsid w:val="00074C82"/>
    <w:rsid w:val="00074E8A"/>
    <w:rsid w:val="0007537D"/>
    <w:rsid w:val="000753B3"/>
    <w:rsid w:val="00075BD1"/>
    <w:rsid w:val="00076414"/>
    <w:rsid w:val="000766C1"/>
    <w:rsid w:val="000768C6"/>
    <w:rsid w:val="000772C8"/>
    <w:rsid w:val="00077310"/>
    <w:rsid w:val="000778F3"/>
    <w:rsid w:val="00080220"/>
    <w:rsid w:val="000803D5"/>
    <w:rsid w:val="000807F0"/>
    <w:rsid w:val="000809D4"/>
    <w:rsid w:val="00080AFE"/>
    <w:rsid w:val="00080CF6"/>
    <w:rsid w:val="00080F29"/>
    <w:rsid w:val="000813E3"/>
    <w:rsid w:val="00081532"/>
    <w:rsid w:val="0008169F"/>
    <w:rsid w:val="00081773"/>
    <w:rsid w:val="0008183E"/>
    <w:rsid w:val="00081AAC"/>
    <w:rsid w:val="00081B79"/>
    <w:rsid w:val="00081CAB"/>
    <w:rsid w:val="00081E58"/>
    <w:rsid w:val="000825C3"/>
    <w:rsid w:val="00082879"/>
    <w:rsid w:val="00082DCC"/>
    <w:rsid w:val="000837A4"/>
    <w:rsid w:val="0008387D"/>
    <w:rsid w:val="000838B7"/>
    <w:rsid w:val="00083BD2"/>
    <w:rsid w:val="00083EF8"/>
    <w:rsid w:val="00084381"/>
    <w:rsid w:val="00084416"/>
    <w:rsid w:val="00085900"/>
    <w:rsid w:val="00085B47"/>
    <w:rsid w:val="00085C8B"/>
    <w:rsid w:val="00085FD2"/>
    <w:rsid w:val="00086480"/>
    <w:rsid w:val="000866CF"/>
    <w:rsid w:val="00086F12"/>
    <w:rsid w:val="00086FD0"/>
    <w:rsid w:val="00087002"/>
    <w:rsid w:val="00087350"/>
    <w:rsid w:val="0008780F"/>
    <w:rsid w:val="00087906"/>
    <w:rsid w:val="00087AE1"/>
    <w:rsid w:val="0009033B"/>
    <w:rsid w:val="00090678"/>
    <w:rsid w:val="0009084F"/>
    <w:rsid w:val="00090E56"/>
    <w:rsid w:val="00090EDB"/>
    <w:rsid w:val="000913DC"/>
    <w:rsid w:val="00091408"/>
    <w:rsid w:val="00091C70"/>
    <w:rsid w:val="00092F41"/>
    <w:rsid w:val="0009336A"/>
    <w:rsid w:val="00093739"/>
    <w:rsid w:val="00093981"/>
    <w:rsid w:val="00094206"/>
    <w:rsid w:val="0009426F"/>
    <w:rsid w:val="000942EC"/>
    <w:rsid w:val="00094509"/>
    <w:rsid w:val="0009461B"/>
    <w:rsid w:val="000947B6"/>
    <w:rsid w:val="00094B24"/>
    <w:rsid w:val="000953C0"/>
    <w:rsid w:val="00095471"/>
    <w:rsid w:val="0009598A"/>
    <w:rsid w:val="000959BD"/>
    <w:rsid w:val="00095B7F"/>
    <w:rsid w:val="00096437"/>
    <w:rsid w:val="000964F1"/>
    <w:rsid w:val="00096FF1"/>
    <w:rsid w:val="00097089"/>
    <w:rsid w:val="0009747C"/>
    <w:rsid w:val="00097A65"/>
    <w:rsid w:val="000A007B"/>
    <w:rsid w:val="000A0180"/>
    <w:rsid w:val="000A01C4"/>
    <w:rsid w:val="000A0B16"/>
    <w:rsid w:val="000A0EB5"/>
    <w:rsid w:val="000A0ED9"/>
    <w:rsid w:val="000A144D"/>
    <w:rsid w:val="000A1481"/>
    <w:rsid w:val="000A1A9C"/>
    <w:rsid w:val="000A22A9"/>
    <w:rsid w:val="000A2624"/>
    <w:rsid w:val="000A2674"/>
    <w:rsid w:val="000A2A3A"/>
    <w:rsid w:val="000A2AC1"/>
    <w:rsid w:val="000A2AE6"/>
    <w:rsid w:val="000A2AF7"/>
    <w:rsid w:val="000A2CD9"/>
    <w:rsid w:val="000A2DF4"/>
    <w:rsid w:val="000A4763"/>
    <w:rsid w:val="000A4C0E"/>
    <w:rsid w:val="000A4CC9"/>
    <w:rsid w:val="000A56FD"/>
    <w:rsid w:val="000A5AB5"/>
    <w:rsid w:val="000A5B35"/>
    <w:rsid w:val="000A661E"/>
    <w:rsid w:val="000A6666"/>
    <w:rsid w:val="000A66AC"/>
    <w:rsid w:val="000A66FB"/>
    <w:rsid w:val="000A6772"/>
    <w:rsid w:val="000A7083"/>
    <w:rsid w:val="000A7274"/>
    <w:rsid w:val="000A7896"/>
    <w:rsid w:val="000A7F7A"/>
    <w:rsid w:val="000B0105"/>
    <w:rsid w:val="000B0B3E"/>
    <w:rsid w:val="000B0FE6"/>
    <w:rsid w:val="000B1515"/>
    <w:rsid w:val="000B22A6"/>
    <w:rsid w:val="000B2476"/>
    <w:rsid w:val="000B2631"/>
    <w:rsid w:val="000B2834"/>
    <w:rsid w:val="000B291F"/>
    <w:rsid w:val="000B2BBE"/>
    <w:rsid w:val="000B3258"/>
    <w:rsid w:val="000B4744"/>
    <w:rsid w:val="000B49E3"/>
    <w:rsid w:val="000B4A3F"/>
    <w:rsid w:val="000B4A7F"/>
    <w:rsid w:val="000B4AD1"/>
    <w:rsid w:val="000B4EA0"/>
    <w:rsid w:val="000B515D"/>
    <w:rsid w:val="000B52A2"/>
    <w:rsid w:val="000B5524"/>
    <w:rsid w:val="000B595C"/>
    <w:rsid w:val="000B6071"/>
    <w:rsid w:val="000B650A"/>
    <w:rsid w:val="000B6813"/>
    <w:rsid w:val="000B6B29"/>
    <w:rsid w:val="000B729E"/>
    <w:rsid w:val="000B763A"/>
    <w:rsid w:val="000B7640"/>
    <w:rsid w:val="000B77F7"/>
    <w:rsid w:val="000B7C4D"/>
    <w:rsid w:val="000B7F1E"/>
    <w:rsid w:val="000C016C"/>
    <w:rsid w:val="000C0F87"/>
    <w:rsid w:val="000C10BA"/>
    <w:rsid w:val="000C14C2"/>
    <w:rsid w:val="000C14E0"/>
    <w:rsid w:val="000C154E"/>
    <w:rsid w:val="000C177C"/>
    <w:rsid w:val="000C17AF"/>
    <w:rsid w:val="000C1AE9"/>
    <w:rsid w:val="000C1AEE"/>
    <w:rsid w:val="000C1B67"/>
    <w:rsid w:val="000C1E1A"/>
    <w:rsid w:val="000C2A0D"/>
    <w:rsid w:val="000C3001"/>
    <w:rsid w:val="000C308B"/>
    <w:rsid w:val="000C3A79"/>
    <w:rsid w:val="000C3A94"/>
    <w:rsid w:val="000C3C96"/>
    <w:rsid w:val="000C4241"/>
    <w:rsid w:val="000C43F5"/>
    <w:rsid w:val="000C5060"/>
    <w:rsid w:val="000C5116"/>
    <w:rsid w:val="000C5319"/>
    <w:rsid w:val="000C5845"/>
    <w:rsid w:val="000C591C"/>
    <w:rsid w:val="000C59DE"/>
    <w:rsid w:val="000C5D83"/>
    <w:rsid w:val="000C5EBF"/>
    <w:rsid w:val="000C617C"/>
    <w:rsid w:val="000C6825"/>
    <w:rsid w:val="000C6C55"/>
    <w:rsid w:val="000C74AF"/>
    <w:rsid w:val="000C7855"/>
    <w:rsid w:val="000C7F41"/>
    <w:rsid w:val="000D0186"/>
    <w:rsid w:val="000D075A"/>
    <w:rsid w:val="000D115F"/>
    <w:rsid w:val="000D1174"/>
    <w:rsid w:val="000D155A"/>
    <w:rsid w:val="000D162F"/>
    <w:rsid w:val="000D18C0"/>
    <w:rsid w:val="000D2340"/>
    <w:rsid w:val="000D268B"/>
    <w:rsid w:val="000D30F9"/>
    <w:rsid w:val="000D3EA7"/>
    <w:rsid w:val="000D415A"/>
    <w:rsid w:val="000D5A90"/>
    <w:rsid w:val="000D5ACB"/>
    <w:rsid w:val="000D6169"/>
    <w:rsid w:val="000D621D"/>
    <w:rsid w:val="000D6354"/>
    <w:rsid w:val="000D64D6"/>
    <w:rsid w:val="000D676C"/>
    <w:rsid w:val="000D67E5"/>
    <w:rsid w:val="000D6C4A"/>
    <w:rsid w:val="000D6D3C"/>
    <w:rsid w:val="000D71FA"/>
    <w:rsid w:val="000D74A1"/>
    <w:rsid w:val="000D76B1"/>
    <w:rsid w:val="000D7EAD"/>
    <w:rsid w:val="000E0176"/>
    <w:rsid w:val="000E0380"/>
    <w:rsid w:val="000E06F4"/>
    <w:rsid w:val="000E07C9"/>
    <w:rsid w:val="000E08A4"/>
    <w:rsid w:val="000E0A28"/>
    <w:rsid w:val="000E0A47"/>
    <w:rsid w:val="000E1197"/>
    <w:rsid w:val="000E11EE"/>
    <w:rsid w:val="000E1300"/>
    <w:rsid w:val="000E1530"/>
    <w:rsid w:val="000E1803"/>
    <w:rsid w:val="000E1A29"/>
    <w:rsid w:val="000E2160"/>
    <w:rsid w:val="000E22C9"/>
    <w:rsid w:val="000E2571"/>
    <w:rsid w:val="000E2683"/>
    <w:rsid w:val="000E288C"/>
    <w:rsid w:val="000E2EF4"/>
    <w:rsid w:val="000E3D85"/>
    <w:rsid w:val="000E3FC4"/>
    <w:rsid w:val="000E423B"/>
    <w:rsid w:val="000E449E"/>
    <w:rsid w:val="000E4790"/>
    <w:rsid w:val="000E4A86"/>
    <w:rsid w:val="000E4ECC"/>
    <w:rsid w:val="000E50D4"/>
    <w:rsid w:val="000E5342"/>
    <w:rsid w:val="000E554E"/>
    <w:rsid w:val="000E5A07"/>
    <w:rsid w:val="000E60A1"/>
    <w:rsid w:val="000E6116"/>
    <w:rsid w:val="000E64E8"/>
    <w:rsid w:val="000E691B"/>
    <w:rsid w:val="000E6B1C"/>
    <w:rsid w:val="000E6CDC"/>
    <w:rsid w:val="000E7CD3"/>
    <w:rsid w:val="000F01AB"/>
    <w:rsid w:val="000F0301"/>
    <w:rsid w:val="000F0AC0"/>
    <w:rsid w:val="000F12A7"/>
    <w:rsid w:val="000F1698"/>
    <w:rsid w:val="000F206E"/>
    <w:rsid w:val="000F22B1"/>
    <w:rsid w:val="000F2344"/>
    <w:rsid w:val="000F2FF7"/>
    <w:rsid w:val="000F3189"/>
    <w:rsid w:val="000F3558"/>
    <w:rsid w:val="000F35C5"/>
    <w:rsid w:val="000F39D6"/>
    <w:rsid w:val="000F3BB2"/>
    <w:rsid w:val="000F4152"/>
    <w:rsid w:val="000F4572"/>
    <w:rsid w:val="000F482F"/>
    <w:rsid w:val="000F4930"/>
    <w:rsid w:val="000F4C8F"/>
    <w:rsid w:val="000F50F4"/>
    <w:rsid w:val="000F5274"/>
    <w:rsid w:val="000F52AC"/>
    <w:rsid w:val="000F548D"/>
    <w:rsid w:val="000F551E"/>
    <w:rsid w:val="000F55E9"/>
    <w:rsid w:val="000F6A16"/>
    <w:rsid w:val="000F7011"/>
    <w:rsid w:val="000F73F7"/>
    <w:rsid w:val="000F74FA"/>
    <w:rsid w:val="000F7738"/>
    <w:rsid w:val="000F7DAA"/>
    <w:rsid w:val="001000B8"/>
    <w:rsid w:val="00100134"/>
    <w:rsid w:val="001005BA"/>
    <w:rsid w:val="00100CD0"/>
    <w:rsid w:val="00101100"/>
    <w:rsid w:val="001012DA"/>
    <w:rsid w:val="00101954"/>
    <w:rsid w:val="00101993"/>
    <w:rsid w:val="001019E9"/>
    <w:rsid w:val="00101B61"/>
    <w:rsid w:val="0010237B"/>
    <w:rsid w:val="0010295A"/>
    <w:rsid w:val="00102C0C"/>
    <w:rsid w:val="001031EA"/>
    <w:rsid w:val="001036CC"/>
    <w:rsid w:val="00103D68"/>
    <w:rsid w:val="00103DA8"/>
    <w:rsid w:val="001040CD"/>
    <w:rsid w:val="001045B5"/>
    <w:rsid w:val="001045F9"/>
    <w:rsid w:val="00104841"/>
    <w:rsid w:val="001049ED"/>
    <w:rsid w:val="00104DC1"/>
    <w:rsid w:val="00104EA7"/>
    <w:rsid w:val="0010507A"/>
    <w:rsid w:val="0010560E"/>
    <w:rsid w:val="00105881"/>
    <w:rsid w:val="00105986"/>
    <w:rsid w:val="00105AD1"/>
    <w:rsid w:val="00105B10"/>
    <w:rsid w:val="001065A7"/>
    <w:rsid w:val="0010682C"/>
    <w:rsid w:val="001068A0"/>
    <w:rsid w:val="0010696D"/>
    <w:rsid w:val="001076A8"/>
    <w:rsid w:val="00107AC1"/>
    <w:rsid w:val="00107BB5"/>
    <w:rsid w:val="00107CAF"/>
    <w:rsid w:val="00107D82"/>
    <w:rsid w:val="00110120"/>
    <w:rsid w:val="00110493"/>
    <w:rsid w:val="00110667"/>
    <w:rsid w:val="00110715"/>
    <w:rsid w:val="00111312"/>
    <w:rsid w:val="00111A48"/>
    <w:rsid w:val="00111E07"/>
    <w:rsid w:val="00111E0E"/>
    <w:rsid w:val="00111E7F"/>
    <w:rsid w:val="0011202A"/>
    <w:rsid w:val="00112210"/>
    <w:rsid w:val="00112253"/>
    <w:rsid w:val="001124EA"/>
    <w:rsid w:val="001125F8"/>
    <w:rsid w:val="0011273B"/>
    <w:rsid w:val="00112F5D"/>
    <w:rsid w:val="001137D8"/>
    <w:rsid w:val="0011388A"/>
    <w:rsid w:val="00113B33"/>
    <w:rsid w:val="001141E5"/>
    <w:rsid w:val="0011437F"/>
    <w:rsid w:val="00114584"/>
    <w:rsid w:val="001146E3"/>
    <w:rsid w:val="00114942"/>
    <w:rsid w:val="0011497C"/>
    <w:rsid w:val="00114CA3"/>
    <w:rsid w:val="00115540"/>
    <w:rsid w:val="001156E1"/>
    <w:rsid w:val="00115800"/>
    <w:rsid w:val="001159AB"/>
    <w:rsid w:val="00115E6F"/>
    <w:rsid w:val="00116019"/>
    <w:rsid w:val="00116176"/>
    <w:rsid w:val="00116201"/>
    <w:rsid w:val="00116231"/>
    <w:rsid w:val="00116521"/>
    <w:rsid w:val="001165A7"/>
    <w:rsid w:val="001167A3"/>
    <w:rsid w:val="00116AD7"/>
    <w:rsid w:val="0011720D"/>
    <w:rsid w:val="0011745D"/>
    <w:rsid w:val="00117575"/>
    <w:rsid w:val="0011759A"/>
    <w:rsid w:val="0011763E"/>
    <w:rsid w:val="00117C2E"/>
    <w:rsid w:val="00120591"/>
    <w:rsid w:val="001208A8"/>
    <w:rsid w:val="00120B45"/>
    <w:rsid w:val="00121438"/>
    <w:rsid w:val="0012194A"/>
    <w:rsid w:val="00122273"/>
    <w:rsid w:val="0012228D"/>
    <w:rsid w:val="001222A5"/>
    <w:rsid w:val="00122B1A"/>
    <w:rsid w:val="00122E01"/>
    <w:rsid w:val="00122E17"/>
    <w:rsid w:val="00123A7D"/>
    <w:rsid w:val="00123A9E"/>
    <w:rsid w:val="0012414D"/>
    <w:rsid w:val="001241C9"/>
    <w:rsid w:val="001243E3"/>
    <w:rsid w:val="001252FB"/>
    <w:rsid w:val="00125605"/>
    <w:rsid w:val="0012581B"/>
    <w:rsid w:val="00125BCB"/>
    <w:rsid w:val="00125E05"/>
    <w:rsid w:val="001260CC"/>
    <w:rsid w:val="00126194"/>
    <w:rsid w:val="00126E34"/>
    <w:rsid w:val="00126FAA"/>
    <w:rsid w:val="00127268"/>
    <w:rsid w:val="0012795F"/>
    <w:rsid w:val="00127D3B"/>
    <w:rsid w:val="00127D5F"/>
    <w:rsid w:val="00127EA6"/>
    <w:rsid w:val="00127F4C"/>
    <w:rsid w:val="00130030"/>
    <w:rsid w:val="001304EC"/>
    <w:rsid w:val="00130639"/>
    <w:rsid w:val="00130B04"/>
    <w:rsid w:val="00130DCC"/>
    <w:rsid w:val="00131235"/>
    <w:rsid w:val="00131594"/>
    <w:rsid w:val="001315D7"/>
    <w:rsid w:val="00131979"/>
    <w:rsid w:val="00131C62"/>
    <w:rsid w:val="00131CC3"/>
    <w:rsid w:val="00132167"/>
    <w:rsid w:val="00132500"/>
    <w:rsid w:val="00132C53"/>
    <w:rsid w:val="00132DD1"/>
    <w:rsid w:val="00132EBE"/>
    <w:rsid w:val="001333AF"/>
    <w:rsid w:val="00133421"/>
    <w:rsid w:val="001334D1"/>
    <w:rsid w:val="00133938"/>
    <w:rsid w:val="00133D47"/>
    <w:rsid w:val="00133E2B"/>
    <w:rsid w:val="00134642"/>
    <w:rsid w:val="0013466E"/>
    <w:rsid w:val="00134C87"/>
    <w:rsid w:val="00135300"/>
    <w:rsid w:val="00135494"/>
    <w:rsid w:val="001355F6"/>
    <w:rsid w:val="00135D02"/>
    <w:rsid w:val="001364B8"/>
    <w:rsid w:val="00136775"/>
    <w:rsid w:val="001368CE"/>
    <w:rsid w:val="001369FE"/>
    <w:rsid w:val="00136E9D"/>
    <w:rsid w:val="00137206"/>
    <w:rsid w:val="0013769E"/>
    <w:rsid w:val="0013774F"/>
    <w:rsid w:val="001378EE"/>
    <w:rsid w:val="00137BCF"/>
    <w:rsid w:val="001405E6"/>
    <w:rsid w:val="00140819"/>
    <w:rsid w:val="00140E87"/>
    <w:rsid w:val="00141B06"/>
    <w:rsid w:val="0014204C"/>
    <w:rsid w:val="00142513"/>
    <w:rsid w:val="0014255B"/>
    <w:rsid w:val="0014276F"/>
    <w:rsid w:val="00142BF2"/>
    <w:rsid w:val="00142D62"/>
    <w:rsid w:val="001430BA"/>
    <w:rsid w:val="0014322A"/>
    <w:rsid w:val="00143266"/>
    <w:rsid w:val="00143322"/>
    <w:rsid w:val="00143345"/>
    <w:rsid w:val="00143D63"/>
    <w:rsid w:val="001445D6"/>
    <w:rsid w:val="00144737"/>
    <w:rsid w:val="00144EF3"/>
    <w:rsid w:val="0014505E"/>
    <w:rsid w:val="001450DE"/>
    <w:rsid w:val="00145307"/>
    <w:rsid w:val="00145641"/>
    <w:rsid w:val="001457F4"/>
    <w:rsid w:val="00146035"/>
    <w:rsid w:val="00146ADE"/>
    <w:rsid w:val="00146C5D"/>
    <w:rsid w:val="00146CD8"/>
    <w:rsid w:val="00147B32"/>
    <w:rsid w:val="0015087B"/>
    <w:rsid w:val="00150AC1"/>
    <w:rsid w:val="00150B14"/>
    <w:rsid w:val="00150CA5"/>
    <w:rsid w:val="00150D2E"/>
    <w:rsid w:val="001513B2"/>
    <w:rsid w:val="0015158C"/>
    <w:rsid w:val="001517B9"/>
    <w:rsid w:val="00151915"/>
    <w:rsid w:val="001521D2"/>
    <w:rsid w:val="00152691"/>
    <w:rsid w:val="0015281B"/>
    <w:rsid w:val="001537A0"/>
    <w:rsid w:val="00153BA4"/>
    <w:rsid w:val="00153C73"/>
    <w:rsid w:val="00154D40"/>
    <w:rsid w:val="00155191"/>
    <w:rsid w:val="001554C0"/>
    <w:rsid w:val="00155B0B"/>
    <w:rsid w:val="00155D8E"/>
    <w:rsid w:val="001561FD"/>
    <w:rsid w:val="001569BA"/>
    <w:rsid w:val="00157116"/>
    <w:rsid w:val="001578F9"/>
    <w:rsid w:val="00160296"/>
    <w:rsid w:val="001608EB"/>
    <w:rsid w:val="0016095C"/>
    <w:rsid w:val="00160B2E"/>
    <w:rsid w:val="00160BAB"/>
    <w:rsid w:val="00161083"/>
    <w:rsid w:val="00161295"/>
    <w:rsid w:val="001614F2"/>
    <w:rsid w:val="001616DD"/>
    <w:rsid w:val="00161D72"/>
    <w:rsid w:val="00162502"/>
    <w:rsid w:val="0016265F"/>
    <w:rsid w:val="00162AFB"/>
    <w:rsid w:val="00162FFA"/>
    <w:rsid w:val="00163156"/>
    <w:rsid w:val="00163E31"/>
    <w:rsid w:val="00163EA7"/>
    <w:rsid w:val="00163F53"/>
    <w:rsid w:val="00163FA7"/>
    <w:rsid w:val="001644CC"/>
    <w:rsid w:val="001649EF"/>
    <w:rsid w:val="00164BA5"/>
    <w:rsid w:val="00164BF0"/>
    <w:rsid w:val="001655FD"/>
    <w:rsid w:val="00165C77"/>
    <w:rsid w:val="00165D14"/>
    <w:rsid w:val="00166CAC"/>
    <w:rsid w:val="00166CD9"/>
    <w:rsid w:val="00167248"/>
    <w:rsid w:val="001702F7"/>
    <w:rsid w:val="0017080D"/>
    <w:rsid w:val="00170923"/>
    <w:rsid w:val="00170C71"/>
    <w:rsid w:val="00170D76"/>
    <w:rsid w:val="00170F06"/>
    <w:rsid w:val="00171358"/>
    <w:rsid w:val="00171F08"/>
    <w:rsid w:val="001720D8"/>
    <w:rsid w:val="001726D8"/>
    <w:rsid w:val="00172878"/>
    <w:rsid w:val="001731F4"/>
    <w:rsid w:val="001736DF"/>
    <w:rsid w:val="00173FF8"/>
    <w:rsid w:val="001741A1"/>
    <w:rsid w:val="0017444F"/>
    <w:rsid w:val="0017447D"/>
    <w:rsid w:val="001745A6"/>
    <w:rsid w:val="00174F1E"/>
    <w:rsid w:val="00174F41"/>
    <w:rsid w:val="0017509D"/>
    <w:rsid w:val="00175606"/>
    <w:rsid w:val="00175886"/>
    <w:rsid w:val="00175E7B"/>
    <w:rsid w:val="001764E4"/>
    <w:rsid w:val="001767E8"/>
    <w:rsid w:val="0017693C"/>
    <w:rsid w:val="00176C2A"/>
    <w:rsid w:val="00176D24"/>
    <w:rsid w:val="00176F52"/>
    <w:rsid w:val="00176F53"/>
    <w:rsid w:val="00177179"/>
    <w:rsid w:val="0017789F"/>
    <w:rsid w:val="00177D1E"/>
    <w:rsid w:val="00177DAF"/>
    <w:rsid w:val="00180192"/>
    <w:rsid w:val="00181174"/>
    <w:rsid w:val="001814A3"/>
    <w:rsid w:val="001815D2"/>
    <w:rsid w:val="00181648"/>
    <w:rsid w:val="0018167B"/>
    <w:rsid w:val="00181997"/>
    <w:rsid w:val="00181DC2"/>
    <w:rsid w:val="001820FF"/>
    <w:rsid w:val="0018242B"/>
    <w:rsid w:val="00182B27"/>
    <w:rsid w:val="00182B6D"/>
    <w:rsid w:val="00182DBD"/>
    <w:rsid w:val="00183270"/>
    <w:rsid w:val="00183628"/>
    <w:rsid w:val="00183889"/>
    <w:rsid w:val="00183EF5"/>
    <w:rsid w:val="00184010"/>
    <w:rsid w:val="001842B0"/>
    <w:rsid w:val="00184E3C"/>
    <w:rsid w:val="001865E7"/>
    <w:rsid w:val="00186C18"/>
    <w:rsid w:val="00186D3B"/>
    <w:rsid w:val="001870C4"/>
    <w:rsid w:val="0018713D"/>
    <w:rsid w:val="0018725B"/>
    <w:rsid w:val="0018748E"/>
    <w:rsid w:val="00187583"/>
    <w:rsid w:val="001878F3"/>
    <w:rsid w:val="00187AC6"/>
    <w:rsid w:val="00190525"/>
    <w:rsid w:val="001907BB"/>
    <w:rsid w:val="00190CBA"/>
    <w:rsid w:val="001911FD"/>
    <w:rsid w:val="0019132A"/>
    <w:rsid w:val="001914DF"/>
    <w:rsid w:val="00191815"/>
    <w:rsid w:val="00191F28"/>
    <w:rsid w:val="001923C8"/>
    <w:rsid w:val="001929EA"/>
    <w:rsid w:val="00192A28"/>
    <w:rsid w:val="00192C0B"/>
    <w:rsid w:val="0019305B"/>
    <w:rsid w:val="001938EB"/>
    <w:rsid w:val="00194D8B"/>
    <w:rsid w:val="001951FB"/>
    <w:rsid w:val="00195C70"/>
    <w:rsid w:val="0019674E"/>
    <w:rsid w:val="00196C9D"/>
    <w:rsid w:val="00197116"/>
    <w:rsid w:val="0019712C"/>
    <w:rsid w:val="00197317"/>
    <w:rsid w:val="0019748E"/>
    <w:rsid w:val="00197515"/>
    <w:rsid w:val="001977D3"/>
    <w:rsid w:val="00197EC8"/>
    <w:rsid w:val="001A01C5"/>
    <w:rsid w:val="001A02E4"/>
    <w:rsid w:val="001A0524"/>
    <w:rsid w:val="001A0810"/>
    <w:rsid w:val="001A0DBF"/>
    <w:rsid w:val="001A0EDC"/>
    <w:rsid w:val="001A133E"/>
    <w:rsid w:val="001A137D"/>
    <w:rsid w:val="001A1470"/>
    <w:rsid w:val="001A1BD1"/>
    <w:rsid w:val="001A1FCB"/>
    <w:rsid w:val="001A2479"/>
    <w:rsid w:val="001A29FF"/>
    <w:rsid w:val="001A2EFB"/>
    <w:rsid w:val="001A318B"/>
    <w:rsid w:val="001A32EE"/>
    <w:rsid w:val="001A34F7"/>
    <w:rsid w:val="001A3641"/>
    <w:rsid w:val="001A3D82"/>
    <w:rsid w:val="001A4050"/>
    <w:rsid w:val="001A4511"/>
    <w:rsid w:val="001A5394"/>
    <w:rsid w:val="001A53B9"/>
    <w:rsid w:val="001A590D"/>
    <w:rsid w:val="001A5963"/>
    <w:rsid w:val="001A5C9F"/>
    <w:rsid w:val="001A627F"/>
    <w:rsid w:val="001A6A53"/>
    <w:rsid w:val="001A6CF8"/>
    <w:rsid w:val="001A6D31"/>
    <w:rsid w:val="001A740C"/>
    <w:rsid w:val="001A7460"/>
    <w:rsid w:val="001A7603"/>
    <w:rsid w:val="001A79CE"/>
    <w:rsid w:val="001A7E40"/>
    <w:rsid w:val="001B02C7"/>
    <w:rsid w:val="001B0654"/>
    <w:rsid w:val="001B1CFF"/>
    <w:rsid w:val="001B1E4B"/>
    <w:rsid w:val="001B222B"/>
    <w:rsid w:val="001B2392"/>
    <w:rsid w:val="001B2922"/>
    <w:rsid w:val="001B2B20"/>
    <w:rsid w:val="001B33BD"/>
    <w:rsid w:val="001B3A1B"/>
    <w:rsid w:val="001B3DCA"/>
    <w:rsid w:val="001B3ECE"/>
    <w:rsid w:val="001B4146"/>
    <w:rsid w:val="001B4663"/>
    <w:rsid w:val="001B47BD"/>
    <w:rsid w:val="001B4C89"/>
    <w:rsid w:val="001B51EB"/>
    <w:rsid w:val="001B53B0"/>
    <w:rsid w:val="001B5584"/>
    <w:rsid w:val="001B5C64"/>
    <w:rsid w:val="001B5FBA"/>
    <w:rsid w:val="001B6155"/>
    <w:rsid w:val="001B61D2"/>
    <w:rsid w:val="001B6223"/>
    <w:rsid w:val="001B6610"/>
    <w:rsid w:val="001B66B7"/>
    <w:rsid w:val="001B6B66"/>
    <w:rsid w:val="001B6B80"/>
    <w:rsid w:val="001B6C90"/>
    <w:rsid w:val="001B6E19"/>
    <w:rsid w:val="001B7E4B"/>
    <w:rsid w:val="001B7F84"/>
    <w:rsid w:val="001C00C4"/>
    <w:rsid w:val="001C0156"/>
    <w:rsid w:val="001C017D"/>
    <w:rsid w:val="001C03DD"/>
    <w:rsid w:val="001C042F"/>
    <w:rsid w:val="001C092E"/>
    <w:rsid w:val="001C0F7C"/>
    <w:rsid w:val="001C1477"/>
    <w:rsid w:val="001C1478"/>
    <w:rsid w:val="001C16D6"/>
    <w:rsid w:val="001C1C01"/>
    <w:rsid w:val="001C1CD1"/>
    <w:rsid w:val="001C2296"/>
    <w:rsid w:val="001C2529"/>
    <w:rsid w:val="001C2F2B"/>
    <w:rsid w:val="001C3147"/>
    <w:rsid w:val="001C3218"/>
    <w:rsid w:val="001C33E8"/>
    <w:rsid w:val="001C3A1C"/>
    <w:rsid w:val="001C3C2F"/>
    <w:rsid w:val="001C3D02"/>
    <w:rsid w:val="001C414F"/>
    <w:rsid w:val="001C424C"/>
    <w:rsid w:val="001C4C35"/>
    <w:rsid w:val="001C4C7C"/>
    <w:rsid w:val="001C4DD0"/>
    <w:rsid w:val="001C4EBA"/>
    <w:rsid w:val="001C4F18"/>
    <w:rsid w:val="001C5297"/>
    <w:rsid w:val="001C535B"/>
    <w:rsid w:val="001C549D"/>
    <w:rsid w:val="001C56BB"/>
    <w:rsid w:val="001C58EF"/>
    <w:rsid w:val="001C5A1F"/>
    <w:rsid w:val="001C5AF4"/>
    <w:rsid w:val="001C5D4F"/>
    <w:rsid w:val="001C649F"/>
    <w:rsid w:val="001C6611"/>
    <w:rsid w:val="001C6C1B"/>
    <w:rsid w:val="001C71BE"/>
    <w:rsid w:val="001C7857"/>
    <w:rsid w:val="001D13DE"/>
    <w:rsid w:val="001D1D6A"/>
    <w:rsid w:val="001D1DEC"/>
    <w:rsid w:val="001D270C"/>
    <w:rsid w:val="001D2CCE"/>
    <w:rsid w:val="001D3051"/>
    <w:rsid w:val="001D319C"/>
    <w:rsid w:val="001D3313"/>
    <w:rsid w:val="001D3466"/>
    <w:rsid w:val="001D3D88"/>
    <w:rsid w:val="001D3EF5"/>
    <w:rsid w:val="001D476B"/>
    <w:rsid w:val="001D4872"/>
    <w:rsid w:val="001D4A56"/>
    <w:rsid w:val="001D4AD7"/>
    <w:rsid w:val="001D4E8A"/>
    <w:rsid w:val="001D5174"/>
    <w:rsid w:val="001D5FA8"/>
    <w:rsid w:val="001D618A"/>
    <w:rsid w:val="001D63DF"/>
    <w:rsid w:val="001D6419"/>
    <w:rsid w:val="001D6703"/>
    <w:rsid w:val="001D6EB3"/>
    <w:rsid w:val="001D736D"/>
    <w:rsid w:val="001D7C4B"/>
    <w:rsid w:val="001D7C5D"/>
    <w:rsid w:val="001D7EA5"/>
    <w:rsid w:val="001E0072"/>
    <w:rsid w:val="001E021C"/>
    <w:rsid w:val="001E03AA"/>
    <w:rsid w:val="001E098E"/>
    <w:rsid w:val="001E0A85"/>
    <w:rsid w:val="001E0BDD"/>
    <w:rsid w:val="001E111A"/>
    <w:rsid w:val="001E18A9"/>
    <w:rsid w:val="001E20B9"/>
    <w:rsid w:val="001E2342"/>
    <w:rsid w:val="001E284C"/>
    <w:rsid w:val="001E2A51"/>
    <w:rsid w:val="001E34BC"/>
    <w:rsid w:val="001E34F7"/>
    <w:rsid w:val="001E3E95"/>
    <w:rsid w:val="001E4622"/>
    <w:rsid w:val="001E4AF0"/>
    <w:rsid w:val="001E5396"/>
    <w:rsid w:val="001E55EE"/>
    <w:rsid w:val="001E562D"/>
    <w:rsid w:val="001E5D4C"/>
    <w:rsid w:val="001E5D57"/>
    <w:rsid w:val="001E5E03"/>
    <w:rsid w:val="001E6912"/>
    <w:rsid w:val="001E6AA7"/>
    <w:rsid w:val="001E6CA1"/>
    <w:rsid w:val="001E6DE7"/>
    <w:rsid w:val="001E751D"/>
    <w:rsid w:val="001E7A2E"/>
    <w:rsid w:val="001E7C86"/>
    <w:rsid w:val="001F0093"/>
    <w:rsid w:val="001F05E2"/>
    <w:rsid w:val="001F081C"/>
    <w:rsid w:val="001F0AA6"/>
    <w:rsid w:val="001F0E8D"/>
    <w:rsid w:val="001F0F2A"/>
    <w:rsid w:val="001F0FA9"/>
    <w:rsid w:val="001F1822"/>
    <w:rsid w:val="001F1830"/>
    <w:rsid w:val="001F2144"/>
    <w:rsid w:val="001F283F"/>
    <w:rsid w:val="001F383A"/>
    <w:rsid w:val="001F3F1C"/>
    <w:rsid w:val="001F4485"/>
    <w:rsid w:val="001F4638"/>
    <w:rsid w:val="001F478E"/>
    <w:rsid w:val="001F4A03"/>
    <w:rsid w:val="001F4DF5"/>
    <w:rsid w:val="001F5079"/>
    <w:rsid w:val="001F51E2"/>
    <w:rsid w:val="001F52B2"/>
    <w:rsid w:val="001F5558"/>
    <w:rsid w:val="001F576D"/>
    <w:rsid w:val="001F5F70"/>
    <w:rsid w:val="001F751D"/>
    <w:rsid w:val="001F7AAF"/>
    <w:rsid w:val="001F7CF0"/>
    <w:rsid w:val="001F7E3C"/>
    <w:rsid w:val="002002D4"/>
    <w:rsid w:val="0020070F"/>
    <w:rsid w:val="00200845"/>
    <w:rsid w:val="00200A47"/>
    <w:rsid w:val="00201215"/>
    <w:rsid w:val="00202691"/>
    <w:rsid w:val="0020284A"/>
    <w:rsid w:val="00202889"/>
    <w:rsid w:val="00202B2D"/>
    <w:rsid w:val="00202FD7"/>
    <w:rsid w:val="00203035"/>
    <w:rsid w:val="00203045"/>
    <w:rsid w:val="0020313A"/>
    <w:rsid w:val="00203418"/>
    <w:rsid w:val="00203432"/>
    <w:rsid w:val="00203758"/>
    <w:rsid w:val="002038C8"/>
    <w:rsid w:val="00203FDA"/>
    <w:rsid w:val="00203FF0"/>
    <w:rsid w:val="00204635"/>
    <w:rsid w:val="00204B58"/>
    <w:rsid w:val="0020519B"/>
    <w:rsid w:val="002051DC"/>
    <w:rsid w:val="00205456"/>
    <w:rsid w:val="002058D2"/>
    <w:rsid w:val="00205E8E"/>
    <w:rsid w:val="002061E7"/>
    <w:rsid w:val="00206394"/>
    <w:rsid w:val="002070F6"/>
    <w:rsid w:val="0020732F"/>
    <w:rsid w:val="0020742D"/>
    <w:rsid w:val="0020763E"/>
    <w:rsid w:val="00210077"/>
    <w:rsid w:val="00210488"/>
    <w:rsid w:val="00210535"/>
    <w:rsid w:val="002105AE"/>
    <w:rsid w:val="00210C53"/>
    <w:rsid w:val="00211D81"/>
    <w:rsid w:val="0021241F"/>
    <w:rsid w:val="0021267E"/>
    <w:rsid w:val="00212DF3"/>
    <w:rsid w:val="00212E76"/>
    <w:rsid w:val="002131EA"/>
    <w:rsid w:val="0021379D"/>
    <w:rsid w:val="00214280"/>
    <w:rsid w:val="00215D65"/>
    <w:rsid w:val="00215F7E"/>
    <w:rsid w:val="0021653A"/>
    <w:rsid w:val="00216CA4"/>
    <w:rsid w:val="00216DEC"/>
    <w:rsid w:val="0021705B"/>
    <w:rsid w:val="00217180"/>
    <w:rsid w:val="00217360"/>
    <w:rsid w:val="00217958"/>
    <w:rsid w:val="00217DAD"/>
    <w:rsid w:val="00217E3B"/>
    <w:rsid w:val="00217EE1"/>
    <w:rsid w:val="00220162"/>
    <w:rsid w:val="002201A0"/>
    <w:rsid w:val="00220541"/>
    <w:rsid w:val="00220A80"/>
    <w:rsid w:val="00220B64"/>
    <w:rsid w:val="00220B65"/>
    <w:rsid w:val="00220C30"/>
    <w:rsid w:val="00220E31"/>
    <w:rsid w:val="002212C7"/>
    <w:rsid w:val="002213F6"/>
    <w:rsid w:val="00221ACC"/>
    <w:rsid w:val="00222834"/>
    <w:rsid w:val="00222887"/>
    <w:rsid w:val="00222B3C"/>
    <w:rsid w:val="00223174"/>
    <w:rsid w:val="00223268"/>
    <w:rsid w:val="00223660"/>
    <w:rsid w:val="002236E8"/>
    <w:rsid w:val="00223A4A"/>
    <w:rsid w:val="00223D8D"/>
    <w:rsid w:val="00224038"/>
    <w:rsid w:val="002244E0"/>
    <w:rsid w:val="0022455E"/>
    <w:rsid w:val="00224682"/>
    <w:rsid w:val="00224B92"/>
    <w:rsid w:val="00224CC9"/>
    <w:rsid w:val="002255EA"/>
    <w:rsid w:val="00225DC0"/>
    <w:rsid w:val="002264A4"/>
    <w:rsid w:val="00226E09"/>
    <w:rsid w:val="00226F01"/>
    <w:rsid w:val="00227078"/>
    <w:rsid w:val="002271F1"/>
    <w:rsid w:val="0022723E"/>
    <w:rsid w:val="00227662"/>
    <w:rsid w:val="00227B01"/>
    <w:rsid w:val="00230B0E"/>
    <w:rsid w:val="00230C89"/>
    <w:rsid w:val="0023105D"/>
    <w:rsid w:val="0023117D"/>
    <w:rsid w:val="002316BB"/>
    <w:rsid w:val="00231915"/>
    <w:rsid w:val="002319B7"/>
    <w:rsid w:val="00231A80"/>
    <w:rsid w:val="00231E46"/>
    <w:rsid w:val="00231E4A"/>
    <w:rsid w:val="00232C6E"/>
    <w:rsid w:val="0023340D"/>
    <w:rsid w:val="002342DA"/>
    <w:rsid w:val="002347F5"/>
    <w:rsid w:val="00235366"/>
    <w:rsid w:val="00235E08"/>
    <w:rsid w:val="002360EA"/>
    <w:rsid w:val="0023617D"/>
    <w:rsid w:val="0023652C"/>
    <w:rsid w:val="0023686F"/>
    <w:rsid w:val="002369D8"/>
    <w:rsid w:val="00236AE4"/>
    <w:rsid w:val="00236BAD"/>
    <w:rsid w:val="002371E1"/>
    <w:rsid w:val="0023737B"/>
    <w:rsid w:val="002373C6"/>
    <w:rsid w:val="00237575"/>
    <w:rsid w:val="00240375"/>
    <w:rsid w:val="002404D3"/>
    <w:rsid w:val="002406D7"/>
    <w:rsid w:val="00240CE6"/>
    <w:rsid w:val="00240D70"/>
    <w:rsid w:val="00241321"/>
    <w:rsid w:val="0024136A"/>
    <w:rsid w:val="002414A0"/>
    <w:rsid w:val="00242135"/>
    <w:rsid w:val="0024233D"/>
    <w:rsid w:val="0024240A"/>
    <w:rsid w:val="0024247E"/>
    <w:rsid w:val="0024257F"/>
    <w:rsid w:val="002426AD"/>
    <w:rsid w:val="0024276C"/>
    <w:rsid w:val="00242BD8"/>
    <w:rsid w:val="0024352E"/>
    <w:rsid w:val="00243941"/>
    <w:rsid w:val="002439C8"/>
    <w:rsid w:val="002444FD"/>
    <w:rsid w:val="0024453B"/>
    <w:rsid w:val="00244DD2"/>
    <w:rsid w:val="00244F92"/>
    <w:rsid w:val="00245007"/>
    <w:rsid w:val="00245483"/>
    <w:rsid w:val="00245534"/>
    <w:rsid w:val="00245FCD"/>
    <w:rsid w:val="00246363"/>
    <w:rsid w:val="00246C9E"/>
    <w:rsid w:val="00246EF1"/>
    <w:rsid w:val="002474C9"/>
    <w:rsid w:val="002474F2"/>
    <w:rsid w:val="00250321"/>
    <w:rsid w:val="0025051E"/>
    <w:rsid w:val="0025071F"/>
    <w:rsid w:val="00250796"/>
    <w:rsid w:val="00250945"/>
    <w:rsid w:val="00250AC1"/>
    <w:rsid w:val="00250C52"/>
    <w:rsid w:val="00251047"/>
    <w:rsid w:val="0025133B"/>
    <w:rsid w:val="00251793"/>
    <w:rsid w:val="002519C7"/>
    <w:rsid w:val="00251B18"/>
    <w:rsid w:val="00251C6D"/>
    <w:rsid w:val="00251D19"/>
    <w:rsid w:val="00251FD7"/>
    <w:rsid w:val="002525F0"/>
    <w:rsid w:val="00252903"/>
    <w:rsid w:val="00253080"/>
    <w:rsid w:val="00253243"/>
    <w:rsid w:val="00253822"/>
    <w:rsid w:val="00253976"/>
    <w:rsid w:val="00253C1A"/>
    <w:rsid w:val="00254780"/>
    <w:rsid w:val="00254892"/>
    <w:rsid w:val="002549FD"/>
    <w:rsid w:val="00254A19"/>
    <w:rsid w:val="00254E01"/>
    <w:rsid w:val="002550DA"/>
    <w:rsid w:val="0025595E"/>
    <w:rsid w:val="00255A04"/>
    <w:rsid w:val="00255C64"/>
    <w:rsid w:val="00255C7F"/>
    <w:rsid w:val="00256042"/>
    <w:rsid w:val="00256461"/>
    <w:rsid w:val="002564C9"/>
    <w:rsid w:val="00256B17"/>
    <w:rsid w:val="00256CFC"/>
    <w:rsid w:val="00256D21"/>
    <w:rsid w:val="00256DFA"/>
    <w:rsid w:val="00256E82"/>
    <w:rsid w:val="0025728B"/>
    <w:rsid w:val="00257BC8"/>
    <w:rsid w:val="00260039"/>
    <w:rsid w:val="00261391"/>
    <w:rsid w:val="00261A85"/>
    <w:rsid w:val="00261CF0"/>
    <w:rsid w:val="0026212D"/>
    <w:rsid w:val="0026258D"/>
    <w:rsid w:val="00262807"/>
    <w:rsid w:val="00262A52"/>
    <w:rsid w:val="00262D0E"/>
    <w:rsid w:val="00262EF1"/>
    <w:rsid w:val="00262F67"/>
    <w:rsid w:val="00262FD8"/>
    <w:rsid w:val="00262FE0"/>
    <w:rsid w:val="002633DB"/>
    <w:rsid w:val="00263484"/>
    <w:rsid w:val="00263540"/>
    <w:rsid w:val="002637BC"/>
    <w:rsid w:val="00263B33"/>
    <w:rsid w:val="00263B6C"/>
    <w:rsid w:val="00264047"/>
    <w:rsid w:val="002648B6"/>
    <w:rsid w:val="002649F5"/>
    <w:rsid w:val="002654F4"/>
    <w:rsid w:val="002656A1"/>
    <w:rsid w:val="00265753"/>
    <w:rsid w:val="002660F3"/>
    <w:rsid w:val="00266633"/>
    <w:rsid w:val="002667F5"/>
    <w:rsid w:val="00266BFD"/>
    <w:rsid w:val="00266CC0"/>
    <w:rsid w:val="00266EBC"/>
    <w:rsid w:val="002670AE"/>
    <w:rsid w:val="00267440"/>
    <w:rsid w:val="002675B3"/>
    <w:rsid w:val="00267BDE"/>
    <w:rsid w:val="002700D6"/>
    <w:rsid w:val="00270402"/>
    <w:rsid w:val="00270404"/>
    <w:rsid w:val="002705E7"/>
    <w:rsid w:val="002713DA"/>
    <w:rsid w:val="002719B7"/>
    <w:rsid w:val="00271AC5"/>
    <w:rsid w:val="0027262D"/>
    <w:rsid w:val="0027267B"/>
    <w:rsid w:val="002726D3"/>
    <w:rsid w:val="00272A64"/>
    <w:rsid w:val="00272E1F"/>
    <w:rsid w:val="00272F62"/>
    <w:rsid w:val="002734F2"/>
    <w:rsid w:val="00274265"/>
    <w:rsid w:val="0027448A"/>
    <w:rsid w:val="002745B0"/>
    <w:rsid w:val="0027482C"/>
    <w:rsid w:val="00274E08"/>
    <w:rsid w:val="002750EA"/>
    <w:rsid w:val="002751A7"/>
    <w:rsid w:val="002759FC"/>
    <w:rsid w:val="00275A9D"/>
    <w:rsid w:val="00275B99"/>
    <w:rsid w:val="00275F37"/>
    <w:rsid w:val="00276AC7"/>
    <w:rsid w:val="00276B8D"/>
    <w:rsid w:val="00276EF6"/>
    <w:rsid w:val="00277000"/>
    <w:rsid w:val="002772B9"/>
    <w:rsid w:val="00277416"/>
    <w:rsid w:val="0027754C"/>
    <w:rsid w:val="002779A1"/>
    <w:rsid w:val="00280726"/>
    <w:rsid w:val="002813E0"/>
    <w:rsid w:val="002815E8"/>
    <w:rsid w:val="00281FEC"/>
    <w:rsid w:val="002822B5"/>
    <w:rsid w:val="002826FD"/>
    <w:rsid w:val="00282710"/>
    <w:rsid w:val="00282B63"/>
    <w:rsid w:val="0028331C"/>
    <w:rsid w:val="0028334C"/>
    <w:rsid w:val="00283954"/>
    <w:rsid w:val="00283BE6"/>
    <w:rsid w:val="00284046"/>
    <w:rsid w:val="002840F8"/>
    <w:rsid w:val="002841A5"/>
    <w:rsid w:val="00284655"/>
    <w:rsid w:val="00284887"/>
    <w:rsid w:val="002854E5"/>
    <w:rsid w:val="0028593B"/>
    <w:rsid w:val="00285A94"/>
    <w:rsid w:val="00285BE5"/>
    <w:rsid w:val="00285D41"/>
    <w:rsid w:val="00285F5C"/>
    <w:rsid w:val="00286F7A"/>
    <w:rsid w:val="0028724F"/>
    <w:rsid w:val="002874BD"/>
    <w:rsid w:val="002878D4"/>
    <w:rsid w:val="00287E77"/>
    <w:rsid w:val="00290211"/>
    <w:rsid w:val="002905AC"/>
    <w:rsid w:val="00290C3D"/>
    <w:rsid w:val="00290D81"/>
    <w:rsid w:val="00291396"/>
    <w:rsid w:val="00291A1A"/>
    <w:rsid w:val="00291A62"/>
    <w:rsid w:val="00291ACD"/>
    <w:rsid w:val="00291DC8"/>
    <w:rsid w:val="002927FB"/>
    <w:rsid w:val="00293216"/>
    <w:rsid w:val="00293861"/>
    <w:rsid w:val="00293911"/>
    <w:rsid w:val="00293FC7"/>
    <w:rsid w:val="00293FF0"/>
    <w:rsid w:val="00294376"/>
    <w:rsid w:val="00294703"/>
    <w:rsid w:val="002949D1"/>
    <w:rsid w:val="00295826"/>
    <w:rsid w:val="00295A7A"/>
    <w:rsid w:val="00295D35"/>
    <w:rsid w:val="002961FA"/>
    <w:rsid w:val="0029664D"/>
    <w:rsid w:val="00296A9F"/>
    <w:rsid w:val="00296C9C"/>
    <w:rsid w:val="0029717F"/>
    <w:rsid w:val="002973AC"/>
    <w:rsid w:val="00297A1E"/>
    <w:rsid w:val="002A0173"/>
    <w:rsid w:val="002A0507"/>
    <w:rsid w:val="002A0733"/>
    <w:rsid w:val="002A082E"/>
    <w:rsid w:val="002A0845"/>
    <w:rsid w:val="002A0921"/>
    <w:rsid w:val="002A0954"/>
    <w:rsid w:val="002A0B25"/>
    <w:rsid w:val="002A0D25"/>
    <w:rsid w:val="002A0F56"/>
    <w:rsid w:val="002A0F76"/>
    <w:rsid w:val="002A120D"/>
    <w:rsid w:val="002A134A"/>
    <w:rsid w:val="002A1378"/>
    <w:rsid w:val="002A14D3"/>
    <w:rsid w:val="002A188D"/>
    <w:rsid w:val="002A1D4E"/>
    <w:rsid w:val="002A2774"/>
    <w:rsid w:val="002A32C7"/>
    <w:rsid w:val="002A371B"/>
    <w:rsid w:val="002A386E"/>
    <w:rsid w:val="002A40EA"/>
    <w:rsid w:val="002A4597"/>
    <w:rsid w:val="002A460D"/>
    <w:rsid w:val="002A4830"/>
    <w:rsid w:val="002A499C"/>
    <w:rsid w:val="002A4ACB"/>
    <w:rsid w:val="002A4E3A"/>
    <w:rsid w:val="002A53A6"/>
    <w:rsid w:val="002A5A09"/>
    <w:rsid w:val="002A5D53"/>
    <w:rsid w:val="002A643B"/>
    <w:rsid w:val="002A754B"/>
    <w:rsid w:val="002A78F8"/>
    <w:rsid w:val="002B06BE"/>
    <w:rsid w:val="002B070E"/>
    <w:rsid w:val="002B098B"/>
    <w:rsid w:val="002B0E2D"/>
    <w:rsid w:val="002B0E94"/>
    <w:rsid w:val="002B0F87"/>
    <w:rsid w:val="002B1144"/>
    <w:rsid w:val="002B13B2"/>
    <w:rsid w:val="002B1800"/>
    <w:rsid w:val="002B1880"/>
    <w:rsid w:val="002B1CD2"/>
    <w:rsid w:val="002B2312"/>
    <w:rsid w:val="002B2318"/>
    <w:rsid w:val="002B274E"/>
    <w:rsid w:val="002B27AF"/>
    <w:rsid w:val="002B2F47"/>
    <w:rsid w:val="002B3E6B"/>
    <w:rsid w:val="002B3F7A"/>
    <w:rsid w:val="002B3FE9"/>
    <w:rsid w:val="002B42BF"/>
    <w:rsid w:val="002B4995"/>
    <w:rsid w:val="002B4E7C"/>
    <w:rsid w:val="002B5201"/>
    <w:rsid w:val="002B5306"/>
    <w:rsid w:val="002B60DB"/>
    <w:rsid w:val="002B67D1"/>
    <w:rsid w:val="002B7064"/>
    <w:rsid w:val="002B7723"/>
    <w:rsid w:val="002B7A5D"/>
    <w:rsid w:val="002B7D12"/>
    <w:rsid w:val="002C0131"/>
    <w:rsid w:val="002C0EB3"/>
    <w:rsid w:val="002C146B"/>
    <w:rsid w:val="002C179B"/>
    <w:rsid w:val="002C18AE"/>
    <w:rsid w:val="002C1C78"/>
    <w:rsid w:val="002C21F6"/>
    <w:rsid w:val="002C22B8"/>
    <w:rsid w:val="002C2508"/>
    <w:rsid w:val="002C262C"/>
    <w:rsid w:val="002C2A10"/>
    <w:rsid w:val="002C3610"/>
    <w:rsid w:val="002C4D8F"/>
    <w:rsid w:val="002C4E16"/>
    <w:rsid w:val="002C4F50"/>
    <w:rsid w:val="002C5052"/>
    <w:rsid w:val="002C5227"/>
    <w:rsid w:val="002C545F"/>
    <w:rsid w:val="002C58BC"/>
    <w:rsid w:val="002C591C"/>
    <w:rsid w:val="002C5D91"/>
    <w:rsid w:val="002C6361"/>
    <w:rsid w:val="002C69B2"/>
    <w:rsid w:val="002C69E5"/>
    <w:rsid w:val="002C6E4B"/>
    <w:rsid w:val="002C705A"/>
    <w:rsid w:val="002C70ED"/>
    <w:rsid w:val="002D081D"/>
    <w:rsid w:val="002D0BE3"/>
    <w:rsid w:val="002D0C69"/>
    <w:rsid w:val="002D0CDA"/>
    <w:rsid w:val="002D142D"/>
    <w:rsid w:val="002D18DD"/>
    <w:rsid w:val="002D1E3D"/>
    <w:rsid w:val="002D1FED"/>
    <w:rsid w:val="002D215C"/>
    <w:rsid w:val="002D2292"/>
    <w:rsid w:val="002D2938"/>
    <w:rsid w:val="002D2F26"/>
    <w:rsid w:val="002D345B"/>
    <w:rsid w:val="002D38F5"/>
    <w:rsid w:val="002D4111"/>
    <w:rsid w:val="002D4E74"/>
    <w:rsid w:val="002D5423"/>
    <w:rsid w:val="002D5B19"/>
    <w:rsid w:val="002D5B75"/>
    <w:rsid w:val="002D5E90"/>
    <w:rsid w:val="002D639A"/>
    <w:rsid w:val="002D6629"/>
    <w:rsid w:val="002D6E20"/>
    <w:rsid w:val="002D730F"/>
    <w:rsid w:val="002D7477"/>
    <w:rsid w:val="002D75CE"/>
    <w:rsid w:val="002D7727"/>
    <w:rsid w:val="002D7AD5"/>
    <w:rsid w:val="002D7C42"/>
    <w:rsid w:val="002D7E7D"/>
    <w:rsid w:val="002E0E4A"/>
    <w:rsid w:val="002E1071"/>
    <w:rsid w:val="002E1247"/>
    <w:rsid w:val="002E16C8"/>
    <w:rsid w:val="002E1897"/>
    <w:rsid w:val="002E1E5C"/>
    <w:rsid w:val="002E3229"/>
    <w:rsid w:val="002E377F"/>
    <w:rsid w:val="002E3982"/>
    <w:rsid w:val="002E39AC"/>
    <w:rsid w:val="002E3BA7"/>
    <w:rsid w:val="002E3DC7"/>
    <w:rsid w:val="002E43EA"/>
    <w:rsid w:val="002E44BD"/>
    <w:rsid w:val="002E467F"/>
    <w:rsid w:val="002E470E"/>
    <w:rsid w:val="002E4CC1"/>
    <w:rsid w:val="002E4EFE"/>
    <w:rsid w:val="002E4FB7"/>
    <w:rsid w:val="002E527D"/>
    <w:rsid w:val="002E5800"/>
    <w:rsid w:val="002E5826"/>
    <w:rsid w:val="002E601F"/>
    <w:rsid w:val="002E603D"/>
    <w:rsid w:val="002E61E8"/>
    <w:rsid w:val="002E6889"/>
    <w:rsid w:val="002E69D3"/>
    <w:rsid w:val="002E6D52"/>
    <w:rsid w:val="002E6E40"/>
    <w:rsid w:val="002E70B4"/>
    <w:rsid w:val="002E7727"/>
    <w:rsid w:val="002E7742"/>
    <w:rsid w:val="002E7759"/>
    <w:rsid w:val="002E7D39"/>
    <w:rsid w:val="002E7EDC"/>
    <w:rsid w:val="002F004E"/>
    <w:rsid w:val="002F05E9"/>
    <w:rsid w:val="002F1310"/>
    <w:rsid w:val="002F132E"/>
    <w:rsid w:val="002F15D8"/>
    <w:rsid w:val="002F164E"/>
    <w:rsid w:val="002F242C"/>
    <w:rsid w:val="002F251C"/>
    <w:rsid w:val="002F2789"/>
    <w:rsid w:val="002F2D1F"/>
    <w:rsid w:val="002F3579"/>
    <w:rsid w:val="002F37EE"/>
    <w:rsid w:val="002F3FD4"/>
    <w:rsid w:val="002F4472"/>
    <w:rsid w:val="002F46F7"/>
    <w:rsid w:val="002F48CB"/>
    <w:rsid w:val="002F4BA2"/>
    <w:rsid w:val="002F5397"/>
    <w:rsid w:val="002F5BEB"/>
    <w:rsid w:val="002F5C55"/>
    <w:rsid w:val="002F66F2"/>
    <w:rsid w:val="002F67DA"/>
    <w:rsid w:val="002F6CA9"/>
    <w:rsid w:val="002F6EA7"/>
    <w:rsid w:val="002F6EFF"/>
    <w:rsid w:val="002F75C8"/>
    <w:rsid w:val="002F7A15"/>
    <w:rsid w:val="002F7B1B"/>
    <w:rsid w:val="002F7B57"/>
    <w:rsid w:val="002F7BB0"/>
    <w:rsid w:val="002F7F8F"/>
    <w:rsid w:val="003005CD"/>
    <w:rsid w:val="003006D6"/>
    <w:rsid w:val="00300B65"/>
    <w:rsid w:val="003011E4"/>
    <w:rsid w:val="0030133E"/>
    <w:rsid w:val="00301B44"/>
    <w:rsid w:val="003028AF"/>
    <w:rsid w:val="00302C2A"/>
    <w:rsid w:val="00303051"/>
    <w:rsid w:val="003036C7"/>
    <w:rsid w:val="003037E8"/>
    <w:rsid w:val="00303ADE"/>
    <w:rsid w:val="00303F3C"/>
    <w:rsid w:val="003045E9"/>
    <w:rsid w:val="0030490E"/>
    <w:rsid w:val="00304916"/>
    <w:rsid w:val="00304C15"/>
    <w:rsid w:val="00304C89"/>
    <w:rsid w:val="003054CC"/>
    <w:rsid w:val="00305803"/>
    <w:rsid w:val="0030599B"/>
    <w:rsid w:val="00305B27"/>
    <w:rsid w:val="00305C8C"/>
    <w:rsid w:val="003060D0"/>
    <w:rsid w:val="003060D4"/>
    <w:rsid w:val="00306374"/>
    <w:rsid w:val="003063E5"/>
    <w:rsid w:val="0030645D"/>
    <w:rsid w:val="00306681"/>
    <w:rsid w:val="003066EF"/>
    <w:rsid w:val="00306987"/>
    <w:rsid w:val="00306DD4"/>
    <w:rsid w:val="003070BE"/>
    <w:rsid w:val="00307119"/>
    <w:rsid w:val="00307177"/>
    <w:rsid w:val="00307314"/>
    <w:rsid w:val="0030744C"/>
    <w:rsid w:val="003079B3"/>
    <w:rsid w:val="00307EEE"/>
    <w:rsid w:val="00310117"/>
    <w:rsid w:val="00310605"/>
    <w:rsid w:val="00311267"/>
    <w:rsid w:val="003112E6"/>
    <w:rsid w:val="003118E7"/>
    <w:rsid w:val="00311E4B"/>
    <w:rsid w:val="00311E4C"/>
    <w:rsid w:val="00311ED1"/>
    <w:rsid w:val="003121E9"/>
    <w:rsid w:val="0031265C"/>
    <w:rsid w:val="003137B4"/>
    <w:rsid w:val="003137FA"/>
    <w:rsid w:val="00313BA2"/>
    <w:rsid w:val="00313DDA"/>
    <w:rsid w:val="003145D2"/>
    <w:rsid w:val="003148C1"/>
    <w:rsid w:val="00314C59"/>
    <w:rsid w:val="00314C8A"/>
    <w:rsid w:val="003152D2"/>
    <w:rsid w:val="003153FA"/>
    <w:rsid w:val="0031554D"/>
    <w:rsid w:val="00315558"/>
    <w:rsid w:val="0031572A"/>
    <w:rsid w:val="003157EC"/>
    <w:rsid w:val="00316160"/>
    <w:rsid w:val="00316307"/>
    <w:rsid w:val="00316708"/>
    <w:rsid w:val="003171F6"/>
    <w:rsid w:val="0031770B"/>
    <w:rsid w:val="003177FE"/>
    <w:rsid w:val="00317866"/>
    <w:rsid w:val="00317868"/>
    <w:rsid w:val="00317B0D"/>
    <w:rsid w:val="00317C32"/>
    <w:rsid w:val="00320278"/>
    <w:rsid w:val="00320458"/>
    <w:rsid w:val="00320654"/>
    <w:rsid w:val="00320A49"/>
    <w:rsid w:val="00320A9D"/>
    <w:rsid w:val="00322364"/>
    <w:rsid w:val="00322814"/>
    <w:rsid w:val="00322AB5"/>
    <w:rsid w:val="003232E7"/>
    <w:rsid w:val="0032363A"/>
    <w:rsid w:val="003236C6"/>
    <w:rsid w:val="003236F4"/>
    <w:rsid w:val="00323AE4"/>
    <w:rsid w:val="00323C3E"/>
    <w:rsid w:val="00323E0D"/>
    <w:rsid w:val="003240BE"/>
    <w:rsid w:val="00324468"/>
    <w:rsid w:val="003249A1"/>
    <w:rsid w:val="00324B81"/>
    <w:rsid w:val="00324E62"/>
    <w:rsid w:val="00325018"/>
    <w:rsid w:val="003262F9"/>
    <w:rsid w:val="00326907"/>
    <w:rsid w:val="0032770E"/>
    <w:rsid w:val="00327A53"/>
    <w:rsid w:val="003301A3"/>
    <w:rsid w:val="003304FB"/>
    <w:rsid w:val="00330644"/>
    <w:rsid w:val="003308BA"/>
    <w:rsid w:val="00330B80"/>
    <w:rsid w:val="003317CD"/>
    <w:rsid w:val="00331A70"/>
    <w:rsid w:val="00331B04"/>
    <w:rsid w:val="00331B36"/>
    <w:rsid w:val="0033216B"/>
    <w:rsid w:val="0033249F"/>
    <w:rsid w:val="003326D2"/>
    <w:rsid w:val="00332977"/>
    <w:rsid w:val="003329F7"/>
    <w:rsid w:val="00332C0D"/>
    <w:rsid w:val="00332DC3"/>
    <w:rsid w:val="00333112"/>
    <w:rsid w:val="00333450"/>
    <w:rsid w:val="00333833"/>
    <w:rsid w:val="00333D42"/>
    <w:rsid w:val="003344E1"/>
    <w:rsid w:val="00334874"/>
    <w:rsid w:val="00334C46"/>
    <w:rsid w:val="0033526B"/>
    <w:rsid w:val="003354BF"/>
    <w:rsid w:val="003358D7"/>
    <w:rsid w:val="00336D43"/>
    <w:rsid w:val="00336FD1"/>
    <w:rsid w:val="00337442"/>
    <w:rsid w:val="00337492"/>
    <w:rsid w:val="00337593"/>
    <w:rsid w:val="0033791D"/>
    <w:rsid w:val="00337B2E"/>
    <w:rsid w:val="00337FD2"/>
    <w:rsid w:val="003401AF"/>
    <w:rsid w:val="00340550"/>
    <w:rsid w:val="0034096B"/>
    <w:rsid w:val="00340ADC"/>
    <w:rsid w:val="00341027"/>
    <w:rsid w:val="0034118E"/>
    <w:rsid w:val="0034130E"/>
    <w:rsid w:val="003413AE"/>
    <w:rsid w:val="003415A0"/>
    <w:rsid w:val="00341952"/>
    <w:rsid w:val="00341F20"/>
    <w:rsid w:val="00341F4C"/>
    <w:rsid w:val="003420B2"/>
    <w:rsid w:val="00342240"/>
    <w:rsid w:val="003423AD"/>
    <w:rsid w:val="00342652"/>
    <w:rsid w:val="0034286A"/>
    <w:rsid w:val="00343F05"/>
    <w:rsid w:val="00344116"/>
    <w:rsid w:val="003441D6"/>
    <w:rsid w:val="0034435A"/>
    <w:rsid w:val="00344722"/>
    <w:rsid w:val="00344C92"/>
    <w:rsid w:val="00344DD7"/>
    <w:rsid w:val="003454FB"/>
    <w:rsid w:val="00345586"/>
    <w:rsid w:val="003457E1"/>
    <w:rsid w:val="00345839"/>
    <w:rsid w:val="00346A11"/>
    <w:rsid w:val="00346DA8"/>
    <w:rsid w:val="003472A1"/>
    <w:rsid w:val="003477E1"/>
    <w:rsid w:val="00347AE3"/>
    <w:rsid w:val="00347E9B"/>
    <w:rsid w:val="00347FF5"/>
    <w:rsid w:val="00350201"/>
    <w:rsid w:val="0035031D"/>
    <w:rsid w:val="003504D7"/>
    <w:rsid w:val="003509D9"/>
    <w:rsid w:val="00350B5A"/>
    <w:rsid w:val="003510F6"/>
    <w:rsid w:val="003515BC"/>
    <w:rsid w:val="00351BB6"/>
    <w:rsid w:val="00351C46"/>
    <w:rsid w:val="003520F3"/>
    <w:rsid w:val="00352459"/>
    <w:rsid w:val="003524E8"/>
    <w:rsid w:val="0035290D"/>
    <w:rsid w:val="00352A55"/>
    <w:rsid w:val="00352CED"/>
    <w:rsid w:val="003531CB"/>
    <w:rsid w:val="0035355A"/>
    <w:rsid w:val="00353678"/>
    <w:rsid w:val="00353B0C"/>
    <w:rsid w:val="00353F0E"/>
    <w:rsid w:val="0035417A"/>
    <w:rsid w:val="0035452B"/>
    <w:rsid w:val="00354D2C"/>
    <w:rsid w:val="00355138"/>
    <w:rsid w:val="00355261"/>
    <w:rsid w:val="003554D5"/>
    <w:rsid w:val="0035552D"/>
    <w:rsid w:val="0035565A"/>
    <w:rsid w:val="003557AE"/>
    <w:rsid w:val="00355D29"/>
    <w:rsid w:val="00355F10"/>
    <w:rsid w:val="00356244"/>
    <w:rsid w:val="00356D95"/>
    <w:rsid w:val="00357033"/>
    <w:rsid w:val="00357120"/>
    <w:rsid w:val="003579B3"/>
    <w:rsid w:val="00357D48"/>
    <w:rsid w:val="00357F58"/>
    <w:rsid w:val="0036031D"/>
    <w:rsid w:val="0036066E"/>
    <w:rsid w:val="00361033"/>
    <w:rsid w:val="00361667"/>
    <w:rsid w:val="00361895"/>
    <w:rsid w:val="00362451"/>
    <w:rsid w:val="00362925"/>
    <w:rsid w:val="00362B6B"/>
    <w:rsid w:val="00362C67"/>
    <w:rsid w:val="003638DE"/>
    <w:rsid w:val="00363983"/>
    <w:rsid w:val="00363C5E"/>
    <w:rsid w:val="00363D3E"/>
    <w:rsid w:val="00363DF7"/>
    <w:rsid w:val="003649DE"/>
    <w:rsid w:val="00364CC1"/>
    <w:rsid w:val="0036520C"/>
    <w:rsid w:val="00365693"/>
    <w:rsid w:val="0036636E"/>
    <w:rsid w:val="00366D4A"/>
    <w:rsid w:val="00367094"/>
    <w:rsid w:val="0036726C"/>
    <w:rsid w:val="00367A67"/>
    <w:rsid w:val="00367AC4"/>
    <w:rsid w:val="00370534"/>
    <w:rsid w:val="00370F7A"/>
    <w:rsid w:val="003714DC"/>
    <w:rsid w:val="00371A53"/>
    <w:rsid w:val="00371CCA"/>
    <w:rsid w:val="003720FA"/>
    <w:rsid w:val="0037212E"/>
    <w:rsid w:val="0037248F"/>
    <w:rsid w:val="0037271F"/>
    <w:rsid w:val="00372C22"/>
    <w:rsid w:val="00372F82"/>
    <w:rsid w:val="00373486"/>
    <w:rsid w:val="00373651"/>
    <w:rsid w:val="00374064"/>
    <w:rsid w:val="003740B3"/>
    <w:rsid w:val="00374E87"/>
    <w:rsid w:val="00375172"/>
    <w:rsid w:val="00375712"/>
    <w:rsid w:val="00375B6E"/>
    <w:rsid w:val="00375CC1"/>
    <w:rsid w:val="00375D05"/>
    <w:rsid w:val="003761B3"/>
    <w:rsid w:val="0037642B"/>
    <w:rsid w:val="003766F3"/>
    <w:rsid w:val="00376C3B"/>
    <w:rsid w:val="003779E0"/>
    <w:rsid w:val="00377D95"/>
    <w:rsid w:val="00377E02"/>
    <w:rsid w:val="00380292"/>
    <w:rsid w:val="003803F1"/>
    <w:rsid w:val="003804CC"/>
    <w:rsid w:val="00380773"/>
    <w:rsid w:val="00380AA1"/>
    <w:rsid w:val="00380CDB"/>
    <w:rsid w:val="00381A53"/>
    <w:rsid w:val="00381D17"/>
    <w:rsid w:val="003823E1"/>
    <w:rsid w:val="0038275C"/>
    <w:rsid w:val="003829E5"/>
    <w:rsid w:val="00382B8D"/>
    <w:rsid w:val="00382D30"/>
    <w:rsid w:val="00383311"/>
    <w:rsid w:val="00383344"/>
    <w:rsid w:val="003838C3"/>
    <w:rsid w:val="00383AD5"/>
    <w:rsid w:val="00383C1E"/>
    <w:rsid w:val="00383E15"/>
    <w:rsid w:val="003847B9"/>
    <w:rsid w:val="00384A41"/>
    <w:rsid w:val="00385119"/>
    <w:rsid w:val="00385168"/>
    <w:rsid w:val="0038523D"/>
    <w:rsid w:val="003853EB"/>
    <w:rsid w:val="0038558F"/>
    <w:rsid w:val="0038564A"/>
    <w:rsid w:val="00386DFA"/>
    <w:rsid w:val="003870CD"/>
    <w:rsid w:val="0038744F"/>
    <w:rsid w:val="0038754F"/>
    <w:rsid w:val="00387C9B"/>
    <w:rsid w:val="003905CA"/>
    <w:rsid w:val="00391110"/>
    <w:rsid w:val="003915AA"/>
    <w:rsid w:val="00391E90"/>
    <w:rsid w:val="0039206B"/>
    <w:rsid w:val="003923DC"/>
    <w:rsid w:val="00392774"/>
    <w:rsid w:val="003932F5"/>
    <w:rsid w:val="003933CF"/>
    <w:rsid w:val="003939F5"/>
    <w:rsid w:val="00393AEA"/>
    <w:rsid w:val="00393CC0"/>
    <w:rsid w:val="0039422F"/>
    <w:rsid w:val="003948D0"/>
    <w:rsid w:val="00394B82"/>
    <w:rsid w:val="00394C57"/>
    <w:rsid w:val="00394E72"/>
    <w:rsid w:val="003950BB"/>
    <w:rsid w:val="00395939"/>
    <w:rsid w:val="00395B21"/>
    <w:rsid w:val="00395E7B"/>
    <w:rsid w:val="00396269"/>
    <w:rsid w:val="00396338"/>
    <w:rsid w:val="00396662"/>
    <w:rsid w:val="00397002"/>
    <w:rsid w:val="00397100"/>
    <w:rsid w:val="00397160"/>
    <w:rsid w:val="003972E6"/>
    <w:rsid w:val="00397778"/>
    <w:rsid w:val="00397872"/>
    <w:rsid w:val="00397B2A"/>
    <w:rsid w:val="00397F6F"/>
    <w:rsid w:val="003A00D9"/>
    <w:rsid w:val="003A014E"/>
    <w:rsid w:val="003A022C"/>
    <w:rsid w:val="003A0ED6"/>
    <w:rsid w:val="003A1270"/>
    <w:rsid w:val="003A1394"/>
    <w:rsid w:val="003A1737"/>
    <w:rsid w:val="003A1A62"/>
    <w:rsid w:val="003A1EE3"/>
    <w:rsid w:val="003A2085"/>
    <w:rsid w:val="003A2240"/>
    <w:rsid w:val="003A23CC"/>
    <w:rsid w:val="003A282A"/>
    <w:rsid w:val="003A2C5C"/>
    <w:rsid w:val="003A31F5"/>
    <w:rsid w:val="003A39A6"/>
    <w:rsid w:val="003A3BBC"/>
    <w:rsid w:val="003A40D9"/>
    <w:rsid w:val="003A42B3"/>
    <w:rsid w:val="003A4444"/>
    <w:rsid w:val="003A4DC2"/>
    <w:rsid w:val="003A4EEF"/>
    <w:rsid w:val="003A52B0"/>
    <w:rsid w:val="003A52C1"/>
    <w:rsid w:val="003A543E"/>
    <w:rsid w:val="003A59C2"/>
    <w:rsid w:val="003A5CE0"/>
    <w:rsid w:val="003A62F3"/>
    <w:rsid w:val="003A64D3"/>
    <w:rsid w:val="003A69E4"/>
    <w:rsid w:val="003A6C2C"/>
    <w:rsid w:val="003A6F27"/>
    <w:rsid w:val="003A729C"/>
    <w:rsid w:val="003A7773"/>
    <w:rsid w:val="003A7897"/>
    <w:rsid w:val="003B00BE"/>
    <w:rsid w:val="003B0375"/>
    <w:rsid w:val="003B03D1"/>
    <w:rsid w:val="003B0840"/>
    <w:rsid w:val="003B08B2"/>
    <w:rsid w:val="003B09DB"/>
    <w:rsid w:val="003B1026"/>
    <w:rsid w:val="003B11B2"/>
    <w:rsid w:val="003B120E"/>
    <w:rsid w:val="003B128A"/>
    <w:rsid w:val="003B1C8D"/>
    <w:rsid w:val="003B1CCC"/>
    <w:rsid w:val="003B201A"/>
    <w:rsid w:val="003B252A"/>
    <w:rsid w:val="003B269F"/>
    <w:rsid w:val="003B29DD"/>
    <w:rsid w:val="003B3E8D"/>
    <w:rsid w:val="003B49E6"/>
    <w:rsid w:val="003B5142"/>
    <w:rsid w:val="003B564F"/>
    <w:rsid w:val="003B5E8F"/>
    <w:rsid w:val="003B61E2"/>
    <w:rsid w:val="003B679E"/>
    <w:rsid w:val="003B68CE"/>
    <w:rsid w:val="003B6BAD"/>
    <w:rsid w:val="003B6DB6"/>
    <w:rsid w:val="003B70B9"/>
    <w:rsid w:val="003B7766"/>
    <w:rsid w:val="003B7C5F"/>
    <w:rsid w:val="003C0056"/>
    <w:rsid w:val="003C025C"/>
    <w:rsid w:val="003C03B9"/>
    <w:rsid w:val="003C03C5"/>
    <w:rsid w:val="003C1088"/>
    <w:rsid w:val="003C10DE"/>
    <w:rsid w:val="003C12B2"/>
    <w:rsid w:val="003C18E1"/>
    <w:rsid w:val="003C1FCD"/>
    <w:rsid w:val="003C2070"/>
    <w:rsid w:val="003C2160"/>
    <w:rsid w:val="003C2164"/>
    <w:rsid w:val="003C263A"/>
    <w:rsid w:val="003C2D7F"/>
    <w:rsid w:val="003C2EE3"/>
    <w:rsid w:val="003C2FF6"/>
    <w:rsid w:val="003C3213"/>
    <w:rsid w:val="003C33FE"/>
    <w:rsid w:val="003C35B1"/>
    <w:rsid w:val="003C3FF8"/>
    <w:rsid w:val="003C41C8"/>
    <w:rsid w:val="003C451A"/>
    <w:rsid w:val="003C45D6"/>
    <w:rsid w:val="003C4737"/>
    <w:rsid w:val="003C485B"/>
    <w:rsid w:val="003C49D8"/>
    <w:rsid w:val="003C4D00"/>
    <w:rsid w:val="003C51C3"/>
    <w:rsid w:val="003C537B"/>
    <w:rsid w:val="003C552C"/>
    <w:rsid w:val="003C5818"/>
    <w:rsid w:val="003C6031"/>
    <w:rsid w:val="003C644E"/>
    <w:rsid w:val="003C70F7"/>
    <w:rsid w:val="003C73A8"/>
    <w:rsid w:val="003C7678"/>
    <w:rsid w:val="003C79AC"/>
    <w:rsid w:val="003C7A0B"/>
    <w:rsid w:val="003C7EB3"/>
    <w:rsid w:val="003D00CD"/>
    <w:rsid w:val="003D021E"/>
    <w:rsid w:val="003D0318"/>
    <w:rsid w:val="003D032F"/>
    <w:rsid w:val="003D033C"/>
    <w:rsid w:val="003D080F"/>
    <w:rsid w:val="003D0D39"/>
    <w:rsid w:val="003D0FB9"/>
    <w:rsid w:val="003D0FBC"/>
    <w:rsid w:val="003D13D7"/>
    <w:rsid w:val="003D146F"/>
    <w:rsid w:val="003D1945"/>
    <w:rsid w:val="003D19C4"/>
    <w:rsid w:val="003D1AED"/>
    <w:rsid w:val="003D1BBC"/>
    <w:rsid w:val="003D1F8E"/>
    <w:rsid w:val="003D20D6"/>
    <w:rsid w:val="003D216C"/>
    <w:rsid w:val="003D219B"/>
    <w:rsid w:val="003D2202"/>
    <w:rsid w:val="003D22D1"/>
    <w:rsid w:val="003D244E"/>
    <w:rsid w:val="003D2870"/>
    <w:rsid w:val="003D2A15"/>
    <w:rsid w:val="003D2E61"/>
    <w:rsid w:val="003D2ED8"/>
    <w:rsid w:val="003D3393"/>
    <w:rsid w:val="003D34E6"/>
    <w:rsid w:val="003D38DF"/>
    <w:rsid w:val="003D3BAF"/>
    <w:rsid w:val="003D3C02"/>
    <w:rsid w:val="003D4A4B"/>
    <w:rsid w:val="003D5427"/>
    <w:rsid w:val="003D5BF7"/>
    <w:rsid w:val="003D5CEB"/>
    <w:rsid w:val="003D5DD3"/>
    <w:rsid w:val="003D612D"/>
    <w:rsid w:val="003D658E"/>
    <w:rsid w:val="003D67C6"/>
    <w:rsid w:val="003D7136"/>
    <w:rsid w:val="003D71B4"/>
    <w:rsid w:val="003D7400"/>
    <w:rsid w:val="003D75D1"/>
    <w:rsid w:val="003E05F5"/>
    <w:rsid w:val="003E0635"/>
    <w:rsid w:val="003E09AB"/>
    <w:rsid w:val="003E141C"/>
    <w:rsid w:val="003E1D99"/>
    <w:rsid w:val="003E2139"/>
    <w:rsid w:val="003E29B9"/>
    <w:rsid w:val="003E2C87"/>
    <w:rsid w:val="003E2C8A"/>
    <w:rsid w:val="003E3AC8"/>
    <w:rsid w:val="003E3E92"/>
    <w:rsid w:val="003E4CE9"/>
    <w:rsid w:val="003E4D68"/>
    <w:rsid w:val="003E4E74"/>
    <w:rsid w:val="003E59DE"/>
    <w:rsid w:val="003E5B8D"/>
    <w:rsid w:val="003E5C23"/>
    <w:rsid w:val="003E5E61"/>
    <w:rsid w:val="003E5EE2"/>
    <w:rsid w:val="003E6149"/>
    <w:rsid w:val="003E6A31"/>
    <w:rsid w:val="003E6B2B"/>
    <w:rsid w:val="003E74EA"/>
    <w:rsid w:val="003E769B"/>
    <w:rsid w:val="003E76C4"/>
    <w:rsid w:val="003E7C21"/>
    <w:rsid w:val="003E7C40"/>
    <w:rsid w:val="003E7DDD"/>
    <w:rsid w:val="003F0201"/>
    <w:rsid w:val="003F05E6"/>
    <w:rsid w:val="003F0E1C"/>
    <w:rsid w:val="003F0F4B"/>
    <w:rsid w:val="003F12EB"/>
    <w:rsid w:val="003F202C"/>
    <w:rsid w:val="003F2140"/>
    <w:rsid w:val="003F21CC"/>
    <w:rsid w:val="003F240A"/>
    <w:rsid w:val="003F2755"/>
    <w:rsid w:val="003F28DB"/>
    <w:rsid w:val="003F3256"/>
    <w:rsid w:val="003F32E2"/>
    <w:rsid w:val="003F37C8"/>
    <w:rsid w:val="003F4BEB"/>
    <w:rsid w:val="003F4E57"/>
    <w:rsid w:val="003F4F25"/>
    <w:rsid w:val="003F4FA4"/>
    <w:rsid w:val="003F5438"/>
    <w:rsid w:val="003F548D"/>
    <w:rsid w:val="003F5518"/>
    <w:rsid w:val="003F5B52"/>
    <w:rsid w:val="003F5D86"/>
    <w:rsid w:val="003F62EA"/>
    <w:rsid w:val="003F64B6"/>
    <w:rsid w:val="003F6740"/>
    <w:rsid w:val="003F6B39"/>
    <w:rsid w:val="003F701A"/>
    <w:rsid w:val="003F71BA"/>
    <w:rsid w:val="003F7839"/>
    <w:rsid w:val="0040001B"/>
    <w:rsid w:val="004001AD"/>
    <w:rsid w:val="00400380"/>
    <w:rsid w:val="0040043F"/>
    <w:rsid w:val="0040102F"/>
    <w:rsid w:val="0040142E"/>
    <w:rsid w:val="0040177D"/>
    <w:rsid w:val="00401B0D"/>
    <w:rsid w:val="00401DF9"/>
    <w:rsid w:val="00401FC5"/>
    <w:rsid w:val="00402EB9"/>
    <w:rsid w:val="004036B6"/>
    <w:rsid w:val="00403D6E"/>
    <w:rsid w:val="00403F8A"/>
    <w:rsid w:val="0040471B"/>
    <w:rsid w:val="00405597"/>
    <w:rsid w:val="00405B65"/>
    <w:rsid w:val="00405E79"/>
    <w:rsid w:val="0040610F"/>
    <w:rsid w:val="00406134"/>
    <w:rsid w:val="00406314"/>
    <w:rsid w:val="004063AE"/>
    <w:rsid w:val="00406994"/>
    <w:rsid w:val="004069B9"/>
    <w:rsid w:val="00407352"/>
    <w:rsid w:val="00407407"/>
    <w:rsid w:val="004079DB"/>
    <w:rsid w:val="004079FA"/>
    <w:rsid w:val="00407A1C"/>
    <w:rsid w:val="00407A3E"/>
    <w:rsid w:val="00407C6F"/>
    <w:rsid w:val="00407E3B"/>
    <w:rsid w:val="00410A6E"/>
    <w:rsid w:val="004112E2"/>
    <w:rsid w:val="00411750"/>
    <w:rsid w:val="004117E3"/>
    <w:rsid w:val="00411A86"/>
    <w:rsid w:val="00411B7D"/>
    <w:rsid w:val="004121F2"/>
    <w:rsid w:val="00412566"/>
    <w:rsid w:val="00412CD2"/>
    <w:rsid w:val="00412E27"/>
    <w:rsid w:val="00412E83"/>
    <w:rsid w:val="00412FC9"/>
    <w:rsid w:val="004130E5"/>
    <w:rsid w:val="00413790"/>
    <w:rsid w:val="004141AD"/>
    <w:rsid w:val="004146C0"/>
    <w:rsid w:val="00414A78"/>
    <w:rsid w:val="004155BF"/>
    <w:rsid w:val="00415A2D"/>
    <w:rsid w:val="0041615E"/>
    <w:rsid w:val="00416163"/>
    <w:rsid w:val="0041713B"/>
    <w:rsid w:val="00417292"/>
    <w:rsid w:val="00417782"/>
    <w:rsid w:val="00417AB5"/>
    <w:rsid w:val="00420464"/>
    <w:rsid w:val="00420C65"/>
    <w:rsid w:val="00420E27"/>
    <w:rsid w:val="0042169E"/>
    <w:rsid w:val="0042178F"/>
    <w:rsid w:val="00421AE3"/>
    <w:rsid w:val="00421B0C"/>
    <w:rsid w:val="00421B57"/>
    <w:rsid w:val="00421C6C"/>
    <w:rsid w:val="00421D44"/>
    <w:rsid w:val="004223F0"/>
    <w:rsid w:val="0042242B"/>
    <w:rsid w:val="004227B8"/>
    <w:rsid w:val="00422D7E"/>
    <w:rsid w:val="00423096"/>
    <w:rsid w:val="00423170"/>
    <w:rsid w:val="004231CE"/>
    <w:rsid w:val="00423817"/>
    <w:rsid w:val="004238BB"/>
    <w:rsid w:val="00423DAD"/>
    <w:rsid w:val="004240B2"/>
    <w:rsid w:val="00424812"/>
    <w:rsid w:val="0042497C"/>
    <w:rsid w:val="00425140"/>
    <w:rsid w:val="0042541D"/>
    <w:rsid w:val="004257DC"/>
    <w:rsid w:val="0042591C"/>
    <w:rsid w:val="0042593E"/>
    <w:rsid w:val="00425F29"/>
    <w:rsid w:val="00426A2D"/>
    <w:rsid w:val="00426B0E"/>
    <w:rsid w:val="00426B5E"/>
    <w:rsid w:val="00426DF2"/>
    <w:rsid w:val="0042768A"/>
    <w:rsid w:val="004279C0"/>
    <w:rsid w:val="00430107"/>
    <w:rsid w:val="00430371"/>
    <w:rsid w:val="00430441"/>
    <w:rsid w:val="0043053E"/>
    <w:rsid w:val="004320CC"/>
    <w:rsid w:val="00432465"/>
    <w:rsid w:val="0043259F"/>
    <w:rsid w:val="0043263B"/>
    <w:rsid w:val="004327DE"/>
    <w:rsid w:val="00432AFB"/>
    <w:rsid w:val="00432DBA"/>
    <w:rsid w:val="004330F2"/>
    <w:rsid w:val="0043336D"/>
    <w:rsid w:val="0043336F"/>
    <w:rsid w:val="004336BC"/>
    <w:rsid w:val="00433FD3"/>
    <w:rsid w:val="00434343"/>
    <w:rsid w:val="00434C3F"/>
    <w:rsid w:val="00434CB8"/>
    <w:rsid w:val="00434EFF"/>
    <w:rsid w:val="00435231"/>
    <w:rsid w:val="004354F4"/>
    <w:rsid w:val="00435797"/>
    <w:rsid w:val="004357D2"/>
    <w:rsid w:val="00435A22"/>
    <w:rsid w:val="00435D2D"/>
    <w:rsid w:val="00436238"/>
    <w:rsid w:val="004367BA"/>
    <w:rsid w:val="00436944"/>
    <w:rsid w:val="00436A5C"/>
    <w:rsid w:val="00436EE3"/>
    <w:rsid w:val="00436EE4"/>
    <w:rsid w:val="00436F5E"/>
    <w:rsid w:val="0043711D"/>
    <w:rsid w:val="004374E0"/>
    <w:rsid w:val="004379D2"/>
    <w:rsid w:val="00437DC9"/>
    <w:rsid w:val="00437E41"/>
    <w:rsid w:val="0044047B"/>
    <w:rsid w:val="004404A8"/>
    <w:rsid w:val="004418ED"/>
    <w:rsid w:val="00441BFF"/>
    <w:rsid w:val="004422FD"/>
    <w:rsid w:val="00442656"/>
    <w:rsid w:val="00442EE2"/>
    <w:rsid w:val="00443185"/>
    <w:rsid w:val="004434C5"/>
    <w:rsid w:val="00443674"/>
    <w:rsid w:val="00443A50"/>
    <w:rsid w:val="00443C66"/>
    <w:rsid w:val="004442D5"/>
    <w:rsid w:val="004443BE"/>
    <w:rsid w:val="00444444"/>
    <w:rsid w:val="004447F3"/>
    <w:rsid w:val="00444B5A"/>
    <w:rsid w:val="004451C9"/>
    <w:rsid w:val="00445479"/>
    <w:rsid w:val="004454AE"/>
    <w:rsid w:val="00446708"/>
    <w:rsid w:val="00446739"/>
    <w:rsid w:val="004467F7"/>
    <w:rsid w:val="00447393"/>
    <w:rsid w:val="0044760E"/>
    <w:rsid w:val="004476A2"/>
    <w:rsid w:val="0044773D"/>
    <w:rsid w:val="00447D3C"/>
    <w:rsid w:val="004504E9"/>
    <w:rsid w:val="004505BD"/>
    <w:rsid w:val="004505C0"/>
    <w:rsid w:val="004505D7"/>
    <w:rsid w:val="00450734"/>
    <w:rsid w:val="0045086C"/>
    <w:rsid w:val="00450980"/>
    <w:rsid w:val="00450C5F"/>
    <w:rsid w:val="00451ADC"/>
    <w:rsid w:val="00451F88"/>
    <w:rsid w:val="00452498"/>
    <w:rsid w:val="004527D0"/>
    <w:rsid w:val="00453927"/>
    <w:rsid w:val="00453D7E"/>
    <w:rsid w:val="004540C7"/>
    <w:rsid w:val="00454108"/>
    <w:rsid w:val="00454616"/>
    <w:rsid w:val="0045566F"/>
    <w:rsid w:val="00455C68"/>
    <w:rsid w:val="00456128"/>
    <w:rsid w:val="0045615D"/>
    <w:rsid w:val="00456441"/>
    <w:rsid w:val="0045689B"/>
    <w:rsid w:val="00456989"/>
    <w:rsid w:val="00456C21"/>
    <w:rsid w:val="00456CBC"/>
    <w:rsid w:val="00456CC9"/>
    <w:rsid w:val="00457194"/>
    <w:rsid w:val="00457C86"/>
    <w:rsid w:val="00457EFB"/>
    <w:rsid w:val="004609B2"/>
    <w:rsid w:val="00460D75"/>
    <w:rsid w:val="004616D4"/>
    <w:rsid w:val="0046175E"/>
    <w:rsid w:val="0046183B"/>
    <w:rsid w:val="00461854"/>
    <w:rsid w:val="004618C0"/>
    <w:rsid w:val="0046190D"/>
    <w:rsid w:val="00461B05"/>
    <w:rsid w:val="00461BD3"/>
    <w:rsid w:val="00461FCF"/>
    <w:rsid w:val="0046206D"/>
    <w:rsid w:val="00462710"/>
    <w:rsid w:val="00462917"/>
    <w:rsid w:val="004629AE"/>
    <w:rsid w:val="0046340A"/>
    <w:rsid w:val="004636B8"/>
    <w:rsid w:val="00464066"/>
    <w:rsid w:val="004640BA"/>
    <w:rsid w:val="004649FB"/>
    <w:rsid w:val="00464BF8"/>
    <w:rsid w:val="00464DC8"/>
    <w:rsid w:val="00464E58"/>
    <w:rsid w:val="004661E4"/>
    <w:rsid w:val="00466431"/>
    <w:rsid w:val="004666EF"/>
    <w:rsid w:val="00466BDA"/>
    <w:rsid w:val="00467851"/>
    <w:rsid w:val="00467FAB"/>
    <w:rsid w:val="004702C6"/>
    <w:rsid w:val="00470401"/>
    <w:rsid w:val="00470596"/>
    <w:rsid w:val="00471144"/>
    <w:rsid w:val="00471248"/>
    <w:rsid w:val="004712BE"/>
    <w:rsid w:val="004717F4"/>
    <w:rsid w:val="00471A9C"/>
    <w:rsid w:val="00471C31"/>
    <w:rsid w:val="00471C3F"/>
    <w:rsid w:val="00471E52"/>
    <w:rsid w:val="004722CE"/>
    <w:rsid w:val="00472C0D"/>
    <w:rsid w:val="00472C58"/>
    <w:rsid w:val="0047319D"/>
    <w:rsid w:val="00473870"/>
    <w:rsid w:val="00473AC9"/>
    <w:rsid w:val="0047445B"/>
    <w:rsid w:val="004747BC"/>
    <w:rsid w:val="0047485F"/>
    <w:rsid w:val="004749BA"/>
    <w:rsid w:val="00474D03"/>
    <w:rsid w:val="0047513F"/>
    <w:rsid w:val="00475170"/>
    <w:rsid w:val="0047518E"/>
    <w:rsid w:val="004751D8"/>
    <w:rsid w:val="0047547E"/>
    <w:rsid w:val="00475ADD"/>
    <w:rsid w:val="00475B14"/>
    <w:rsid w:val="004760CC"/>
    <w:rsid w:val="0047627A"/>
    <w:rsid w:val="004768C7"/>
    <w:rsid w:val="00476994"/>
    <w:rsid w:val="00476DE3"/>
    <w:rsid w:val="004774FC"/>
    <w:rsid w:val="00477877"/>
    <w:rsid w:val="004778C6"/>
    <w:rsid w:val="004802D0"/>
    <w:rsid w:val="004805B5"/>
    <w:rsid w:val="004806FF"/>
    <w:rsid w:val="004813E2"/>
    <w:rsid w:val="0048147E"/>
    <w:rsid w:val="0048148B"/>
    <w:rsid w:val="00481A1B"/>
    <w:rsid w:val="00481ACE"/>
    <w:rsid w:val="00481AF3"/>
    <w:rsid w:val="0048236B"/>
    <w:rsid w:val="004827E1"/>
    <w:rsid w:val="00482E54"/>
    <w:rsid w:val="004833BD"/>
    <w:rsid w:val="00483689"/>
    <w:rsid w:val="004838BD"/>
    <w:rsid w:val="00483B2B"/>
    <w:rsid w:val="004840E7"/>
    <w:rsid w:val="004845A9"/>
    <w:rsid w:val="00484812"/>
    <w:rsid w:val="00485142"/>
    <w:rsid w:val="004855B6"/>
    <w:rsid w:val="004859BE"/>
    <w:rsid w:val="00485D91"/>
    <w:rsid w:val="00485DD5"/>
    <w:rsid w:val="00486136"/>
    <w:rsid w:val="00486904"/>
    <w:rsid w:val="00486A1E"/>
    <w:rsid w:val="00487003"/>
    <w:rsid w:val="00487B9D"/>
    <w:rsid w:val="0049011A"/>
    <w:rsid w:val="0049047D"/>
    <w:rsid w:val="00490D9D"/>
    <w:rsid w:val="00490EA1"/>
    <w:rsid w:val="00491B6D"/>
    <w:rsid w:val="00491C4C"/>
    <w:rsid w:val="00492331"/>
    <w:rsid w:val="004929C0"/>
    <w:rsid w:val="00492AD6"/>
    <w:rsid w:val="00492B0B"/>
    <w:rsid w:val="00493250"/>
    <w:rsid w:val="0049328F"/>
    <w:rsid w:val="0049392A"/>
    <w:rsid w:val="00493A25"/>
    <w:rsid w:val="00493C0C"/>
    <w:rsid w:val="00493F5E"/>
    <w:rsid w:val="0049473F"/>
    <w:rsid w:val="0049491C"/>
    <w:rsid w:val="004949CC"/>
    <w:rsid w:val="0049524C"/>
    <w:rsid w:val="004953DE"/>
    <w:rsid w:val="004956E3"/>
    <w:rsid w:val="00495843"/>
    <w:rsid w:val="004959AD"/>
    <w:rsid w:val="00495A50"/>
    <w:rsid w:val="00495BF3"/>
    <w:rsid w:val="00495E2C"/>
    <w:rsid w:val="00496652"/>
    <w:rsid w:val="00496A0B"/>
    <w:rsid w:val="00496D4C"/>
    <w:rsid w:val="00497029"/>
    <w:rsid w:val="00497151"/>
    <w:rsid w:val="00497C41"/>
    <w:rsid w:val="00497FE2"/>
    <w:rsid w:val="004A05D1"/>
    <w:rsid w:val="004A06FE"/>
    <w:rsid w:val="004A0900"/>
    <w:rsid w:val="004A0A51"/>
    <w:rsid w:val="004A10AB"/>
    <w:rsid w:val="004A1A5D"/>
    <w:rsid w:val="004A2527"/>
    <w:rsid w:val="004A2AD2"/>
    <w:rsid w:val="004A2E9E"/>
    <w:rsid w:val="004A2F13"/>
    <w:rsid w:val="004A3081"/>
    <w:rsid w:val="004A336F"/>
    <w:rsid w:val="004A3547"/>
    <w:rsid w:val="004A373B"/>
    <w:rsid w:val="004A3757"/>
    <w:rsid w:val="004A3963"/>
    <w:rsid w:val="004A3B65"/>
    <w:rsid w:val="004A3B9B"/>
    <w:rsid w:val="004A4219"/>
    <w:rsid w:val="004A4292"/>
    <w:rsid w:val="004A49DF"/>
    <w:rsid w:val="004A4F1C"/>
    <w:rsid w:val="004A5050"/>
    <w:rsid w:val="004A520A"/>
    <w:rsid w:val="004A55DA"/>
    <w:rsid w:val="004A66D4"/>
    <w:rsid w:val="004A6856"/>
    <w:rsid w:val="004A6A73"/>
    <w:rsid w:val="004A6CD1"/>
    <w:rsid w:val="004A74F4"/>
    <w:rsid w:val="004A77DA"/>
    <w:rsid w:val="004A783C"/>
    <w:rsid w:val="004A7DF1"/>
    <w:rsid w:val="004B1660"/>
    <w:rsid w:val="004B1668"/>
    <w:rsid w:val="004B17D0"/>
    <w:rsid w:val="004B1990"/>
    <w:rsid w:val="004B1DCB"/>
    <w:rsid w:val="004B216C"/>
    <w:rsid w:val="004B2740"/>
    <w:rsid w:val="004B2867"/>
    <w:rsid w:val="004B2F50"/>
    <w:rsid w:val="004B30CC"/>
    <w:rsid w:val="004B389B"/>
    <w:rsid w:val="004B45B7"/>
    <w:rsid w:val="004B48DE"/>
    <w:rsid w:val="004B5210"/>
    <w:rsid w:val="004B56B6"/>
    <w:rsid w:val="004B57E3"/>
    <w:rsid w:val="004B6628"/>
    <w:rsid w:val="004B67C9"/>
    <w:rsid w:val="004B6864"/>
    <w:rsid w:val="004B6D3C"/>
    <w:rsid w:val="004B6EED"/>
    <w:rsid w:val="004B6FBC"/>
    <w:rsid w:val="004B719D"/>
    <w:rsid w:val="004B72C5"/>
    <w:rsid w:val="004B76C7"/>
    <w:rsid w:val="004B7C92"/>
    <w:rsid w:val="004C0820"/>
    <w:rsid w:val="004C0A4D"/>
    <w:rsid w:val="004C0BB2"/>
    <w:rsid w:val="004C1158"/>
    <w:rsid w:val="004C1166"/>
    <w:rsid w:val="004C1251"/>
    <w:rsid w:val="004C24A6"/>
    <w:rsid w:val="004C29D5"/>
    <w:rsid w:val="004C2DA3"/>
    <w:rsid w:val="004C301E"/>
    <w:rsid w:val="004C30D4"/>
    <w:rsid w:val="004C3181"/>
    <w:rsid w:val="004C3269"/>
    <w:rsid w:val="004C4093"/>
    <w:rsid w:val="004C4687"/>
    <w:rsid w:val="004C50A7"/>
    <w:rsid w:val="004C51EA"/>
    <w:rsid w:val="004C52D0"/>
    <w:rsid w:val="004C5391"/>
    <w:rsid w:val="004C54EF"/>
    <w:rsid w:val="004C5896"/>
    <w:rsid w:val="004C6183"/>
    <w:rsid w:val="004C680C"/>
    <w:rsid w:val="004C6C78"/>
    <w:rsid w:val="004C70A6"/>
    <w:rsid w:val="004C71F6"/>
    <w:rsid w:val="004C7464"/>
    <w:rsid w:val="004C752A"/>
    <w:rsid w:val="004C77D0"/>
    <w:rsid w:val="004C7ECF"/>
    <w:rsid w:val="004C7F92"/>
    <w:rsid w:val="004D07C6"/>
    <w:rsid w:val="004D08B0"/>
    <w:rsid w:val="004D09DE"/>
    <w:rsid w:val="004D0A43"/>
    <w:rsid w:val="004D1CED"/>
    <w:rsid w:val="004D1E31"/>
    <w:rsid w:val="004D1F17"/>
    <w:rsid w:val="004D2449"/>
    <w:rsid w:val="004D264E"/>
    <w:rsid w:val="004D2702"/>
    <w:rsid w:val="004D2831"/>
    <w:rsid w:val="004D3060"/>
    <w:rsid w:val="004D3296"/>
    <w:rsid w:val="004D3482"/>
    <w:rsid w:val="004D3D26"/>
    <w:rsid w:val="004D4123"/>
    <w:rsid w:val="004D4290"/>
    <w:rsid w:val="004D434D"/>
    <w:rsid w:val="004D492B"/>
    <w:rsid w:val="004D4C2E"/>
    <w:rsid w:val="004D4DD0"/>
    <w:rsid w:val="004D4DDE"/>
    <w:rsid w:val="004D56D6"/>
    <w:rsid w:val="004D5E54"/>
    <w:rsid w:val="004D65ED"/>
    <w:rsid w:val="004D662D"/>
    <w:rsid w:val="004D6A07"/>
    <w:rsid w:val="004D6DD8"/>
    <w:rsid w:val="004D72F6"/>
    <w:rsid w:val="004D7D50"/>
    <w:rsid w:val="004D7F04"/>
    <w:rsid w:val="004D7F0E"/>
    <w:rsid w:val="004E012F"/>
    <w:rsid w:val="004E023A"/>
    <w:rsid w:val="004E037C"/>
    <w:rsid w:val="004E06BD"/>
    <w:rsid w:val="004E1193"/>
    <w:rsid w:val="004E125C"/>
    <w:rsid w:val="004E190B"/>
    <w:rsid w:val="004E22C6"/>
    <w:rsid w:val="004E2CB6"/>
    <w:rsid w:val="004E3687"/>
    <w:rsid w:val="004E3930"/>
    <w:rsid w:val="004E4221"/>
    <w:rsid w:val="004E446C"/>
    <w:rsid w:val="004E4474"/>
    <w:rsid w:val="004E4916"/>
    <w:rsid w:val="004E4C7C"/>
    <w:rsid w:val="004E5A49"/>
    <w:rsid w:val="004E5ADE"/>
    <w:rsid w:val="004E5BF8"/>
    <w:rsid w:val="004E62AA"/>
    <w:rsid w:val="004E77E7"/>
    <w:rsid w:val="004E7A10"/>
    <w:rsid w:val="004F00E0"/>
    <w:rsid w:val="004F046F"/>
    <w:rsid w:val="004F0AC4"/>
    <w:rsid w:val="004F122B"/>
    <w:rsid w:val="004F14EE"/>
    <w:rsid w:val="004F165D"/>
    <w:rsid w:val="004F1B00"/>
    <w:rsid w:val="004F2105"/>
    <w:rsid w:val="004F2442"/>
    <w:rsid w:val="004F24D8"/>
    <w:rsid w:val="004F24E2"/>
    <w:rsid w:val="004F27E1"/>
    <w:rsid w:val="004F2E3A"/>
    <w:rsid w:val="004F35DE"/>
    <w:rsid w:val="004F38D1"/>
    <w:rsid w:val="004F3C1E"/>
    <w:rsid w:val="004F46C3"/>
    <w:rsid w:val="004F4700"/>
    <w:rsid w:val="004F4AC5"/>
    <w:rsid w:val="004F4EF9"/>
    <w:rsid w:val="004F4F72"/>
    <w:rsid w:val="004F5246"/>
    <w:rsid w:val="004F5785"/>
    <w:rsid w:val="004F5CFD"/>
    <w:rsid w:val="004F5E38"/>
    <w:rsid w:val="004F5EA9"/>
    <w:rsid w:val="004F604A"/>
    <w:rsid w:val="004F717F"/>
    <w:rsid w:val="004F7D9F"/>
    <w:rsid w:val="004F7E4E"/>
    <w:rsid w:val="005000DE"/>
    <w:rsid w:val="005000F2"/>
    <w:rsid w:val="00500D0C"/>
    <w:rsid w:val="00500D23"/>
    <w:rsid w:val="005011C8"/>
    <w:rsid w:val="005016CB"/>
    <w:rsid w:val="00501738"/>
    <w:rsid w:val="00502388"/>
    <w:rsid w:val="005025EE"/>
    <w:rsid w:val="00502815"/>
    <w:rsid w:val="00502983"/>
    <w:rsid w:val="00502E7C"/>
    <w:rsid w:val="005031FE"/>
    <w:rsid w:val="0050344A"/>
    <w:rsid w:val="00503B5F"/>
    <w:rsid w:val="00503CDC"/>
    <w:rsid w:val="005042DB"/>
    <w:rsid w:val="005042E3"/>
    <w:rsid w:val="0050444A"/>
    <w:rsid w:val="00504566"/>
    <w:rsid w:val="00504577"/>
    <w:rsid w:val="005047FC"/>
    <w:rsid w:val="00504D4B"/>
    <w:rsid w:val="0050542E"/>
    <w:rsid w:val="00505AB2"/>
    <w:rsid w:val="00505EB8"/>
    <w:rsid w:val="00505FFD"/>
    <w:rsid w:val="00506186"/>
    <w:rsid w:val="00506877"/>
    <w:rsid w:val="00506B0E"/>
    <w:rsid w:val="00506BDA"/>
    <w:rsid w:val="00507DD5"/>
    <w:rsid w:val="00507F85"/>
    <w:rsid w:val="005100EE"/>
    <w:rsid w:val="0051049A"/>
    <w:rsid w:val="00511A31"/>
    <w:rsid w:val="005120EE"/>
    <w:rsid w:val="005123EC"/>
    <w:rsid w:val="0051247A"/>
    <w:rsid w:val="00512D56"/>
    <w:rsid w:val="00513633"/>
    <w:rsid w:val="005136E2"/>
    <w:rsid w:val="0051383F"/>
    <w:rsid w:val="00514588"/>
    <w:rsid w:val="00514737"/>
    <w:rsid w:val="00514789"/>
    <w:rsid w:val="005149B6"/>
    <w:rsid w:val="00514A12"/>
    <w:rsid w:val="00514ED2"/>
    <w:rsid w:val="00515066"/>
    <w:rsid w:val="0051548D"/>
    <w:rsid w:val="0051641E"/>
    <w:rsid w:val="005165AB"/>
    <w:rsid w:val="005165B5"/>
    <w:rsid w:val="00516901"/>
    <w:rsid w:val="00517020"/>
    <w:rsid w:val="0051716D"/>
    <w:rsid w:val="00517636"/>
    <w:rsid w:val="005178BE"/>
    <w:rsid w:val="00517BCC"/>
    <w:rsid w:val="00517DBE"/>
    <w:rsid w:val="005205BB"/>
    <w:rsid w:val="00520DDC"/>
    <w:rsid w:val="00521261"/>
    <w:rsid w:val="00521270"/>
    <w:rsid w:val="00521391"/>
    <w:rsid w:val="0052150E"/>
    <w:rsid w:val="00521599"/>
    <w:rsid w:val="0052192C"/>
    <w:rsid w:val="00521951"/>
    <w:rsid w:val="00521C1A"/>
    <w:rsid w:val="00521DFC"/>
    <w:rsid w:val="00522629"/>
    <w:rsid w:val="00522A33"/>
    <w:rsid w:val="00522E82"/>
    <w:rsid w:val="00524270"/>
    <w:rsid w:val="0052427B"/>
    <w:rsid w:val="005242E3"/>
    <w:rsid w:val="00524575"/>
    <w:rsid w:val="00524663"/>
    <w:rsid w:val="00524CF2"/>
    <w:rsid w:val="00525562"/>
    <w:rsid w:val="0052591B"/>
    <w:rsid w:val="0052602D"/>
    <w:rsid w:val="00526748"/>
    <w:rsid w:val="00526EA2"/>
    <w:rsid w:val="005270CC"/>
    <w:rsid w:val="005275E5"/>
    <w:rsid w:val="00527639"/>
    <w:rsid w:val="00527DCA"/>
    <w:rsid w:val="0053030D"/>
    <w:rsid w:val="00530FF4"/>
    <w:rsid w:val="00531276"/>
    <w:rsid w:val="0053157A"/>
    <w:rsid w:val="0053175D"/>
    <w:rsid w:val="005318B9"/>
    <w:rsid w:val="00531953"/>
    <w:rsid w:val="00531C02"/>
    <w:rsid w:val="0053201A"/>
    <w:rsid w:val="005323C5"/>
    <w:rsid w:val="0053259B"/>
    <w:rsid w:val="00532607"/>
    <w:rsid w:val="005327FE"/>
    <w:rsid w:val="00532914"/>
    <w:rsid w:val="00532B5B"/>
    <w:rsid w:val="005336EA"/>
    <w:rsid w:val="005342E8"/>
    <w:rsid w:val="00534329"/>
    <w:rsid w:val="00534503"/>
    <w:rsid w:val="00534559"/>
    <w:rsid w:val="0053468B"/>
    <w:rsid w:val="00534882"/>
    <w:rsid w:val="00534F90"/>
    <w:rsid w:val="00535F65"/>
    <w:rsid w:val="00535F93"/>
    <w:rsid w:val="005361E5"/>
    <w:rsid w:val="0053651C"/>
    <w:rsid w:val="005366AA"/>
    <w:rsid w:val="00536820"/>
    <w:rsid w:val="00536912"/>
    <w:rsid w:val="00536A55"/>
    <w:rsid w:val="0053719B"/>
    <w:rsid w:val="005372C4"/>
    <w:rsid w:val="0053746E"/>
    <w:rsid w:val="005375BB"/>
    <w:rsid w:val="00537710"/>
    <w:rsid w:val="00537A21"/>
    <w:rsid w:val="005404E1"/>
    <w:rsid w:val="005406DC"/>
    <w:rsid w:val="005408FA"/>
    <w:rsid w:val="00540E35"/>
    <w:rsid w:val="0054100C"/>
    <w:rsid w:val="005419DA"/>
    <w:rsid w:val="00541BF5"/>
    <w:rsid w:val="00542748"/>
    <w:rsid w:val="00542D1F"/>
    <w:rsid w:val="00543D1A"/>
    <w:rsid w:val="005443B1"/>
    <w:rsid w:val="0054445C"/>
    <w:rsid w:val="005447EB"/>
    <w:rsid w:val="00544E51"/>
    <w:rsid w:val="00545297"/>
    <w:rsid w:val="00545F47"/>
    <w:rsid w:val="00546098"/>
    <w:rsid w:val="00546151"/>
    <w:rsid w:val="00546645"/>
    <w:rsid w:val="0054696A"/>
    <w:rsid w:val="00546AC9"/>
    <w:rsid w:val="00546E02"/>
    <w:rsid w:val="0054706B"/>
    <w:rsid w:val="00547231"/>
    <w:rsid w:val="0054758C"/>
    <w:rsid w:val="00547CF8"/>
    <w:rsid w:val="00547DB9"/>
    <w:rsid w:val="00547F1C"/>
    <w:rsid w:val="00550294"/>
    <w:rsid w:val="0055055E"/>
    <w:rsid w:val="00550E9D"/>
    <w:rsid w:val="005517C4"/>
    <w:rsid w:val="00551943"/>
    <w:rsid w:val="00551977"/>
    <w:rsid w:val="00551A83"/>
    <w:rsid w:val="00551B96"/>
    <w:rsid w:val="00551BC2"/>
    <w:rsid w:val="00551DCB"/>
    <w:rsid w:val="0055229B"/>
    <w:rsid w:val="0055303A"/>
    <w:rsid w:val="005538C3"/>
    <w:rsid w:val="00553A58"/>
    <w:rsid w:val="00554B9D"/>
    <w:rsid w:val="00554BC7"/>
    <w:rsid w:val="00554CDC"/>
    <w:rsid w:val="00554F08"/>
    <w:rsid w:val="00554F51"/>
    <w:rsid w:val="0055523C"/>
    <w:rsid w:val="00555424"/>
    <w:rsid w:val="005554DA"/>
    <w:rsid w:val="00555902"/>
    <w:rsid w:val="00555C5F"/>
    <w:rsid w:val="00556766"/>
    <w:rsid w:val="00556A7C"/>
    <w:rsid w:val="00556AC6"/>
    <w:rsid w:val="00556BA4"/>
    <w:rsid w:val="00556FCC"/>
    <w:rsid w:val="0055729F"/>
    <w:rsid w:val="00557707"/>
    <w:rsid w:val="005577EF"/>
    <w:rsid w:val="00557BC8"/>
    <w:rsid w:val="00557CFA"/>
    <w:rsid w:val="005605A4"/>
    <w:rsid w:val="00560DEA"/>
    <w:rsid w:val="00561563"/>
    <w:rsid w:val="005616DE"/>
    <w:rsid w:val="00561990"/>
    <w:rsid w:val="00561C38"/>
    <w:rsid w:val="00561DEE"/>
    <w:rsid w:val="00562615"/>
    <w:rsid w:val="00562ABB"/>
    <w:rsid w:val="0056352F"/>
    <w:rsid w:val="00563547"/>
    <w:rsid w:val="0056366C"/>
    <w:rsid w:val="00563864"/>
    <w:rsid w:val="005639D1"/>
    <w:rsid w:val="005645EC"/>
    <w:rsid w:val="00564AC4"/>
    <w:rsid w:val="00565019"/>
    <w:rsid w:val="005652C8"/>
    <w:rsid w:val="0056586B"/>
    <w:rsid w:val="00565986"/>
    <w:rsid w:val="00565B8F"/>
    <w:rsid w:val="00565E24"/>
    <w:rsid w:val="00565F13"/>
    <w:rsid w:val="005664FC"/>
    <w:rsid w:val="00566687"/>
    <w:rsid w:val="005666A2"/>
    <w:rsid w:val="005668E7"/>
    <w:rsid w:val="00566D47"/>
    <w:rsid w:val="00566DD8"/>
    <w:rsid w:val="00566E09"/>
    <w:rsid w:val="00566EB8"/>
    <w:rsid w:val="0056734F"/>
    <w:rsid w:val="005673F9"/>
    <w:rsid w:val="00567BD3"/>
    <w:rsid w:val="0057002E"/>
    <w:rsid w:val="00571083"/>
    <w:rsid w:val="0057148D"/>
    <w:rsid w:val="005719D9"/>
    <w:rsid w:val="00571BF0"/>
    <w:rsid w:val="00571C4D"/>
    <w:rsid w:val="00571CF3"/>
    <w:rsid w:val="005720CF"/>
    <w:rsid w:val="00572EE2"/>
    <w:rsid w:val="00573623"/>
    <w:rsid w:val="005736C3"/>
    <w:rsid w:val="00573C16"/>
    <w:rsid w:val="00574203"/>
    <w:rsid w:val="00574687"/>
    <w:rsid w:val="005749D5"/>
    <w:rsid w:val="00574CD7"/>
    <w:rsid w:val="00575169"/>
    <w:rsid w:val="00575CDE"/>
    <w:rsid w:val="00575F41"/>
    <w:rsid w:val="00575F8E"/>
    <w:rsid w:val="00575FE7"/>
    <w:rsid w:val="00576342"/>
    <w:rsid w:val="005771EE"/>
    <w:rsid w:val="005773C9"/>
    <w:rsid w:val="00577416"/>
    <w:rsid w:val="00577BCF"/>
    <w:rsid w:val="0058078E"/>
    <w:rsid w:val="00580925"/>
    <w:rsid w:val="00580936"/>
    <w:rsid w:val="00580DC7"/>
    <w:rsid w:val="005818B9"/>
    <w:rsid w:val="005825DC"/>
    <w:rsid w:val="0058284F"/>
    <w:rsid w:val="00582DD7"/>
    <w:rsid w:val="0058301B"/>
    <w:rsid w:val="005832F6"/>
    <w:rsid w:val="00583867"/>
    <w:rsid w:val="0058395D"/>
    <w:rsid w:val="00583B7F"/>
    <w:rsid w:val="00583CE4"/>
    <w:rsid w:val="00583D1D"/>
    <w:rsid w:val="005841F5"/>
    <w:rsid w:val="005849D7"/>
    <w:rsid w:val="00584BD5"/>
    <w:rsid w:val="00584CF8"/>
    <w:rsid w:val="005852CF"/>
    <w:rsid w:val="005853B4"/>
    <w:rsid w:val="0058593D"/>
    <w:rsid w:val="00585B4F"/>
    <w:rsid w:val="00586198"/>
    <w:rsid w:val="0058626D"/>
    <w:rsid w:val="00586441"/>
    <w:rsid w:val="00586621"/>
    <w:rsid w:val="00586690"/>
    <w:rsid w:val="00586E83"/>
    <w:rsid w:val="00587428"/>
    <w:rsid w:val="005878E9"/>
    <w:rsid w:val="00587C8C"/>
    <w:rsid w:val="00590146"/>
    <w:rsid w:val="005904C3"/>
    <w:rsid w:val="005904F7"/>
    <w:rsid w:val="00590534"/>
    <w:rsid w:val="00590745"/>
    <w:rsid w:val="0059095D"/>
    <w:rsid w:val="005909FB"/>
    <w:rsid w:val="00590D47"/>
    <w:rsid w:val="00590F4D"/>
    <w:rsid w:val="005915F2"/>
    <w:rsid w:val="00591707"/>
    <w:rsid w:val="005918BE"/>
    <w:rsid w:val="005919C9"/>
    <w:rsid w:val="005924B7"/>
    <w:rsid w:val="00592C69"/>
    <w:rsid w:val="00593053"/>
    <w:rsid w:val="005932B3"/>
    <w:rsid w:val="00593926"/>
    <w:rsid w:val="00593963"/>
    <w:rsid w:val="00593FAB"/>
    <w:rsid w:val="00594924"/>
    <w:rsid w:val="005949FE"/>
    <w:rsid w:val="00594F18"/>
    <w:rsid w:val="00595625"/>
    <w:rsid w:val="005956BB"/>
    <w:rsid w:val="005958C0"/>
    <w:rsid w:val="00595A13"/>
    <w:rsid w:val="005961B9"/>
    <w:rsid w:val="00596334"/>
    <w:rsid w:val="00596472"/>
    <w:rsid w:val="0059650F"/>
    <w:rsid w:val="00596AB7"/>
    <w:rsid w:val="00596B1B"/>
    <w:rsid w:val="00596E3F"/>
    <w:rsid w:val="00597421"/>
    <w:rsid w:val="00597F01"/>
    <w:rsid w:val="005A000E"/>
    <w:rsid w:val="005A0679"/>
    <w:rsid w:val="005A0E0A"/>
    <w:rsid w:val="005A0E66"/>
    <w:rsid w:val="005A0FAA"/>
    <w:rsid w:val="005A1046"/>
    <w:rsid w:val="005A130F"/>
    <w:rsid w:val="005A1386"/>
    <w:rsid w:val="005A1E19"/>
    <w:rsid w:val="005A1FE7"/>
    <w:rsid w:val="005A28EA"/>
    <w:rsid w:val="005A2D49"/>
    <w:rsid w:val="005A312A"/>
    <w:rsid w:val="005A36D2"/>
    <w:rsid w:val="005A384A"/>
    <w:rsid w:val="005A3B43"/>
    <w:rsid w:val="005A3BE6"/>
    <w:rsid w:val="005A3F4C"/>
    <w:rsid w:val="005A41D9"/>
    <w:rsid w:val="005A4DB5"/>
    <w:rsid w:val="005A5CAB"/>
    <w:rsid w:val="005A5D00"/>
    <w:rsid w:val="005A601B"/>
    <w:rsid w:val="005A66A9"/>
    <w:rsid w:val="005A6D3E"/>
    <w:rsid w:val="005A706B"/>
    <w:rsid w:val="005A71C3"/>
    <w:rsid w:val="005A750A"/>
    <w:rsid w:val="005A7C44"/>
    <w:rsid w:val="005B0319"/>
    <w:rsid w:val="005B0449"/>
    <w:rsid w:val="005B09D2"/>
    <w:rsid w:val="005B0D3A"/>
    <w:rsid w:val="005B0FE6"/>
    <w:rsid w:val="005B1343"/>
    <w:rsid w:val="005B1432"/>
    <w:rsid w:val="005B15C3"/>
    <w:rsid w:val="005B1BD3"/>
    <w:rsid w:val="005B1CB8"/>
    <w:rsid w:val="005B2062"/>
    <w:rsid w:val="005B225C"/>
    <w:rsid w:val="005B2329"/>
    <w:rsid w:val="005B23AC"/>
    <w:rsid w:val="005B259B"/>
    <w:rsid w:val="005B25E6"/>
    <w:rsid w:val="005B2701"/>
    <w:rsid w:val="005B2DCC"/>
    <w:rsid w:val="005B345F"/>
    <w:rsid w:val="005B3952"/>
    <w:rsid w:val="005B3EEE"/>
    <w:rsid w:val="005B40B3"/>
    <w:rsid w:val="005B41B5"/>
    <w:rsid w:val="005B4399"/>
    <w:rsid w:val="005B4D96"/>
    <w:rsid w:val="005B4FE8"/>
    <w:rsid w:val="005B5271"/>
    <w:rsid w:val="005B56BC"/>
    <w:rsid w:val="005B5AA9"/>
    <w:rsid w:val="005B5C00"/>
    <w:rsid w:val="005B5E38"/>
    <w:rsid w:val="005B5F79"/>
    <w:rsid w:val="005B6162"/>
    <w:rsid w:val="005B6250"/>
    <w:rsid w:val="005B6932"/>
    <w:rsid w:val="005B6ACA"/>
    <w:rsid w:val="005B6CAA"/>
    <w:rsid w:val="005B7508"/>
    <w:rsid w:val="005B7632"/>
    <w:rsid w:val="005B771D"/>
    <w:rsid w:val="005C037E"/>
    <w:rsid w:val="005C1514"/>
    <w:rsid w:val="005C15CD"/>
    <w:rsid w:val="005C1646"/>
    <w:rsid w:val="005C17F3"/>
    <w:rsid w:val="005C1B5A"/>
    <w:rsid w:val="005C1EBF"/>
    <w:rsid w:val="005C203C"/>
    <w:rsid w:val="005C2227"/>
    <w:rsid w:val="005C248D"/>
    <w:rsid w:val="005C26B5"/>
    <w:rsid w:val="005C2B17"/>
    <w:rsid w:val="005C2E5A"/>
    <w:rsid w:val="005C2F16"/>
    <w:rsid w:val="005C3CCF"/>
    <w:rsid w:val="005C3D17"/>
    <w:rsid w:val="005C3E66"/>
    <w:rsid w:val="005C420A"/>
    <w:rsid w:val="005C470E"/>
    <w:rsid w:val="005C49B0"/>
    <w:rsid w:val="005C4B09"/>
    <w:rsid w:val="005C4C08"/>
    <w:rsid w:val="005C4D6D"/>
    <w:rsid w:val="005C5795"/>
    <w:rsid w:val="005C5A89"/>
    <w:rsid w:val="005C639E"/>
    <w:rsid w:val="005C6661"/>
    <w:rsid w:val="005C6AA9"/>
    <w:rsid w:val="005C6C38"/>
    <w:rsid w:val="005C6DE3"/>
    <w:rsid w:val="005C6EF7"/>
    <w:rsid w:val="005C6F4F"/>
    <w:rsid w:val="005C7001"/>
    <w:rsid w:val="005C7290"/>
    <w:rsid w:val="005C7423"/>
    <w:rsid w:val="005C74CB"/>
    <w:rsid w:val="005D0C75"/>
    <w:rsid w:val="005D0F0B"/>
    <w:rsid w:val="005D165C"/>
    <w:rsid w:val="005D1811"/>
    <w:rsid w:val="005D19B1"/>
    <w:rsid w:val="005D22D0"/>
    <w:rsid w:val="005D22EB"/>
    <w:rsid w:val="005D23F0"/>
    <w:rsid w:val="005D2F73"/>
    <w:rsid w:val="005D3B7F"/>
    <w:rsid w:val="005D3BEC"/>
    <w:rsid w:val="005D3D20"/>
    <w:rsid w:val="005D3E64"/>
    <w:rsid w:val="005D3FD9"/>
    <w:rsid w:val="005D52C5"/>
    <w:rsid w:val="005D5621"/>
    <w:rsid w:val="005D56B8"/>
    <w:rsid w:val="005D581C"/>
    <w:rsid w:val="005D5D86"/>
    <w:rsid w:val="005D6B6E"/>
    <w:rsid w:val="005D6D0F"/>
    <w:rsid w:val="005D74E7"/>
    <w:rsid w:val="005D752F"/>
    <w:rsid w:val="005D7A57"/>
    <w:rsid w:val="005E00A3"/>
    <w:rsid w:val="005E04F6"/>
    <w:rsid w:val="005E0524"/>
    <w:rsid w:val="005E05C1"/>
    <w:rsid w:val="005E065E"/>
    <w:rsid w:val="005E0689"/>
    <w:rsid w:val="005E0A12"/>
    <w:rsid w:val="005E0CF4"/>
    <w:rsid w:val="005E0F76"/>
    <w:rsid w:val="005E123B"/>
    <w:rsid w:val="005E152B"/>
    <w:rsid w:val="005E1C71"/>
    <w:rsid w:val="005E2107"/>
    <w:rsid w:val="005E2185"/>
    <w:rsid w:val="005E21A5"/>
    <w:rsid w:val="005E2792"/>
    <w:rsid w:val="005E2908"/>
    <w:rsid w:val="005E3C33"/>
    <w:rsid w:val="005E3C84"/>
    <w:rsid w:val="005E3D0E"/>
    <w:rsid w:val="005E3D7C"/>
    <w:rsid w:val="005E3DEA"/>
    <w:rsid w:val="005E3E3E"/>
    <w:rsid w:val="005E4094"/>
    <w:rsid w:val="005E4B19"/>
    <w:rsid w:val="005E5394"/>
    <w:rsid w:val="005E54F4"/>
    <w:rsid w:val="005E5BFA"/>
    <w:rsid w:val="005E5F05"/>
    <w:rsid w:val="005E6950"/>
    <w:rsid w:val="005E6E32"/>
    <w:rsid w:val="005E70D5"/>
    <w:rsid w:val="005E73CA"/>
    <w:rsid w:val="005E743B"/>
    <w:rsid w:val="005E7794"/>
    <w:rsid w:val="005E78AB"/>
    <w:rsid w:val="005E7C3F"/>
    <w:rsid w:val="005E7FFE"/>
    <w:rsid w:val="005F02CD"/>
    <w:rsid w:val="005F079B"/>
    <w:rsid w:val="005F07D2"/>
    <w:rsid w:val="005F0981"/>
    <w:rsid w:val="005F0DFA"/>
    <w:rsid w:val="005F1195"/>
    <w:rsid w:val="005F1717"/>
    <w:rsid w:val="005F1D58"/>
    <w:rsid w:val="005F21A3"/>
    <w:rsid w:val="005F23AB"/>
    <w:rsid w:val="005F2744"/>
    <w:rsid w:val="005F2937"/>
    <w:rsid w:val="005F2BB6"/>
    <w:rsid w:val="005F2BDA"/>
    <w:rsid w:val="005F2E75"/>
    <w:rsid w:val="005F2ED5"/>
    <w:rsid w:val="005F3096"/>
    <w:rsid w:val="005F336E"/>
    <w:rsid w:val="005F33C3"/>
    <w:rsid w:val="005F3DE7"/>
    <w:rsid w:val="005F3FB4"/>
    <w:rsid w:val="005F3FE0"/>
    <w:rsid w:val="005F444E"/>
    <w:rsid w:val="005F4A03"/>
    <w:rsid w:val="005F504A"/>
    <w:rsid w:val="005F5887"/>
    <w:rsid w:val="005F5AC7"/>
    <w:rsid w:val="005F5CEF"/>
    <w:rsid w:val="005F5DF7"/>
    <w:rsid w:val="005F5FCC"/>
    <w:rsid w:val="005F67E8"/>
    <w:rsid w:val="005F7045"/>
    <w:rsid w:val="005F7056"/>
    <w:rsid w:val="005F70F8"/>
    <w:rsid w:val="005F718C"/>
    <w:rsid w:val="005F7D0D"/>
    <w:rsid w:val="005F7DAF"/>
    <w:rsid w:val="005F7F64"/>
    <w:rsid w:val="006004AC"/>
    <w:rsid w:val="0060062D"/>
    <w:rsid w:val="00601155"/>
    <w:rsid w:val="00601666"/>
    <w:rsid w:val="006016EA"/>
    <w:rsid w:val="00601DA9"/>
    <w:rsid w:val="00602053"/>
    <w:rsid w:val="00602753"/>
    <w:rsid w:val="00603533"/>
    <w:rsid w:val="006037DA"/>
    <w:rsid w:val="006038F2"/>
    <w:rsid w:val="00603917"/>
    <w:rsid w:val="00603AA6"/>
    <w:rsid w:val="00603C27"/>
    <w:rsid w:val="00603C48"/>
    <w:rsid w:val="006043DE"/>
    <w:rsid w:val="006044BB"/>
    <w:rsid w:val="0060528E"/>
    <w:rsid w:val="006053E4"/>
    <w:rsid w:val="00605802"/>
    <w:rsid w:val="00606141"/>
    <w:rsid w:val="0060622D"/>
    <w:rsid w:val="00606484"/>
    <w:rsid w:val="00606784"/>
    <w:rsid w:val="006068A5"/>
    <w:rsid w:val="00606F5B"/>
    <w:rsid w:val="006104C5"/>
    <w:rsid w:val="00610657"/>
    <w:rsid w:val="006106BC"/>
    <w:rsid w:val="00610854"/>
    <w:rsid w:val="00611690"/>
    <w:rsid w:val="00611E0E"/>
    <w:rsid w:val="00612335"/>
    <w:rsid w:val="00612461"/>
    <w:rsid w:val="006125E1"/>
    <w:rsid w:val="00612DA7"/>
    <w:rsid w:val="0061324C"/>
    <w:rsid w:val="006135E8"/>
    <w:rsid w:val="00613847"/>
    <w:rsid w:val="00613D26"/>
    <w:rsid w:val="00613EC9"/>
    <w:rsid w:val="0061413C"/>
    <w:rsid w:val="006146D2"/>
    <w:rsid w:val="00614970"/>
    <w:rsid w:val="00614BBF"/>
    <w:rsid w:val="00614C84"/>
    <w:rsid w:val="006151E8"/>
    <w:rsid w:val="00615238"/>
    <w:rsid w:val="00615652"/>
    <w:rsid w:val="00615B99"/>
    <w:rsid w:val="00615C5C"/>
    <w:rsid w:val="00616729"/>
    <w:rsid w:val="00616A7B"/>
    <w:rsid w:val="00616CE3"/>
    <w:rsid w:val="00616E34"/>
    <w:rsid w:val="0061770A"/>
    <w:rsid w:val="00617957"/>
    <w:rsid w:val="00617FF2"/>
    <w:rsid w:val="00620165"/>
    <w:rsid w:val="006201A5"/>
    <w:rsid w:val="00620362"/>
    <w:rsid w:val="006209D9"/>
    <w:rsid w:val="00620AD2"/>
    <w:rsid w:val="00621052"/>
    <w:rsid w:val="00621733"/>
    <w:rsid w:val="00621B82"/>
    <w:rsid w:val="00621D59"/>
    <w:rsid w:val="00621FFA"/>
    <w:rsid w:val="006223E9"/>
    <w:rsid w:val="00622552"/>
    <w:rsid w:val="0062275F"/>
    <w:rsid w:val="00622C20"/>
    <w:rsid w:val="00622D0E"/>
    <w:rsid w:val="00623547"/>
    <w:rsid w:val="00623A67"/>
    <w:rsid w:val="00624172"/>
    <w:rsid w:val="00624E80"/>
    <w:rsid w:val="00625A3B"/>
    <w:rsid w:val="006268AE"/>
    <w:rsid w:val="0062695B"/>
    <w:rsid w:val="00626A55"/>
    <w:rsid w:val="00626B97"/>
    <w:rsid w:val="0062780F"/>
    <w:rsid w:val="006278CD"/>
    <w:rsid w:val="00627BE6"/>
    <w:rsid w:val="006300BC"/>
    <w:rsid w:val="006303CE"/>
    <w:rsid w:val="0063051D"/>
    <w:rsid w:val="006307F2"/>
    <w:rsid w:val="006308BD"/>
    <w:rsid w:val="00630AA1"/>
    <w:rsid w:val="0063126B"/>
    <w:rsid w:val="006312AF"/>
    <w:rsid w:val="006313B6"/>
    <w:rsid w:val="00631794"/>
    <w:rsid w:val="00631A6B"/>
    <w:rsid w:val="00631AAF"/>
    <w:rsid w:val="00631C9D"/>
    <w:rsid w:val="00631CF9"/>
    <w:rsid w:val="00631D71"/>
    <w:rsid w:val="00631F95"/>
    <w:rsid w:val="0063203C"/>
    <w:rsid w:val="0063238C"/>
    <w:rsid w:val="00632472"/>
    <w:rsid w:val="00632A92"/>
    <w:rsid w:val="00632E0F"/>
    <w:rsid w:val="00633FDB"/>
    <w:rsid w:val="00633FEB"/>
    <w:rsid w:val="00634172"/>
    <w:rsid w:val="006347E1"/>
    <w:rsid w:val="0063538B"/>
    <w:rsid w:val="006355B7"/>
    <w:rsid w:val="0063567E"/>
    <w:rsid w:val="00635BCE"/>
    <w:rsid w:val="00635DB3"/>
    <w:rsid w:val="00636564"/>
    <w:rsid w:val="0063661E"/>
    <w:rsid w:val="006369F2"/>
    <w:rsid w:val="00636C12"/>
    <w:rsid w:val="006370F2"/>
    <w:rsid w:val="00637286"/>
    <w:rsid w:val="006373FA"/>
    <w:rsid w:val="006375EE"/>
    <w:rsid w:val="00637656"/>
    <w:rsid w:val="006379FB"/>
    <w:rsid w:val="00637EA4"/>
    <w:rsid w:val="00640222"/>
    <w:rsid w:val="00640283"/>
    <w:rsid w:val="0064029E"/>
    <w:rsid w:val="006406D3"/>
    <w:rsid w:val="00640DF5"/>
    <w:rsid w:val="0064186C"/>
    <w:rsid w:val="00641981"/>
    <w:rsid w:val="00641A16"/>
    <w:rsid w:val="006425A5"/>
    <w:rsid w:val="00642696"/>
    <w:rsid w:val="0064279D"/>
    <w:rsid w:val="00642D5C"/>
    <w:rsid w:val="00643027"/>
    <w:rsid w:val="00643B71"/>
    <w:rsid w:val="00644154"/>
    <w:rsid w:val="00644B10"/>
    <w:rsid w:val="00645522"/>
    <w:rsid w:val="00645C10"/>
    <w:rsid w:val="006468AA"/>
    <w:rsid w:val="00646B32"/>
    <w:rsid w:val="00646B9E"/>
    <w:rsid w:val="00646C26"/>
    <w:rsid w:val="006472CF"/>
    <w:rsid w:val="006473A2"/>
    <w:rsid w:val="006473AB"/>
    <w:rsid w:val="006473DA"/>
    <w:rsid w:val="00647C04"/>
    <w:rsid w:val="006502B8"/>
    <w:rsid w:val="00650668"/>
    <w:rsid w:val="0065078C"/>
    <w:rsid w:val="00650ADF"/>
    <w:rsid w:val="00651534"/>
    <w:rsid w:val="006517D7"/>
    <w:rsid w:val="006519BB"/>
    <w:rsid w:val="006519DD"/>
    <w:rsid w:val="00651A1A"/>
    <w:rsid w:val="0065239D"/>
    <w:rsid w:val="006526AC"/>
    <w:rsid w:val="006527AF"/>
    <w:rsid w:val="00652AA7"/>
    <w:rsid w:val="00652B45"/>
    <w:rsid w:val="00652CE5"/>
    <w:rsid w:val="00652FA6"/>
    <w:rsid w:val="00653598"/>
    <w:rsid w:val="00653734"/>
    <w:rsid w:val="00653823"/>
    <w:rsid w:val="00654354"/>
    <w:rsid w:val="00654B8B"/>
    <w:rsid w:val="00654F09"/>
    <w:rsid w:val="0065530F"/>
    <w:rsid w:val="0065559C"/>
    <w:rsid w:val="00655D6F"/>
    <w:rsid w:val="00655E16"/>
    <w:rsid w:val="00655F3D"/>
    <w:rsid w:val="00656109"/>
    <w:rsid w:val="0065740F"/>
    <w:rsid w:val="00657504"/>
    <w:rsid w:val="00657976"/>
    <w:rsid w:val="00657E96"/>
    <w:rsid w:val="0066013C"/>
    <w:rsid w:val="00660407"/>
    <w:rsid w:val="00661403"/>
    <w:rsid w:val="006621DE"/>
    <w:rsid w:val="00662346"/>
    <w:rsid w:val="00662484"/>
    <w:rsid w:val="0066264F"/>
    <w:rsid w:val="00662AE0"/>
    <w:rsid w:val="00662B0E"/>
    <w:rsid w:val="00662B18"/>
    <w:rsid w:val="00662B55"/>
    <w:rsid w:val="0066310A"/>
    <w:rsid w:val="00663408"/>
    <w:rsid w:val="00663543"/>
    <w:rsid w:val="00663827"/>
    <w:rsid w:val="00663B3C"/>
    <w:rsid w:val="00663B95"/>
    <w:rsid w:val="00663BB4"/>
    <w:rsid w:val="00663BE0"/>
    <w:rsid w:val="00664F0D"/>
    <w:rsid w:val="006650EC"/>
    <w:rsid w:val="0066525D"/>
    <w:rsid w:val="006653D3"/>
    <w:rsid w:val="006655A6"/>
    <w:rsid w:val="006656D7"/>
    <w:rsid w:val="006659C9"/>
    <w:rsid w:val="00665C43"/>
    <w:rsid w:val="00666450"/>
    <w:rsid w:val="00666666"/>
    <w:rsid w:val="00666CC4"/>
    <w:rsid w:val="00666D34"/>
    <w:rsid w:val="00667184"/>
    <w:rsid w:val="006672D8"/>
    <w:rsid w:val="00667639"/>
    <w:rsid w:val="00667DCB"/>
    <w:rsid w:val="00667F52"/>
    <w:rsid w:val="00667F9F"/>
    <w:rsid w:val="00670323"/>
    <w:rsid w:val="00670C49"/>
    <w:rsid w:val="00670C4A"/>
    <w:rsid w:val="00671061"/>
    <w:rsid w:val="00671D25"/>
    <w:rsid w:val="00671F88"/>
    <w:rsid w:val="0067212F"/>
    <w:rsid w:val="00672486"/>
    <w:rsid w:val="00672DB5"/>
    <w:rsid w:val="00672E99"/>
    <w:rsid w:val="00673643"/>
    <w:rsid w:val="00673B1F"/>
    <w:rsid w:val="00674184"/>
    <w:rsid w:val="0067493A"/>
    <w:rsid w:val="0067508C"/>
    <w:rsid w:val="00675657"/>
    <w:rsid w:val="00675E2D"/>
    <w:rsid w:val="00675EEC"/>
    <w:rsid w:val="0067646E"/>
    <w:rsid w:val="00676792"/>
    <w:rsid w:val="0067756F"/>
    <w:rsid w:val="0067774E"/>
    <w:rsid w:val="00677A20"/>
    <w:rsid w:val="00677CB6"/>
    <w:rsid w:val="00680BFE"/>
    <w:rsid w:val="00680D18"/>
    <w:rsid w:val="0068111A"/>
    <w:rsid w:val="00681233"/>
    <w:rsid w:val="006812B7"/>
    <w:rsid w:val="00681563"/>
    <w:rsid w:val="00681747"/>
    <w:rsid w:val="00681CCC"/>
    <w:rsid w:val="00682098"/>
    <w:rsid w:val="006824C3"/>
    <w:rsid w:val="00682735"/>
    <w:rsid w:val="00682A3A"/>
    <w:rsid w:val="00682C2B"/>
    <w:rsid w:val="0068394A"/>
    <w:rsid w:val="00683B19"/>
    <w:rsid w:val="00683CC5"/>
    <w:rsid w:val="006845F7"/>
    <w:rsid w:val="00684638"/>
    <w:rsid w:val="00684AF2"/>
    <w:rsid w:val="0068506A"/>
    <w:rsid w:val="00685273"/>
    <w:rsid w:val="006852CB"/>
    <w:rsid w:val="00685483"/>
    <w:rsid w:val="00685B92"/>
    <w:rsid w:val="00686451"/>
    <w:rsid w:val="00686E20"/>
    <w:rsid w:val="0068749B"/>
    <w:rsid w:val="006877D2"/>
    <w:rsid w:val="00687C35"/>
    <w:rsid w:val="00687C67"/>
    <w:rsid w:val="00687CD2"/>
    <w:rsid w:val="00687E56"/>
    <w:rsid w:val="00687FD4"/>
    <w:rsid w:val="006902EA"/>
    <w:rsid w:val="00690790"/>
    <w:rsid w:val="006912D4"/>
    <w:rsid w:val="0069174B"/>
    <w:rsid w:val="00691881"/>
    <w:rsid w:val="00691AFF"/>
    <w:rsid w:val="00691B3D"/>
    <w:rsid w:val="006921CB"/>
    <w:rsid w:val="00692775"/>
    <w:rsid w:val="00692A53"/>
    <w:rsid w:val="00692DD8"/>
    <w:rsid w:val="0069325C"/>
    <w:rsid w:val="0069357E"/>
    <w:rsid w:val="0069374D"/>
    <w:rsid w:val="00693778"/>
    <w:rsid w:val="00693E08"/>
    <w:rsid w:val="00693ED0"/>
    <w:rsid w:val="00693FBA"/>
    <w:rsid w:val="00694575"/>
    <w:rsid w:val="00694701"/>
    <w:rsid w:val="00694C0F"/>
    <w:rsid w:val="00694D4C"/>
    <w:rsid w:val="0069523D"/>
    <w:rsid w:val="006954DB"/>
    <w:rsid w:val="00695FC5"/>
    <w:rsid w:val="006968C2"/>
    <w:rsid w:val="00696A85"/>
    <w:rsid w:val="00696ECD"/>
    <w:rsid w:val="0069747D"/>
    <w:rsid w:val="006977CA"/>
    <w:rsid w:val="00697E5D"/>
    <w:rsid w:val="006A041F"/>
    <w:rsid w:val="006A049E"/>
    <w:rsid w:val="006A0B83"/>
    <w:rsid w:val="006A0D23"/>
    <w:rsid w:val="006A0D82"/>
    <w:rsid w:val="006A0DF5"/>
    <w:rsid w:val="006A0E88"/>
    <w:rsid w:val="006A10E4"/>
    <w:rsid w:val="006A1172"/>
    <w:rsid w:val="006A136A"/>
    <w:rsid w:val="006A174F"/>
    <w:rsid w:val="006A22A7"/>
    <w:rsid w:val="006A2806"/>
    <w:rsid w:val="006A294B"/>
    <w:rsid w:val="006A2C90"/>
    <w:rsid w:val="006A32A9"/>
    <w:rsid w:val="006A3456"/>
    <w:rsid w:val="006A35FB"/>
    <w:rsid w:val="006A38B6"/>
    <w:rsid w:val="006A3C55"/>
    <w:rsid w:val="006A40B4"/>
    <w:rsid w:val="006A4A3B"/>
    <w:rsid w:val="006A5390"/>
    <w:rsid w:val="006A55DF"/>
    <w:rsid w:val="006A5C37"/>
    <w:rsid w:val="006A5CC9"/>
    <w:rsid w:val="006A5FFF"/>
    <w:rsid w:val="006A6239"/>
    <w:rsid w:val="006A6AB8"/>
    <w:rsid w:val="006A6DF5"/>
    <w:rsid w:val="006A735A"/>
    <w:rsid w:val="006A7370"/>
    <w:rsid w:val="006A7985"/>
    <w:rsid w:val="006A7B65"/>
    <w:rsid w:val="006A7DF4"/>
    <w:rsid w:val="006A7FBB"/>
    <w:rsid w:val="006B013F"/>
    <w:rsid w:val="006B0AA8"/>
    <w:rsid w:val="006B0E94"/>
    <w:rsid w:val="006B0ED4"/>
    <w:rsid w:val="006B0F1D"/>
    <w:rsid w:val="006B1432"/>
    <w:rsid w:val="006B1492"/>
    <w:rsid w:val="006B15AB"/>
    <w:rsid w:val="006B1BA3"/>
    <w:rsid w:val="006B1D69"/>
    <w:rsid w:val="006B1D94"/>
    <w:rsid w:val="006B1F31"/>
    <w:rsid w:val="006B1FB6"/>
    <w:rsid w:val="006B238D"/>
    <w:rsid w:val="006B28F1"/>
    <w:rsid w:val="006B2B02"/>
    <w:rsid w:val="006B2B51"/>
    <w:rsid w:val="006B2B6B"/>
    <w:rsid w:val="006B3345"/>
    <w:rsid w:val="006B3435"/>
    <w:rsid w:val="006B3A46"/>
    <w:rsid w:val="006B47AD"/>
    <w:rsid w:val="006B4BBA"/>
    <w:rsid w:val="006B520E"/>
    <w:rsid w:val="006B5428"/>
    <w:rsid w:val="006B5754"/>
    <w:rsid w:val="006B5D89"/>
    <w:rsid w:val="006B65A9"/>
    <w:rsid w:val="006B6CF4"/>
    <w:rsid w:val="006B6E8C"/>
    <w:rsid w:val="006B6F6B"/>
    <w:rsid w:val="006B7A00"/>
    <w:rsid w:val="006B7A65"/>
    <w:rsid w:val="006C00EF"/>
    <w:rsid w:val="006C037C"/>
    <w:rsid w:val="006C0516"/>
    <w:rsid w:val="006C0C6A"/>
    <w:rsid w:val="006C126E"/>
    <w:rsid w:val="006C15CE"/>
    <w:rsid w:val="006C1A9D"/>
    <w:rsid w:val="006C1BA0"/>
    <w:rsid w:val="006C1D29"/>
    <w:rsid w:val="006C1F52"/>
    <w:rsid w:val="006C2272"/>
    <w:rsid w:val="006C24F9"/>
    <w:rsid w:val="006C2857"/>
    <w:rsid w:val="006C2936"/>
    <w:rsid w:val="006C2DE4"/>
    <w:rsid w:val="006C2F0D"/>
    <w:rsid w:val="006C30DE"/>
    <w:rsid w:val="006C3229"/>
    <w:rsid w:val="006C32AD"/>
    <w:rsid w:val="006C38B2"/>
    <w:rsid w:val="006C3C41"/>
    <w:rsid w:val="006C404F"/>
    <w:rsid w:val="006C42AF"/>
    <w:rsid w:val="006C4955"/>
    <w:rsid w:val="006C4A1A"/>
    <w:rsid w:val="006C4B9F"/>
    <w:rsid w:val="006C4BE7"/>
    <w:rsid w:val="006C4C77"/>
    <w:rsid w:val="006C510C"/>
    <w:rsid w:val="006C590C"/>
    <w:rsid w:val="006C5B7E"/>
    <w:rsid w:val="006C5CA0"/>
    <w:rsid w:val="006C5FE1"/>
    <w:rsid w:val="006C6758"/>
    <w:rsid w:val="006C67FB"/>
    <w:rsid w:val="006C6C07"/>
    <w:rsid w:val="006C7565"/>
    <w:rsid w:val="006C7B99"/>
    <w:rsid w:val="006C7B9E"/>
    <w:rsid w:val="006D09FD"/>
    <w:rsid w:val="006D0B17"/>
    <w:rsid w:val="006D0CAA"/>
    <w:rsid w:val="006D0D44"/>
    <w:rsid w:val="006D0F3E"/>
    <w:rsid w:val="006D1212"/>
    <w:rsid w:val="006D18C7"/>
    <w:rsid w:val="006D2801"/>
    <w:rsid w:val="006D3594"/>
    <w:rsid w:val="006D395F"/>
    <w:rsid w:val="006D3DB7"/>
    <w:rsid w:val="006D3EC7"/>
    <w:rsid w:val="006D41B7"/>
    <w:rsid w:val="006D4678"/>
    <w:rsid w:val="006D468E"/>
    <w:rsid w:val="006D46E1"/>
    <w:rsid w:val="006D481E"/>
    <w:rsid w:val="006D4B09"/>
    <w:rsid w:val="006D628C"/>
    <w:rsid w:val="006D6734"/>
    <w:rsid w:val="006D6A07"/>
    <w:rsid w:val="006D6B27"/>
    <w:rsid w:val="006D7B36"/>
    <w:rsid w:val="006E008E"/>
    <w:rsid w:val="006E0347"/>
    <w:rsid w:val="006E05BA"/>
    <w:rsid w:val="006E080F"/>
    <w:rsid w:val="006E15A6"/>
    <w:rsid w:val="006E2607"/>
    <w:rsid w:val="006E2B8D"/>
    <w:rsid w:val="006E2C65"/>
    <w:rsid w:val="006E2DFC"/>
    <w:rsid w:val="006E2E5B"/>
    <w:rsid w:val="006E3A1E"/>
    <w:rsid w:val="006E3EA1"/>
    <w:rsid w:val="006E41A2"/>
    <w:rsid w:val="006E41B4"/>
    <w:rsid w:val="006E4226"/>
    <w:rsid w:val="006E4BFA"/>
    <w:rsid w:val="006E4E5C"/>
    <w:rsid w:val="006E50E5"/>
    <w:rsid w:val="006E56E0"/>
    <w:rsid w:val="006E594F"/>
    <w:rsid w:val="006E5998"/>
    <w:rsid w:val="006E5ABD"/>
    <w:rsid w:val="006E5BFB"/>
    <w:rsid w:val="006E5F62"/>
    <w:rsid w:val="006E64D8"/>
    <w:rsid w:val="006E6538"/>
    <w:rsid w:val="006E6674"/>
    <w:rsid w:val="006E6B72"/>
    <w:rsid w:val="006E6FAD"/>
    <w:rsid w:val="006E762F"/>
    <w:rsid w:val="006E779F"/>
    <w:rsid w:val="006E7B8A"/>
    <w:rsid w:val="006E7C20"/>
    <w:rsid w:val="006F012B"/>
    <w:rsid w:val="006F07E8"/>
    <w:rsid w:val="006F1554"/>
    <w:rsid w:val="006F1A81"/>
    <w:rsid w:val="006F1EB4"/>
    <w:rsid w:val="006F22DA"/>
    <w:rsid w:val="006F2856"/>
    <w:rsid w:val="006F29CA"/>
    <w:rsid w:val="006F2C1A"/>
    <w:rsid w:val="006F2C87"/>
    <w:rsid w:val="006F3982"/>
    <w:rsid w:val="006F39AC"/>
    <w:rsid w:val="006F3F3A"/>
    <w:rsid w:val="006F3FAF"/>
    <w:rsid w:val="006F3FDC"/>
    <w:rsid w:val="006F4403"/>
    <w:rsid w:val="006F586A"/>
    <w:rsid w:val="006F5C27"/>
    <w:rsid w:val="006F6330"/>
    <w:rsid w:val="006F692A"/>
    <w:rsid w:val="006F6B6A"/>
    <w:rsid w:val="006F6CCC"/>
    <w:rsid w:val="006F6D2F"/>
    <w:rsid w:val="006F6E09"/>
    <w:rsid w:val="006F72E5"/>
    <w:rsid w:val="006F7A0D"/>
    <w:rsid w:val="007002B3"/>
    <w:rsid w:val="007002FB"/>
    <w:rsid w:val="00700454"/>
    <w:rsid w:val="0070067C"/>
    <w:rsid w:val="00700A66"/>
    <w:rsid w:val="00700DA8"/>
    <w:rsid w:val="00700F0A"/>
    <w:rsid w:val="0070162F"/>
    <w:rsid w:val="00701D2D"/>
    <w:rsid w:val="00701FC5"/>
    <w:rsid w:val="0070218D"/>
    <w:rsid w:val="007022F5"/>
    <w:rsid w:val="007029A7"/>
    <w:rsid w:val="00702BE8"/>
    <w:rsid w:val="00703092"/>
    <w:rsid w:val="00703394"/>
    <w:rsid w:val="0070341C"/>
    <w:rsid w:val="0070371C"/>
    <w:rsid w:val="0070400F"/>
    <w:rsid w:val="00704094"/>
    <w:rsid w:val="007043BC"/>
    <w:rsid w:val="007049B1"/>
    <w:rsid w:val="007051D0"/>
    <w:rsid w:val="0070526E"/>
    <w:rsid w:val="00705607"/>
    <w:rsid w:val="00706179"/>
    <w:rsid w:val="0070643C"/>
    <w:rsid w:val="007066FB"/>
    <w:rsid w:val="00706AFC"/>
    <w:rsid w:val="0070778A"/>
    <w:rsid w:val="007079C1"/>
    <w:rsid w:val="00707C83"/>
    <w:rsid w:val="00710AB8"/>
    <w:rsid w:val="00710D1C"/>
    <w:rsid w:val="00710DA4"/>
    <w:rsid w:val="00710E18"/>
    <w:rsid w:val="00710EC2"/>
    <w:rsid w:val="0071128E"/>
    <w:rsid w:val="00711307"/>
    <w:rsid w:val="00711A53"/>
    <w:rsid w:val="00711BF2"/>
    <w:rsid w:val="007123AA"/>
    <w:rsid w:val="007126AF"/>
    <w:rsid w:val="00712AD7"/>
    <w:rsid w:val="00712ED2"/>
    <w:rsid w:val="0071340A"/>
    <w:rsid w:val="00713698"/>
    <w:rsid w:val="00713713"/>
    <w:rsid w:val="00713A6E"/>
    <w:rsid w:val="00713F70"/>
    <w:rsid w:val="0071438C"/>
    <w:rsid w:val="007143E5"/>
    <w:rsid w:val="00714AAF"/>
    <w:rsid w:val="00715254"/>
    <w:rsid w:val="0071527C"/>
    <w:rsid w:val="00715543"/>
    <w:rsid w:val="00715A6C"/>
    <w:rsid w:val="00715C58"/>
    <w:rsid w:val="00716053"/>
    <w:rsid w:val="0071656C"/>
    <w:rsid w:val="00716679"/>
    <w:rsid w:val="007169AA"/>
    <w:rsid w:val="007179BF"/>
    <w:rsid w:val="007202AA"/>
    <w:rsid w:val="007206AC"/>
    <w:rsid w:val="0072080A"/>
    <w:rsid w:val="00720B73"/>
    <w:rsid w:val="00720E39"/>
    <w:rsid w:val="00721051"/>
    <w:rsid w:val="0072157F"/>
    <w:rsid w:val="00721712"/>
    <w:rsid w:val="00721A69"/>
    <w:rsid w:val="007220F4"/>
    <w:rsid w:val="007231B0"/>
    <w:rsid w:val="00723739"/>
    <w:rsid w:val="00723905"/>
    <w:rsid w:val="00723BD0"/>
    <w:rsid w:val="007243CA"/>
    <w:rsid w:val="00724512"/>
    <w:rsid w:val="00724515"/>
    <w:rsid w:val="0072474E"/>
    <w:rsid w:val="00724D27"/>
    <w:rsid w:val="00724D57"/>
    <w:rsid w:val="00724EC8"/>
    <w:rsid w:val="00725144"/>
    <w:rsid w:val="007252B6"/>
    <w:rsid w:val="00725432"/>
    <w:rsid w:val="007256D5"/>
    <w:rsid w:val="00725780"/>
    <w:rsid w:val="007258C6"/>
    <w:rsid w:val="007258DD"/>
    <w:rsid w:val="00726325"/>
    <w:rsid w:val="0072673D"/>
    <w:rsid w:val="00726801"/>
    <w:rsid w:val="00726D09"/>
    <w:rsid w:val="00726DC3"/>
    <w:rsid w:val="00726F08"/>
    <w:rsid w:val="0072728D"/>
    <w:rsid w:val="0072745A"/>
    <w:rsid w:val="00727AB6"/>
    <w:rsid w:val="00727BDD"/>
    <w:rsid w:val="00727FD8"/>
    <w:rsid w:val="007305CD"/>
    <w:rsid w:val="0073075C"/>
    <w:rsid w:val="007307B2"/>
    <w:rsid w:val="007309C5"/>
    <w:rsid w:val="00730B5A"/>
    <w:rsid w:val="00731C6D"/>
    <w:rsid w:val="00731EB7"/>
    <w:rsid w:val="00731F6E"/>
    <w:rsid w:val="007329A2"/>
    <w:rsid w:val="00732A77"/>
    <w:rsid w:val="00732F29"/>
    <w:rsid w:val="00732F84"/>
    <w:rsid w:val="00733754"/>
    <w:rsid w:val="007340C0"/>
    <w:rsid w:val="007342F6"/>
    <w:rsid w:val="007343B3"/>
    <w:rsid w:val="00734994"/>
    <w:rsid w:val="00734BC6"/>
    <w:rsid w:val="00734FBD"/>
    <w:rsid w:val="007351B6"/>
    <w:rsid w:val="00735850"/>
    <w:rsid w:val="0073589D"/>
    <w:rsid w:val="00735B94"/>
    <w:rsid w:val="00735E83"/>
    <w:rsid w:val="00736155"/>
    <w:rsid w:val="00736918"/>
    <w:rsid w:val="00736A16"/>
    <w:rsid w:val="00736EF9"/>
    <w:rsid w:val="0073707B"/>
    <w:rsid w:val="007378E3"/>
    <w:rsid w:val="00737912"/>
    <w:rsid w:val="00737927"/>
    <w:rsid w:val="00740110"/>
    <w:rsid w:val="00740487"/>
    <w:rsid w:val="00740D14"/>
    <w:rsid w:val="00740DEF"/>
    <w:rsid w:val="00740F71"/>
    <w:rsid w:val="007410AE"/>
    <w:rsid w:val="007417CC"/>
    <w:rsid w:val="00741818"/>
    <w:rsid w:val="00741D2D"/>
    <w:rsid w:val="00741EBE"/>
    <w:rsid w:val="007421EB"/>
    <w:rsid w:val="007423E3"/>
    <w:rsid w:val="00742716"/>
    <w:rsid w:val="00742803"/>
    <w:rsid w:val="00742811"/>
    <w:rsid w:val="007429BE"/>
    <w:rsid w:val="00742F5E"/>
    <w:rsid w:val="0074375B"/>
    <w:rsid w:val="007440FB"/>
    <w:rsid w:val="00744289"/>
    <w:rsid w:val="007443DA"/>
    <w:rsid w:val="007447AD"/>
    <w:rsid w:val="007449DB"/>
    <w:rsid w:val="00744B40"/>
    <w:rsid w:val="007455E7"/>
    <w:rsid w:val="00745C6C"/>
    <w:rsid w:val="00745E42"/>
    <w:rsid w:val="007468BB"/>
    <w:rsid w:val="007468C8"/>
    <w:rsid w:val="007469EE"/>
    <w:rsid w:val="00746D78"/>
    <w:rsid w:val="00746E19"/>
    <w:rsid w:val="00746ED0"/>
    <w:rsid w:val="00747396"/>
    <w:rsid w:val="00747830"/>
    <w:rsid w:val="00747FED"/>
    <w:rsid w:val="00750025"/>
    <w:rsid w:val="00750536"/>
    <w:rsid w:val="00750A1D"/>
    <w:rsid w:val="00750FC7"/>
    <w:rsid w:val="0075153B"/>
    <w:rsid w:val="0075168F"/>
    <w:rsid w:val="007519D6"/>
    <w:rsid w:val="00751A5B"/>
    <w:rsid w:val="00752C17"/>
    <w:rsid w:val="00752C9C"/>
    <w:rsid w:val="00752D41"/>
    <w:rsid w:val="00753CFA"/>
    <w:rsid w:val="00753D9C"/>
    <w:rsid w:val="00753E9A"/>
    <w:rsid w:val="00754000"/>
    <w:rsid w:val="0075406F"/>
    <w:rsid w:val="007553BC"/>
    <w:rsid w:val="00755448"/>
    <w:rsid w:val="00755574"/>
    <w:rsid w:val="00755BF6"/>
    <w:rsid w:val="00756482"/>
    <w:rsid w:val="0075677C"/>
    <w:rsid w:val="00756880"/>
    <w:rsid w:val="00756D7C"/>
    <w:rsid w:val="00756DA9"/>
    <w:rsid w:val="00756DED"/>
    <w:rsid w:val="007577E2"/>
    <w:rsid w:val="0075782F"/>
    <w:rsid w:val="007579C8"/>
    <w:rsid w:val="00757B78"/>
    <w:rsid w:val="00757BA6"/>
    <w:rsid w:val="00757D76"/>
    <w:rsid w:val="00757DEE"/>
    <w:rsid w:val="0076029A"/>
    <w:rsid w:val="007602FC"/>
    <w:rsid w:val="0076131F"/>
    <w:rsid w:val="00761C16"/>
    <w:rsid w:val="00761DE4"/>
    <w:rsid w:val="007626B7"/>
    <w:rsid w:val="007628D4"/>
    <w:rsid w:val="00762DF7"/>
    <w:rsid w:val="00762EA9"/>
    <w:rsid w:val="00763005"/>
    <w:rsid w:val="00763025"/>
    <w:rsid w:val="007630F5"/>
    <w:rsid w:val="00763441"/>
    <w:rsid w:val="0076373B"/>
    <w:rsid w:val="00763817"/>
    <w:rsid w:val="00763887"/>
    <w:rsid w:val="00763891"/>
    <w:rsid w:val="00763F26"/>
    <w:rsid w:val="00763F6B"/>
    <w:rsid w:val="00763FD6"/>
    <w:rsid w:val="00764B71"/>
    <w:rsid w:val="00764DC5"/>
    <w:rsid w:val="00764DFE"/>
    <w:rsid w:val="00764F6A"/>
    <w:rsid w:val="00765DBC"/>
    <w:rsid w:val="00766199"/>
    <w:rsid w:val="00766209"/>
    <w:rsid w:val="007662BC"/>
    <w:rsid w:val="007664B2"/>
    <w:rsid w:val="00767576"/>
    <w:rsid w:val="0076759C"/>
    <w:rsid w:val="00770257"/>
    <w:rsid w:val="0077059E"/>
    <w:rsid w:val="007706E5"/>
    <w:rsid w:val="007708DB"/>
    <w:rsid w:val="007711CA"/>
    <w:rsid w:val="007713BF"/>
    <w:rsid w:val="00771619"/>
    <w:rsid w:val="007716BD"/>
    <w:rsid w:val="00771B44"/>
    <w:rsid w:val="00771C38"/>
    <w:rsid w:val="00771CAE"/>
    <w:rsid w:val="00771FC0"/>
    <w:rsid w:val="00772524"/>
    <w:rsid w:val="007726E8"/>
    <w:rsid w:val="007729D0"/>
    <w:rsid w:val="00772EA5"/>
    <w:rsid w:val="00773439"/>
    <w:rsid w:val="0077396A"/>
    <w:rsid w:val="00773973"/>
    <w:rsid w:val="00773A82"/>
    <w:rsid w:val="007741FF"/>
    <w:rsid w:val="007745F1"/>
    <w:rsid w:val="00774B06"/>
    <w:rsid w:val="00774F4C"/>
    <w:rsid w:val="00775316"/>
    <w:rsid w:val="0077536F"/>
    <w:rsid w:val="007757A4"/>
    <w:rsid w:val="00775866"/>
    <w:rsid w:val="00775C21"/>
    <w:rsid w:val="007765AA"/>
    <w:rsid w:val="007768CF"/>
    <w:rsid w:val="007768E1"/>
    <w:rsid w:val="00776C3C"/>
    <w:rsid w:val="0077723A"/>
    <w:rsid w:val="00777390"/>
    <w:rsid w:val="0077767F"/>
    <w:rsid w:val="00777C6C"/>
    <w:rsid w:val="007803FC"/>
    <w:rsid w:val="007809FF"/>
    <w:rsid w:val="00780A06"/>
    <w:rsid w:val="00781035"/>
    <w:rsid w:val="0078110A"/>
    <w:rsid w:val="00781115"/>
    <w:rsid w:val="00781119"/>
    <w:rsid w:val="00781269"/>
    <w:rsid w:val="007815E6"/>
    <w:rsid w:val="007819F8"/>
    <w:rsid w:val="00781CF2"/>
    <w:rsid w:val="00781E70"/>
    <w:rsid w:val="00782841"/>
    <w:rsid w:val="00782CE9"/>
    <w:rsid w:val="0078308A"/>
    <w:rsid w:val="0078312A"/>
    <w:rsid w:val="007832EE"/>
    <w:rsid w:val="00783300"/>
    <w:rsid w:val="00783398"/>
    <w:rsid w:val="00783AAC"/>
    <w:rsid w:val="00783CA8"/>
    <w:rsid w:val="00783F77"/>
    <w:rsid w:val="0078469A"/>
    <w:rsid w:val="00784736"/>
    <w:rsid w:val="007859E2"/>
    <w:rsid w:val="00785BB7"/>
    <w:rsid w:val="007863DF"/>
    <w:rsid w:val="00786715"/>
    <w:rsid w:val="0078678B"/>
    <w:rsid w:val="007867D6"/>
    <w:rsid w:val="00786BD2"/>
    <w:rsid w:val="00786F00"/>
    <w:rsid w:val="00787B4F"/>
    <w:rsid w:val="00787C8F"/>
    <w:rsid w:val="0079096E"/>
    <w:rsid w:val="00790ED2"/>
    <w:rsid w:val="007910DF"/>
    <w:rsid w:val="0079146C"/>
    <w:rsid w:val="00791624"/>
    <w:rsid w:val="00791E6C"/>
    <w:rsid w:val="007920D7"/>
    <w:rsid w:val="00792A60"/>
    <w:rsid w:val="00792C77"/>
    <w:rsid w:val="00793318"/>
    <w:rsid w:val="00793719"/>
    <w:rsid w:val="00793B68"/>
    <w:rsid w:val="00794832"/>
    <w:rsid w:val="00794957"/>
    <w:rsid w:val="00794A95"/>
    <w:rsid w:val="00795283"/>
    <w:rsid w:val="0079549E"/>
    <w:rsid w:val="00795DEF"/>
    <w:rsid w:val="00795FB9"/>
    <w:rsid w:val="00796AF8"/>
    <w:rsid w:val="00796B91"/>
    <w:rsid w:val="00796BCD"/>
    <w:rsid w:val="00796FBB"/>
    <w:rsid w:val="00797FC0"/>
    <w:rsid w:val="007A0419"/>
    <w:rsid w:val="007A05D6"/>
    <w:rsid w:val="007A06E5"/>
    <w:rsid w:val="007A098E"/>
    <w:rsid w:val="007A0D70"/>
    <w:rsid w:val="007A25D8"/>
    <w:rsid w:val="007A25EF"/>
    <w:rsid w:val="007A26FB"/>
    <w:rsid w:val="007A2D5C"/>
    <w:rsid w:val="007A2D7F"/>
    <w:rsid w:val="007A359C"/>
    <w:rsid w:val="007A3ED9"/>
    <w:rsid w:val="007A4422"/>
    <w:rsid w:val="007A442C"/>
    <w:rsid w:val="007A4514"/>
    <w:rsid w:val="007A469A"/>
    <w:rsid w:val="007A46D7"/>
    <w:rsid w:val="007A4771"/>
    <w:rsid w:val="007A488C"/>
    <w:rsid w:val="007A4934"/>
    <w:rsid w:val="007A4BB9"/>
    <w:rsid w:val="007A4BD1"/>
    <w:rsid w:val="007A50B8"/>
    <w:rsid w:val="007A54B8"/>
    <w:rsid w:val="007A6C8F"/>
    <w:rsid w:val="007A6CCB"/>
    <w:rsid w:val="007A6D6F"/>
    <w:rsid w:val="007A6EB5"/>
    <w:rsid w:val="007A7022"/>
    <w:rsid w:val="007A74E4"/>
    <w:rsid w:val="007A7524"/>
    <w:rsid w:val="007A7569"/>
    <w:rsid w:val="007A7987"/>
    <w:rsid w:val="007A79B4"/>
    <w:rsid w:val="007A7BFD"/>
    <w:rsid w:val="007B0175"/>
    <w:rsid w:val="007B01F8"/>
    <w:rsid w:val="007B0528"/>
    <w:rsid w:val="007B05C4"/>
    <w:rsid w:val="007B0D9B"/>
    <w:rsid w:val="007B1031"/>
    <w:rsid w:val="007B142B"/>
    <w:rsid w:val="007B1DDD"/>
    <w:rsid w:val="007B1FAE"/>
    <w:rsid w:val="007B1FDD"/>
    <w:rsid w:val="007B2075"/>
    <w:rsid w:val="007B2440"/>
    <w:rsid w:val="007B2551"/>
    <w:rsid w:val="007B2A3A"/>
    <w:rsid w:val="007B30A0"/>
    <w:rsid w:val="007B30F6"/>
    <w:rsid w:val="007B3560"/>
    <w:rsid w:val="007B35A0"/>
    <w:rsid w:val="007B36E1"/>
    <w:rsid w:val="007B3DDE"/>
    <w:rsid w:val="007B4ADA"/>
    <w:rsid w:val="007B4CC8"/>
    <w:rsid w:val="007B5456"/>
    <w:rsid w:val="007B56F9"/>
    <w:rsid w:val="007B58F8"/>
    <w:rsid w:val="007B5A34"/>
    <w:rsid w:val="007B5AED"/>
    <w:rsid w:val="007B5D15"/>
    <w:rsid w:val="007B625F"/>
    <w:rsid w:val="007B6512"/>
    <w:rsid w:val="007B670E"/>
    <w:rsid w:val="007B6A1D"/>
    <w:rsid w:val="007B76D4"/>
    <w:rsid w:val="007B795C"/>
    <w:rsid w:val="007C02FD"/>
    <w:rsid w:val="007C0328"/>
    <w:rsid w:val="007C06FE"/>
    <w:rsid w:val="007C1489"/>
    <w:rsid w:val="007C1767"/>
    <w:rsid w:val="007C1818"/>
    <w:rsid w:val="007C1ACB"/>
    <w:rsid w:val="007C2D2B"/>
    <w:rsid w:val="007C2F5A"/>
    <w:rsid w:val="007C30E0"/>
    <w:rsid w:val="007C344A"/>
    <w:rsid w:val="007C3FCE"/>
    <w:rsid w:val="007C4284"/>
    <w:rsid w:val="007C43F1"/>
    <w:rsid w:val="007C4440"/>
    <w:rsid w:val="007C5976"/>
    <w:rsid w:val="007C6383"/>
    <w:rsid w:val="007C65CD"/>
    <w:rsid w:val="007C71A1"/>
    <w:rsid w:val="007C7347"/>
    <w:rsid w:val="007C798B"/>
    <w:rsid w:val="007C7B7F"/>
    <w:rsid w:val="007C7B9C"/>
    <w:rsid w:val="007D00AB"/>
    <w:rsid w:val="007D042B"/>
    <w:rsid w:val="007D052E"/>
    <w:rsid w:val="007D09B6"/>
    <w:rsid w:val="007D1350"/>
    <w:rsid w:val="007D1987"/>
    <w:rsid w:val="007D1F6F"/>
    <w:rsid w:val="007D2959"/>
    <w:rsid w:val="007D3182"/>
    <w:rsid w:val="007D396A"/>
    <w:rsid w:val="007D40A2"/>
    <w:rsid w:val="007D42E9"/>
    <w:rsid w:val="007D4505"/>
    <w:rsid w:val="007D4BDC"/>
    <w:rsid w:val="007D4D1F"/>
    <w:rsid w:val="007D5356"/>
    <w:rsid w:val="007D5556"/>
    <w:rsid w:val="007D6611"/>
    <w:rsid w:val="007D6A80"/>
    <w:rsid w:val="007D6C0A"/>
    <w:rsid w:val="007D6CA4"/>
    <w:rsid w:val="007E09AA"/>
    <w:rsid w:val="007E0B92"/>
    <w:rsid w:val="007E0BD8"/>
    <w:rsid w:val="007E14B4"/>
    <w:rsid w:val="007E1CF9"/>
    <w:rsid w:val="007E1F24"/>
    <w:rsid w:val="007E2230"/>
    <w:rsid w:val="007E2401"/>
    <w:rsid w:val="007E278F"/>
    <w:rsid w:val="007E2E52"/>
    <w:rsid w:val="007E2E8A"/>
    <w:rsid w:val="007E300D"/>
    <w:rsid w:val="007E38AE"/>
    <w:rsid w:val="007E410E"/>
    <w:rsid w:val="007E45D2"/>
    <w:rsid w:val="007E466B"/>
    <w:rsid w:val="007E4A2D"/>
    <w:rsid w:val="007E4EFA"/>
    <w:rsid w:val="007E5D43"/>
    <w:rsid w:val="007E5E5B"/>
    <w:rsid w:val="007E621E"/>
    <w:rsid w:val="007E6456"/>
    <w:rsid w:val="007E6640"/>
    <w:rsid w:val="007E6870"/>
    <w:rsid w:val="007E70FE"/>
    <w:rsid w:val="007E712A"/>
    <w:rsid w:val="007E76DF"/>
    <w:rsid w:val="007F0542"/>
    <w:rsid w:val="007F0CB6"/>
    <w:rsid w:val="007F173A"/>
    <w:rsid w:val="007F1F85"/>
    <w:rsid w:val="007F2070"/>
    <w:rsid w:val="007F291F"/>
    <w:rsid w:val="007F2C46"/>
    <w:rsid w:val="007F30E1"/>
    <w:rsid w:val="007F322F"/>
    <w:rsid w:val="007F40E2"/>
    <w:rsid w:val="007F481D"/>
    <w:rsid w:val="007F4B03"/>
    <w:rsid w:val="007F4FB6"/>
    <w:rsid w:val="007F54C6"/>
    <w:rsid w:val="007F5547"/>
    <w:rsid w:val="007F59CD"/>
    <w:rsid w:val="007F5F71"/>
    <w:rsid w:val="007F6514"/>
    <w:rsid w:val="007F6E87"/>
    <w:rsid w:val="007F7CFD"/>
    <w:rsid w:val="0080041F"/>
    <w:rsid w:val="008007C4"/>
    <w:rsid w:val="00800A0F"/>
    <w:rsid w:val="00800ABC"/>
    <w:rsid w:val="00800BBC"/>
    <w:rsid w:val="00800C79"/>
    <w:rsid w:val="0080225D"/>
    <w:rsid w:val="0080244E"/>
    <w:rsid w:val="008024B0"/>
    <w:rsid w:val="008025C0"/>
    <w:rsid w:val="00802657"/>
    <w:rsid w:val="00802A0C"/>
    <w:rsid w:val="00802C5B"/>
    <w:rsid w:val="00802CE0"/>
    <w:rsid w:val="00802D72"/>
    <w:rsid w:val="00802E6C"/>
    <w:rsid w:val="00802F73"/>
    <w:rsid w:val="00802F82"/>
    <w:rsid w:val="00802F91"/>
    <w:rsid w:val="008032BA"/>
    <w:rsid w:val="0080339A"/>
    <w:rsid w:val="008033C7"/>
    <w:rsid w:val="008038BF"/>
    <w:rsid w:val="00803A29"/>
    <w:rsid w:val="00803B89"/>
    <w:rsid w:val="00804722"/>
    <w:rsid w:val="00804B25"/>
    <w:rsid w:val="00804C41"/>
    <w:rsid w:val="00804D3E"/>
    <w:rsid w:val="00804D54"/>
    <w:rsid w:val="00804D87"/>
    <w:rsid w:val="008054A4"/>
    <w:rsid w:val="00805A4B"/>
    <w:rsid w:val="0080614C"/>
    <w:rsid w:val="00806194"/>
    <w:rsid w:val="0080688E"/>
    <w:rsid w:val="00806B1E"/>
    <w:rsid w:val="00806F98"/>
    <w:rsid w:val="008076AA"/>
    <w:rsid w:val="008076EE"/>
    <w:rsid w:val="0080778A"/>
    <w:rsid w:val="00807916"/>
    <w:rsid w:val="00807C2E"/>
    <w:rsid w:val="00807FE4"/>
    <w:rsid w:val="008108C4"/>
    <w:rsid w:val="00810E6F"/>
    <w:rsid w:val="008111E5"/>
    <w:rsid w:val="00811352"/>
    <w:rsid w:val="00811568"/>
    <w:rsid w:val="00812BBE"/>
    <w:rsid w:val="00812EC9"/>
    <w:rsid w:val="00813040"/>
    <w:rsid w:val="00813590"/>
    <w:rsid w:val="008136CB"/>
    <w:rsid w:val="00813754"/>
    <w:rsid w:val="008138C4"/>
    <w:rsid w:val="0081396C"/>
    <w:rsid w:val="00813BC3"/>
    <w:rsid w:val="00813BD9"/>
    <w:rsid w:val="00814163"/>
    <w:rsid w:val="008141B0"/>
    <w:rsid w:val="00814241"/>
    <w:rsid w:val="00814333"/>
    <w:rsid w:val="00814799"/>
    <w:rsid w:val="00814D06"/>
    <w:rsid w:val="00814F7A"/>
    <w:rsid w:val="0081532E"/>
    <w:rsid w:val="008158D4"/>
    <w:rsid w:val="00815931"/>
    <w:rsid w:val="00815C82"/>
    <w:rsid w:val="00815F14"/>
    <w:rsid w:val="00816136"/>
    <w:rsid w:val="0081637F"/>
    <w:rsid w:val="008163A3"/>
    <w:rsid w:val="00816DE1"/>
    <w:rsid w:val="008170BF"/>
    <w:rsid w:val="00817407"/>
    <w:rsid w:val="008174FB"/>
    <w:rsid w:val="008174FD"/>
    <w:rsid w:val="008175CF"/>
    <w:rsid w:val="0081774C"/>
    <w:rsid w:val="00817A94"/>
    <w:rsid w:val="00817E81"/>
    <w:rsid w:val="00820025"/>
    <w:rsid w:val="00820227"/>
    <w:rsid w:val="00820A9C"/>
    <w:rsid w:val="0082171D"/>
    <w:rsid w:val="00821D81"/>
    <w:rsid w:val="00821E95"/>
    <w:rsid w:val="0082255F"/>
    <w:rsid w:val="0082279C"/>
    <w:rsid w:val="008227B3"/>
    <w:rsid w:val="00822E8C"/>
    <w:rsid w:val="00823206"/>
    <w:rsid w:val="00823338"/>
    <w:rsid w:val="0082334A"/>
    <w:rsid w:val="008233BC"/>
    <w:rsid w:val="0082343B"/>
    <w:rsid w:val="0082356A"/>
    <w:rsid w:val="0082382D"/>
    <w:rsid w:val="00823941"/>
    <w:rsid w:val="00823CFE"/>
    <w:rsid w:val="00824061"/>
    <w:rsid w:val="0082415C"/>
    <w:rsid w:val="0082455E"/>
    <w:rsid w:val="00824A98"/>
    <w:rsid w:val="00826AC5"/>
    <w:rsid w:val="00826E5F"/>
    <w:rsid w:val="0082701A"/>
    <w:rsid w:val="00827795"/>
    <w:rsid w:val="008279CB"/>
    <w:rsid w:val="00830899"/>
    <w:rsid w:val="00830B4C"/>
    <w:rsid w:val="00830B9C"/>
    <w:rsid w:val="0083109A"/>
    <w:rsid w:val="00831263"/>
    <w:rsid w:val="008314B2"/>
    <w:rsid w:val="00831723"/>
    <w:rsid w:val="0083197A"/>
    <w:rsid w:val="00831A19"/>
    <w:rsid w:val="008323DA"/>
    <w:rsid w:val="00832AD8"/>
    <w:rsid w:val="00832B86"/>
    <w:rsid w:val="00832FA5"/>
    <w:rsid w:val="00833235"/>
    <w:rsid w:val="00833301"/>
    <w:rsid w:val="00833AE0"/>
    <w:rsid w:val="00833D18"/>
    <w:rsid w:val="00834ACD"/>
    <w:rsid w:val="00834C13"/>
    <w:rsid w:val="00834CDA"/>
    <w:rsid w:val="00834E68"/>
    <w:rsid w:val="00835220"/>
    <w:rsid w:val="008354B6"/>
    <w:rsid w:val="00835790"/>
    <w:rsid w:val="00835A5D"/>
    <w:rsid w:val="00835B04"/>
    <w:rsid w:val="00835B14"/>
    <w:rsid w:val="00835E76"/>
    <w:rsid w:val="00836344"/>
    <w:rsid w:val="0083705E"/>
    <w:rsid w:val="008379BA"/>
    <w:rsid w:val="00837DF8"/>
    <w:rsid w:val="00837EDC"/>
    <w:rsid w:val="008403BA"/>
    <w:rsid w:val="00840502"/>
    <w:rsid w:val="0084082F"/>
    <w:rsid w:val="00840D43"/>
    <w:rsid w:val="00841471"/>
    <w:rsid w:val="00841600"/>
    <w:rsid w:val="008419FD"/>
    <w:rsid w:val="00841A97"/>
    <w:rsid w:val="00841B33"/>
    <w:rsid w:val="00841B42"/>
    <w:rsid w:val="00841DE6"/>
    <w:rsid w:val="008422A1"/>
    <w:rsid w:val="008423CA"/>
    <w:rsid w:val="00842651"/>
    <w:rsid w:val="00842CB0"/>
    <w:rsid w:val="0084311A"/>
    <w:rsid w:val="00843651"/>
    <w:rsid w:val="00843716"/>
    <w:rsid w:val="00843A50"/>
    <w:rsid w:val="00843AFA"/>
    <w:rsid w:val="00844C76"/>
    <w:rsid w:val="00844DC2"/>
    <w:rsid w:val="0084500A"/>
    <w:rsid w:val="008451DD"/>
    <w:rsid w:val="008451EA"/>
    <w:rsid w:val="0084534C"/>
    <w:rsid w:val="008459A9"/>
    <w:rsid w:val="0084617F"/>
    <w:rsid w:val="0084654C"/>
    <w:rsid w:val="008466B4"/>
    <w:rsid w:val="00846C13"/>
    <w:rsid w:val="00847034"/>
    <w:rsid w:val="00847809"/>
    <w:rsid w:val="00850084"/>
    <w:rsid w:val="008500B9"/>
    <w:rsid w:val="00850219"/>
    <w:rsid w:val="00850558"/>
    <w:rsid w:val="00851685"/>
    <w:rsid w:val="00851A73"/>
    <w:rsid w:val="0085202C"/>
    <w:rsid w:val="0085281A"/>
    <w:rsid w:val="00853115"/>
    <w:rsid w:val="00853957"/>
    <w:rsid w:val="00853CA5"/>
    <w:rsid w:val="00854852"/>
    <w:rsid w:val="00855058"/>
    <w:rsid w:val="00855220"/>
    <w:rsid w:val="0085595E"/>
    <w:rsid w:val="00855AF8"/>
    <w:rsid w:val="00855D02"/>
    <w:rsid w:val="00856261"/>
    <w:rsid w:val="008562A6"/>
    <w:rsid w:val="00856BC9"/>
    <w:rsid w:val="00856C63"/>
    <w:rsid w:val="00856E1D"/>
    <w:rsid w:val="0085713D"/>
    <w:rsid w:val="008605A7"/>
    <w:rsid w:val="00860736"/>
    <w:rsid w:val="00860FE0"/>
    <w:rsid w:val="008610A5"/>
    <w:rsid w:val="008616F8"/>
    <w:rsid w:val="00861BD1"/>
    <w:rsid w:val="0086200E"/>
    <w:rsid w:val="00862051"/>
    <w:rsid w:val="00862D6E"/>
    <w:rsid w:val="00862D92"/>
    <w:rsid w:val="00863495"/>
    <w:rsid w:val="008634E9"/>
    <w:rsid w:val="00863AFC"/>
    <w:rsid w:val="00863E24"/>
    <w:rsid w:val="0086417E"/>
    <w:rsid w:val="008642F9"/>
    <w:rsid w:val="00864625"/>
    <w:rsid w:val="008647BB"/>
    <w:rsid w:val="008647D0"/>
    <w:rsid w:val="00864C3F"/>
    <w:rsid w:val="00865084"/>
    <w:rsid w:val="00865430"/>
    <w:rsid w:val="00865566"/>
    <w:rsid w:val="00865981"/>
    <w:rsid w:val="00865A25"/>
    <w:rsid w:val="00865C2A"/>
    <w:rsid w:val="00866CEA"/>
    <w:rsid w:val="00867289"/>
    <w:rsid w:val="008673FB"/>
    <w:rsid w:val="0086767E"/>
    <w:rsid w:val="00867848"/>
    <w:rsid w:val="008679AC"/>
    <w:rsid w:val="008679D3"/>
    <w:rsid w:val="00867C5F"/>
    <w:rsid w:val="00867DC6"/>
    <w:rsid w:val="00870129"/>
    <w:rsid w:val="00870763"/>
    <w:rsid w:val="0087093B"/>
    <w:rsid w:val="00870B6E"/>
    <w:rsid w:val="00871075"/>
    <w:rsid w:val="008713B1"/>
    <w:rsid w:val="0087182E"/>
    <w:rsid w:val="00871C90"/>
    <w:rsid w:val="00871D2D"/>
    <w:rsid w:val="00872260"/>
    <w:rsid w:val="008725B6"/>
    <w:rsid w:val="0087269D"/>
    <w:rsid w:val="00872855"/>
    <w:rsid w:val="008729D8"/>
    <w:rsid w:val="00873150"/>
    <w:rsid w:val="00873581"/>
    <w:rsid w:val="0087371A"/>
    <w:rsid w:val="00873DD1"/>
    <w:rsid w:val="008743A5"/>
    <w:rsid w:val="008744D5"/>
    <w:rsid w:val="00874777"/>
    <w:rsid w:val="00874C5C"/>
    <w:rsid w:val="00874D22"/>
    <w:rsid w:val="00875294"/>
    <w:rsid w:val="008755A1"/>
    <w:rsid w:val="00875AD6"/>
    <w:rsid w:val="00875F1F"/>
    <w:rsid w:val="0087731C"/>
    <w:rsid w:val="00877598"/>
    <w:rsid w:val="00877732"/>
    <w:rsid w:val="00877F59"/>
    <w:rsid w:val="008807A3"/>
    <w:rsid w:val="00881199"/>
    <w:rsid w:val="008814AD"/>
    <w:rsid w:val="008814CC"/>
    <w:rsid w:val="0088173C"/>
    <w:rsid w:val="00881837"/>
    <w:rsid w:val="00881FB9"/>
    <w:rsid w:val="00881FE8"/>
    <w:rsid w:val="00882178"/>
    <w:rsid w:val="008823DC"/>
    <w:rsid w:val="00882817"/>
    <w:rsid w:val="00882F9B"/>
    <w:rsid w:val="0088329A"/>
    <w:rsid w:val="00883714"/>
    <w:rsid w:val="00883922"/>
    <w:rsid w:val="00883ACA"/>
    <w:rsid w:val="00883DE4"/>
    <w:rsid w:val="00884334"/>
    <w:rsid w:val="00884BC4"/>
    <w:rsid w:val="00884D76"/>
    <w:rsid w:val="008856FE"/>
    <w:rsid w:val="00885967"/>
    <w:rsid w:val="00885D1C"/>
    <w:rsid w:val="00885D49"/>
    <w:rsid w:val="0088604E"/>
    <w:rsid w:val="00886557"/>
    <w:rsid w:val="008873B2"/>
    <w:rsid w:val="008873FA"/>
    <w:rsid w:val="00887AA0"/>
    <w:rsid w:val="00887C6B"/>
    <w:rsid w:val="00887E4A"/>
    <w:rsid w:val="00887F37"/>
    <w:rsid w:val="00890902"/>
    <w:rsid w:val="00890938"/>
    <w:rsid w:val="00890A65"/>
    <w:rsid w:val="008911A1"/>
    <w:rsid w:val="008913A9"/>
    <w:rsid w:val="00891539"/>
    <w:rsid w:val="00891BA1"/>
    <w:rsid w:val="00891E7B"/>
    <w:rsid w:val="00891EC1"/>
    <w:rsid w:val="0089256A"/>
    <w:rsid w:val="00892684"/>
    <w:rsid w:val="0089283C"/>
    <w:rsid w:val="0089292A"/>
    <w:rsid w:val="00892CB9"/>
    <w:rsid w:val="00892DB1"/>
    <w:rsid w:val="008930DD"/>
    <w:rsid w:val="00893250"/>
    <w:rsid w:val="00893AE1"/>
    <w:rsid w:val="00893BD1"/>
    <w:rsid w:val="00893EFC"/>
    <w:rsid w:val="00894095"/>
    <w:rsid w:val="008940D6"/>
    <w:rsid w:val="00894418"/>
    <w:rsid w:val="00894433"/>
    <w:rsid w:val="008945AF"/>
    <w:rsid w:val="0089463D"/>
    <w:rsid w:val="008946DE"/>
    <w:rsid w:val="00894735"/>
    <w:rsid w:val="0089512E"/>
    <w:rsid w:val="008952FD"/>
    <w:rsid w:val="00895702"/>
    <w:rsid w:val="00895A7B"/>
    <w:rsid w:val="00895A9A"/>
    <w:rsid w:val="00896B9D"/>
    <w:rsid w:val="0089713F"/>
    <w:rsid w:val="008971AF"/>
    <w:rsid w:val="0089765B"/>
    <w:rsid w:val="00897770"/>
    <w:rsid w:val="00897A6E"/>
    <w:rsid w:val="00897E3E"/>
    <w:rsid w:val="008A09FA"/>
    <w:rsid w:val="008A0FBB"/>
    <w:rsid w:val="008A1849"/>
    <w:rsid w:val="008A1867"/>
    <w:rsid w:val="008A1968"/>
    <w:rsid w:val="008A1C69"/>
    <w:rsid w:val="008A2367"/>
    <w:rsid w:val="008A2A90"/>
    <w:rsid w:val="008A2C23"/>
    <w:rsid w:val="008A2C76"/>
    <w:rsid w:val="008A2E6F"/>
    <w:rsid w:val="008A3A3C"/>
    <w:rsid w:val="008A3E3B"/>
    <w:rsid w:val="008A426D"/>
    <w:rsid w:val="008A48F1"/>
    <w:rsid w:val="008A4BE0"/>
    <w:rsid w:val="008A5187"/>
    <w:rsid w:val="008A51C5"/>
    <w:rsid w:val="008A5376"/>
    <w:rsid w:val="008A572D"/>
    <w:rsid w:val="008A5D92"/>
    <w:rsid w:val="008A60A4"/>
    <w:rsid w:val="008A6AF3"/>
    <w:rsid w:val="008A70FD"/>
    <w:rsid w:val="008A7271"/>
    <w:rsid w:val="008A7444"/>
    <w:rsid w:val="008A7822"/>
    <w:rsid w:val="008A7C73"/>
    <w:rsid w:val="008A7FB1"/>
    <w:rsid w:val="008B073C"/>
    <w:rsid w:val="008B0B82"/>
    <w:rsid w:val="008B0EE7"/>
    <w:rsid w:val="008B0F7C"/>
    <w:rsid w:val="008B100B"/>
    <w:rsid w:val="008B22FB"/>
    <w:rsid w:val="008B24CF"/>
    <w:rsid w:val="008B2504"/>
    <w:rsid w:val="008B2528"/>
    <w:rsid w:val="008B2E30"/>
    <w:rsid w:val="008B2EF5"/>
    <w:rsid w:val="008B30BD"/>
    <w:rsid w:val="008B3A14"/>
    <w:rsid w:val="008B3ECA"/>
    <w:rsid w:val="008B3F89"/>
    <w:rsid w:val="008B442B"/>
    <w:rsid w:val="008B4491"/>
    <w:rsid w:val="008B44D2"/>
    <w:rsid w:val="008B45D4"/>
    <w:rsid w:val="008B4970"/>
    <w:rsid w:val="008B4D7B"/>
    <w:rsid w:val="008B4D8D"/>
    <w:rsid w:val="008B4EAE"/>
    <w:rsid w:val="008B5147"/>
    <w:rsid w:val="008B5473"/>
    <w:rsid w:val="008B57D7"/>
    <w:rsid w:val="008B5C09"/>
    <w:rsid w:val="008B637A"/>
    <w:rsid w:val="008B643E"/>
    <w:rsid w:val="008B649C"/>
    <w:rsid w:val="008B67B2"/>
    <w:rsid w:val="008B67F6"/>
    <w:rsid w:val="008B693F"/>
    <w:rsid w:val="008B6BCE"/>
    <w:rsid w:val="008B6FF0"/>
    <w:rsid w:val="008B7A4C"/>
    <w:rsid w:val="008B7ABA"/>
    <w:rsid w:val="008B7D8B"/>
    <w:rsid w:val="008C0614"/>
    <w:rsid w:val="008C06C7"/>
    <w:rsid w:val="008C0814"/>
    <w:rsid w:val="008C08A7"/>
    <w:rsid w:val="008C0D84"/>
    <w:rsid w:val="008C109F"/>
    <w:rsid w:val="008C1182"/>
    <w:rsid w:val="008C173F"/>
    <w:rsid w:val="008C17FE"/>
    <w:rsid w:val="008C1B81"/>
    <w:rsid w:val="008C248C"/>
    <w:rsid w:val="008C24ED"/>
    <w:rsid w:val="008C257F"/>
    <w:rsid w:val="008C263A"/>
    <w:rsid w:val="008C2716"/>
    <w:rsid w:val="008C2780"/>
    <w:rsid w:val="008C2993"/>
    <w:rsid w:val="008C3446"/>
    <w:rsid w:val="008C34BE"/>
    <w:rsid w:val="008C3E14"/>
    <w:rsid w:val="008C4122"/>
    <w:rsid w:val="008C41BA"/>
    <w:rsid w:val="008C41C4"/>
    <w:rsid w:val="008C427C"/>
    <w:rsid w:val="008C47A0"/>
    <w:rsid w:val="008C49E6"/>
    <w:rsid w:val="008C5182"/>
    <w:rsid w:val="008C535F"/>
    <w:rsid w:val="008C5638"/>
    <w:rsid w:val="008C5B6C"/>
    <w:rsid w:val="008C6128"/>
    <w:rsid w:val="008C64B1"/>
    <w:rsid w:val="008C6593"/>
    <w:rsid w:val="008C6902"/>
    <w:rsid w:val="008C6D06"/>
    <w:rsid w:val="008C700F"/>
    <w:rsid w:val="008C729B"/>
    <w:rsid w:val="008C76F4"/>
    <w:rsid w:val="008C7961"/>
    <w:rsid w:val="008C7B96"/>
    <w:rsid w:val="008C7C23"/>
    <w:rsid w:val="008D03BA"/>
    <w:rsid w:val="008D03C3"/>
    <w:rsid w:val="008D0412"/>
    <w:rsid w:val="008D093B"/>
    <w:rsid w:val="008D0B15"/>
    <w:rsid w:val="008D0E75"/>
    <w:rsid w:val="008D0F6D"/>
    <w:rsid w:val="008D0FCB"/>
    <w:rsid w:val="008D122D"/>
    <w:rsid w:val="008D1850"/>
    <w:rsid w:val="008D188C"/>
    <w:rsid w:val="008D18EB"/>
    <w:rsid w:val="008D1925"/>
    <w:rsid w:val="008D1992"/>
    <w:rsid w:val="008D19DA"/>
    <w:rsid w:val="008D22BF"/>
    <w:rsid w:val="008D2B0F"/>
    <w:rsid w:val="008D326A"/>
    <w:rsid w:val="008D3878"/>
    <w:rsid w:val="008D3D85"/>
    <w:rsid w:val="008D3FDB"/>
    <w:rsid w:val="008D41B4"/>
    <w:rsid w:val="008D473E"/>
    <w:rsid w:val="008D4F2C"/>
    <w:rsid w:val="008D5022"/>
    <w:rsid w:val="008D5606"/>
    <w:rsid w:val="008D623C"/>
    <w:rsid w:val="008D63A0"/>
    <w:rsid w:val="008D652B"/>
    <w:rsid w:val="008D6EDE"/>
    <w:rsid w:val="008D6EF9"/>
    <w:rsid w:val="008E0494"/>
    <w:rsid w:val="008E0850"/>
    <w:rsid w:val="008E0978"/>
    <w:rsid w:val="008E0B4F"/>
    <w:rsid w:val="008E0FD6"/>
    <w:rsid w:val="008E1667"/>
    <w:rsid w:val="008E1DAC"/>
    <w:rsid w:val="008E294F"/>
    <w:rsid w:val="008E2B4C"/>
    <w:rsid w:val="008E3001"/>
    <w:rsid w:val="008E3825"/>
    <w:rsid w:val="008E3C5D"/>
    <w:rsid w:val="008E3D23"/>
    <w:rsid w:val="008E416C"/>
    <w:rsid w:val="008E4422"/>
    <w:rsid w:val="008E45A1"/>
    <w:rsid w:val="008E475B"/>
    <w:rsid w:val="008E498C"/>
    <w:rsid w:val="008E4B20"/>
    <w:rsid w:val="008E4C30"/>
    <w:rsid w:val="008E5384"/>
    <w:rsid w:val="008E57C5"/>
    <w:rsid w:val="008E57D6"/>
    <w:rsid w:val="008E5CFB"/>
    <w:rsid w:val="008E61B9"/>
    <w:rsid w:val="008E6503"/>
    <w:rsid w:val="008E6F17"/>
    <w:rsid w:val="008E7025"/>
    <w:rsid w:val="008F025C"/>
    <w:rsid w:val="008F0868"/>
    <w:rsid w:val="008F08AB"/>
    <w:rsid w:val="008F0B59"/>
    <w:rsid w:val="008F1941"/>
    <w:rsid w:val="008F1A81"/>
    <w:rsid w:val="008F1E51"/>
    <w:rsid w:val="008F2184"/>
    <w:rsid w:val="008F271A"/>
    <w:rsid w:val="008F2A44"/>
    <w:rsid w:val="008F2CAA"/>
    <w:rsid w:val="008F2D7E"/>
    <w:rsid w:val="008F347E"/>
    <w:rsid w:val="008F38CC"/>
    <w:rsid w:val="008F39FD"/>
    <w:rsid w:val="008F3AD3"/>
    <w:rsid w:val="008F413E"/>
    <w:rsid w:val="008F4399"/>
    <w:rsid w:val="008F4412"/>
    <w:rsid w:val="008F442B"/>
    <w:rsid w:val="008F4506"/>
    <w:rsid w:val="008F46AF"/>
    <w:rsid w:val="008F4DC4"/>
    <w:rsid w:val="008F55BB"/>
    <w:rsid w:val="008F59A5"/>
    <w:rsid w:val="008F5D2E"/>
    <w:rsid w:val="008F5D91"/>
    <w:rsid w:val="008F6087"/>
    <w:rsid w:val="008F678A"/>
    <w:rsid w:val="008F68A6"/>
    <w:rsid w:val="008F6C9E"/>
    <w:rsid w:val="008F713B"/>
    <w:rsid w:val="008F758B"/>
    <w:rsid w:val="008F7ABA"/>
    <w:rsid w:val="008F7B37"/>
    <w:rsid w:val="008F7BFE"/>
    <w:rsid w:val="008F7E11"/>
    <w:rsid w:val="008F7FD5"/>
    <w:rsid w:val="009005C0"/>
    <w:rsid w:val="0090138E"/>
    <w:rsid w:val="00901777"/>
    <w:rsid w:val="0090182E"/>
    <w:rsid w:val="00902583"/>
    <w:rsid w:val="009028FF"/>
    <w:rsid w:val="00902CB2"/>
    <w:rsid w:val="009034D3"/>
    <w:rsid w:val="00903E9A"/>
    <w:rsid w:val="00904147"/>
    <w:rsid w:val="009041A2"/>
    <w:rsid w:val="009046A7"/>
    <w:rsid w:val="0090475C"/>
    <w:rsid w:val="009053BF"/>
    <w:rsid w:val="00905C14"/>
    <w:rsid w:val="009062B6"/>
    <w:rsid w:val="009064DB"/>
    <w:rsid w:val="00907541"/>
    <w:rsid w:val="009077AB"/>
    <w:rsid w:val="00907CF2"/>
    <w:rsid w:val="00907D61"/>
    <w:rsid w:val="00910473"/>
    <w:rsid w:val="00911194"/>
    <w:rsid w:val="00911279"/>
    <w:rsid w:val="00911C65"/>
    <w:rsid w:val="00911F02"/>
    <w:rsid w:val="00912A06"/>
    <w:rsid w:val="00912A2E"/>
    <w:rsid w:val="00912A63"/>
    <w:rsid w:val="00912F68"/>
    <w:rsid w:val="009131E6"/>
    <w:rsid w:val="00913905"/>
    <w:rsid w:val="00913A52"/>
    <w:rsid w:val="00914821"/>
    <w:rsid w:val="009148E1"/>
    <w:rsid w:val="0091490B"/>
    <w:rsid w:val="00914E7D"/>
    <w:rsid w:val="0091525E"/>
    <w:rsid w:val="00915817"/>
    <w:rsid w:val="0091587F"/>
    <w:rsid w:val="00915B55"/>
    <w:rsid w:val="0091636E"/>
    <w:rsid w:val="00916944"/>
    <w:rsid w:val="00916B48"/>
    <w:rsid w:val="00916E6F"/>
    <w:rsid w:val="009172DF"/>
    <w:rsid w:val="00917649"/>
    <w:rsid w:val="00917782"/>
    <w:rsid w:val="00917837"/>
    <w:rsid w:val="009178CC"/>
    <w:rsid w:val="00917D4F"/>
    <w:rsid w:val="00917D93"/>
    <w:rsid w:val="00917E54"/>
    <w:rsid w:val="00917FBA"/>
    <w:rsid w:val="00920731"/>
    <w:rsid w:val="00920E49"/>
    <w:rsid w:val="0092109A"/>
    <w:rsid w:val="009213DB"/>
    <w:rsid w:val="009213F0"/>
    <w:rsid w:val="00921700"/>
    <w:rsid w:val="00921861"/>
    <w:rsid w:val="00921DEC"/>
    <w:rsid w:val="00922954"/>
    <w:rsid w:val="00922A5C"/>
    <w:rsid w:val="00922F37"/>
    <w:rsid w:val="00922F5C"/>
    <w:rsid w:val="00923173"/>
    <w:rsid w:val="009231FB"/>
    <w:rsid w:val="00923395"/>
    <w:rsid w:val="009233A9"/>
    <w:rsid w:val="00923F54"/>
    <w:rsid w:val="009241D5"/>
    <w:rsid w:val="009241F4"/>
    <w:rsid w:val="00924279"/>
    <w:rsid w:val="009242A2"/>
    <w:rsid w:val="00924456"/>
    <w:rsid w:val="0092484A"/>
    <w:rsid w:val="00924A09"/>
    <w:rsid w:val="00924E29"/>
    <w:rsid w:val="009252ED"/>
    <w:rsid w:val="009256C4"/>
    <w:rsid w:val="00925841"/>
    <w:rsid w:val="00925890"/>
    <w:rsid w:val="00925980"/>
    <w:rsid w:val="00925C56"/>
    <w:rsid w:val="00925CB3"/>
    <w:rsid w:val="00925E9A"/>
    <w:rsid w:val="00925F84"/>
    <w:rsid w:val="00926144"/>
    <w:rsid w:val="009266DC"/>
    <w:rsid w:val="009268FF"/>
    <w:rsid w:val="00926A72"/>
    <w:rsid w:val="00926F17"/>
    <w:rsid w:val="009273AB"/>
    <w:rsid w:val="00927550"/>
    <w:rsid w:val="009276BB"/>
    <w:rsid w:val="009307A5"/>
    <w:rsid w:val="00930803"/>
    <w:rsid w:val="00930822"/>
    <w:rsid w:val="00930847"/>
    <w:rsid w:val="00930D0F"/>
    <w:rsid w:val="0093144F"/>
    <w:rsid w:val="00931719"/>
    <w:rsid w:val="009317B2"/>
    <w:rsid w:val="009318F5"/>
    <w:rsid w:val="00931A52"/>
    <w:rsid w:val="00931B4D"/>
    <w:rsid w:val="00932250"/>
    <w:rsid w:val="009325A7"/>
    <w:rsid w:val="0093288A"/>
    <w:rsid w:val="00932915"/>
    <w:rsid w:val="0093366B"/>
    <w:rsid w:val="00933EBB"/>
    <w:rsid w:val="00933F62"/>
    <w:rsid w:val="00934184"/>
    <w:rsid w:val="00934408"/>
    <w:rsid w:val="0093442C"/>
    <w:rsid w:val="0093451C"/>
    <w:rsid w:val="0093456A"/>
    <w:rsid w:val="0093472F"/>
    <w:rsid w:val="009348F7"/>
    <w:rsid w:val="00934F89"/>
    <w:rsid w:val="00934FAB"/>
    <w:rsid w:val="0093555D"/>
    <w:rsid w:val="009361B0"/>
    <w:rsid w:val="0093632D"/>
    <w:rsid w:val="00936840"/>
    <w:rsid w:val="00936B49"/>
    <w:rsid w:val="00936C74"/>
    <w:rsid w:val="009372DA"/>
    <w:rsid w:val="00937A93"/>
    <w:rsid w:val="00937F21"/>
    <w:rsid w:val="009408A3"/>
    <w:rsid w:val="00940939"/>
    <w:rsid w:val="009410C1"/>
    <w:rsid w:val="00941332"/>
    <w:rsid w:val="009414C8"/>
    <w:rsid w:val="009416B8"/>
    <w:rsid w:val="009417AC"/>
    <w:rsid w:val="0094214E"/>
    <w:rsid w:val="009428BA"/>
    <w:rsid w:val="00942BB7"/>
    <w:rsid w:val="00942C28"/>
    <w:rsid w:val="00942F50"/>
    <w:rsid w:val="009433F0"/>
    <w:rsid w:val="00943680"/>
    <w:rsid w:val="0094412C"/>
    <w:rsid w:val="0094530D"/>
    <w:rsid w:val="009456C5"/>
    <w:rsid w:val="00945C4D"/>
    <w:rsid w:val="0094613C"/>
    <w:rsid w:val="0094710C"/>
    <w:rsid w:val="009472EF"/>
    <w:rsid w:val="00947841"/>
    <w:rsid w:val="00947AC4"/>
    <w:rsid w:val="00947C56"/>
    <w:rsid w:val="00947F99"/>
    <w:rsid w:val="00950D84"/>
    <w:rsid w:val="009510F6"/>
    <w:rsid w:val="009516FC"/>
    <w:rsid w:val="00951CF7"/>
    <w:rsid w:val="009529EB"/>
    <w:rsid w:val="00952BE2"/>
    <w:rsid w:val="009530A0"/>
    <w:rsid w:val="0095320C"/>
    <w:rsid w:val="00953810"/>
    <w:rsid w:val="0095396F"/>
    <w:rsid w:val="00953EEA"/>
    <w:rsid w:val="009547ED"/>
    <w:rsid w:val="00954AB8"/>
    <w:rsid w:val="00954E8A"/>
    <w:rsid w:val="00954FBC"/>
    <w:rsid w:val="0095510D"/>
    <w:rsid w:val="009554E7"/>
    <w:rsid w:val="00955EA8"/>
    <w:rsid w:val="00956098"/>
    <w:rsid w:val="009566CE"/>
    <w:rsid w:val="009567C5"/>
    <w:rsid w:val="009569AC"/>
    <w:rsid w:val="009574CE"/>
    <w:rsid w:val="0095754E"/>
    <w:rsid w:val="00957965"/>
    <w:rsid w:val="00957B9F"/>
    <w:rsid w:val="00957FE5"/>
    <w:rsid w:val="009602AB"/>
    <w:rsid w:val="009606F3"/>
    <w:rsid w:val="00960B00"/>
    <w:rsid w:val="00960B0A"/>
    <w:rsid w:val="00961AF9"/>
    <w:rsid w:val="00961BC2"/>
    <w:rsid w:val="009624F9"/>
    <w:rsid w:val="009628C2"/>
    <w:rsid w:val="0096337B"/>
    <w:rsid w:val="00963871"/>
    <w:rsid w:val="009642CE"/>
    <w:rsid w:val="0096438F"/>
    <w:rsid w:val="009645A1"/>
    <w:rsid w:val="009649CF"/>
    <w:rsid w:val="00964DBB"/>
    <w:rsid w:val="00964DE8"/>
    <w:rsid w:val="00965115"/>
    <w:rsid w:val="00965300"/>
    <w:rsid w:val="009655F6"/>
    <w:rsid w:val="0096571C"/>
    <w:rsid w:val="0096571F"/>
    <w:rsid w:val="00965781"/>
    <w:rsid w:val="00965788"/>
    <w:rsid w:val="00965820"/>
    <w:rsid w:val="00965B32"/>
    <w:rsid w:val="00966378"/>
    <w:rsid w:val="0096639B"/>
    <w:rsid w:val="00966814"/>
    <w:rsid w:val="00967640"/>
    <w:rsid w:val="009676A7"/>
    <w:rsid w:val="009678FD"/>
    <w:rsid w:val="00967918"/>
    <w:rsid w:val="00967BBD"/>
    <w:rsid w:val="00967E88"/>
    <w:rsid w:val="00970502"/>
    <w:rsid w:val="00970531"/>
    <w:rsid w:val="00970582"/>
    <w:rsid w:val="009706AB"/>
    <w:rsid w:val="00971164"/>
    <w:rsid w:val="00971D08"/>
    <w:rsid w:val="00972AC0"/>
    <w:rsid w:val="009736AC"/>
    <w:rsid w:val="00973DD5"/>
    <w:rsid w:val="00973E63"/>
    <w:rsid w:val="00974604"/>
    <w:rsid w:val="009749C7"/>
    <w:rsid w:val="00974ECC"/>
    <w:rsid w:val="00975E27"/>
    <w:rsid w:val="00976518"/>
    <w:rsid w:val="00976591"/>
    <w:rsid w:val="00976B2F"/>
    <w:rsid w:val="00976B88"/>
    <w:rsid w:val="00976FA8"/>
    <w:rsid w:val="0097727B"/>
    <w:rsid w:val="00977292"/>
    <w:rsid w:val="00977A56"/>
    <w:rsid w:val="00977DD4"/>
    <w:rsid w:val="00980059"/>
    <w:rsid w:val="00980262"/>
    <w:rsid w:val="0098063F"/>
    <w:rsid w:val="00980861"/>
    <w:rsid w:val="00980E8B"/>
    <w:rsid w:val="009811E6"/>
    <w:rsid w:val="009811EF"/>
    <w:rsid w:val="009817D6"/>
    <w:rsid w:val="00981960"/>
    <w:rsid w:val="00981D1B"/>
    <w:rsid w:val="00982329"/>
    <w:rsid w:val="0098233A"/>
    <w:rsid w:val="009824F7"/>
    <w:rsid w:val="00982BFD"/>
    <w:rsid w:val="009831FE"/>
    <w:rsid w:val="00983943"/>
    <w:rsid w:val="00984939"/>
    <w:rsid w:val="00984B8C"/>
    <w:rsid w:val="00984BE1"/>
    <w:rsid w:val="0098500B"/>
    <w:rsid w:val="009852A6"/>
    <w:rsid w:val="00985625"/>
    <w:rsid w:val="009856FD"/>
    <w:rsid w:val="009858FA"/>
    <w:rsid w:val="00985B50"/>
    <w:rsid w:val="00986612"/>
    <w:rsid w:val="0098694A"/>
    <w:rsid w:val="00986C4C"/>
    <w:rsid w:val="0098719C"/>
    <w:rsid w:val="00987252"/>
    <w:rsid w:val="00987601"/>
    <w:rsid w:val="00987C17"/>
    <w:rsid w:val="00987D5E"/>
    <w:rsid w:val="009904C2"/>
    <w:rsid w:val="009904E9"/>
    <w:rsid w:val="00990A51"/>
    <w:rsid w:val="00992199"/>
    <w:rsid w:val="0099220B"/>
    <w:rsid w:val="00992805"/>
    <w:rsid w:val="009928E1"/>
    <w:rsid w:val="00992A14"/>
    <w:rsid w:val="00992CA5"/>
    <w:rsid w:val="00992DCE"/>
    <w:rsid w:val="00993617"/>
    <w:rsid w:val="00993B62"/>
    <w:rsid w:val="00994570"/>
    <w:rsid w:val="0099475E"/>
    <w:rsid w:val="00994C89"/>
    <w:rsid w:val="00995303"/>
    <w:rsid w:val="00995899"/>
    <w:rsid w:val="00995A5B"/>
    <w:rsid w:val="00995DFC"/>
    <w:rsid w:val="00996189"/>
    <w:rsid w:val="00996202"/>
    <w:rsid w:val="00996401"/>
    <w:rsid w:val="009967F8"/>
    <w:rsid w:val="00997174"/>
    <w:rsid w:val="009971DC"/>
    <w:rsid w:val="00997867"/>
    <w:rsid w:val="00997CE1"/>
    <w:rsid w:val="00997DE8"/>
    <w:rsid w:val="009A1287"/>
    <w:rsid w:val="009A1697"/>
    <w:rsid w:val="009A1ACE"/>
    <w:rsid w:val="009A1D5E"/>
    <w:rsid w:val="009A2271"/>
    <w:rsid w:val="009A2569"/>
    <w:rsid w:val="009A26B5"/>
    <w:rsid w:val="009A2CF1"/>
    <w:rsid w:val="009A2D92"/>
    <w:rsid w:val="009A2EF2"/>
    <w:rsid w:val="009A327D"/>
    <w:rsid w:val="009A38DD"/>
    <w:rsid w:val="009A3936"/>
    <w:rsid w:val="009A49DE"/>
    <w:rsid w:val="009A4E5D"/>
    <w:rsid w:val="009A5A17"/>
    <w:rsid w:val="009A6519"/>
    <w:rsid w:val="009A6EA8"/>
    <w:rsid w:val="009A72EE"/>
    <w:rsid w:val="009A72FF"/>
    <w:rsid w:val="009A7458"/>
    <w:rsid w:val="009A7684"/>
    <w:rsid w:val="009A7AA0"/>
    <w:rsid w:val="009A7AF3"/>
    <w:rsid w:val="009A7C71"/>
    <w:rsid w:val="009A7FF3"/>
    <w:rsid w:val="009B0051"/>
    <w:rsid w:val="009B0146"/>
    <w:rsid w:val="009B05AB"/>
    <w:rsid w:val="009B0728"/>
    <w:rsid w:val="009B07AC"/>
    <w:rsid w:val="009B09AB"/>
    <w:rsid w:val="009B09DC"/>
    <w:rsid w:val="009B0AC1"/>
    <w:rsid w:val="009B1860"/>
    <w:rsid w:val="009B18FB"/>
    <w:rsid w:val="009B1C8D"/>
    <w:rsid w:val="009B3233"/>
    <w:rsid w:val="009B361D"/>
    <w:rsid w:val="009B386C"/>
    <w:rsid w:val="009B3A92"/>
    <w:rsid w:val="009B3E26"/>
    <w:rsid w:val="009B48B7"/>
    <w:rsid w:val="009B4B7D"/>
    <w:rsid w:val="009B512E"/>
    <w:rsid w:val="009B54EE"/>
    <w:rsid w:val="009B5BE0"/>
    <w:rsid w:val="009B61BF"/>
    <w:rsid w:val="009B65E5"/>
    <w:rsid w:val="009B6AD3"/>
    <w:rsid w:val="009B6F97"/>
    <w:rsid w:val="009B6F98"/>
    <w:rsid w:val="009B732F"/>
    <w:rsid w:val="009B773A"/>
    <w:rsid w:val="009B7B24"/>
    <w:rsid w:val="009B7DD3"/>
    <w:rsid w:val="009C051A"/>
    <w:rsid w:val="009C0917"/>
    <w:rsid w:val="009C0924"/>
    <w:rsid w:val="009C2248"/>
    <w:rsid w:val="009C22D1"/>
    <w:rsid w:val="009C2681"/>
    <w:rsid w:val="009C2C7F"/>
    <w:rsid w:val="009C382C"/>
    <w:rsid w:val="009C3C93"/>
    <w:rsid w:val="009C3CE3"/>
    <w:rsid w:val="009C3E46"/>
    <w:rsid w:val="009C3F04"/>
    <w:rsid w:val="009C3F48"/>
    <w:rsid w:val="009C3FEA"/>
    <w:rsid w:val="009C4693"/>
    <w:rsid w:val="009C46D3"/>
    <w:rsid w:val="009C4C4F"/>
    <w:rsid w:val="009C5043"/>
    <w:rsid w:val="009C50B8"/>
    <w:rsid w:val="009C50DF"/>
    <w:rsid w:val="009C5797"/>
    <w:rsid w:val="009C599A"/>
    <w:rsid w:val="009C5D11"/>
    <w:rsid w:val="009C5F0C"/>
    <w:rsid w:val="009C65B9"/>
    <w:rsid w:val="009C6660"/>
    <w:rsid w:val="009C66C2"/>
    <w:rsid w:val="009C6776"/>
    <w:rsid w:val="009C67CB"/>
    <w:rsid w:val="009C67EA"/>
    <w:rsid w:val="009C7368"/>
    <w:rsid w:val="009C739C"/>
    <w:rsid w:val="009C75A0"/>
    <w:rsid w:val="009C7605"/>
    <w:rsid w:val="009C76B4"/>
    <w:rsid w:val="009C7B47"/>
    <w:rsid w:val="009C7FBC"/>
    <w:rsid w:val="009D0076"/>
    <w:rsid w:val="009D00D1"/>
    <w:rsid w:val="009D0352"/>
    <w:rsid w:val="009D060D"/>
    <w:rsid w:val="009D100D"/>
    <w:rsid w:val="009D185D"/>
    <w:rsid w:val="009D1946"/>
    <w:rsid w:val="009D2704"/>
    <w:rsid w:val="009D2738"/>
    <w:rsid w:val="009D34E3"/>
    <w:rsid w:val="009D353D"/>
    <w:rsid w:val="009D3C97"/>
    <w:rsid w:val="009D3FDB"/>
    <w:rsid w:val="009D3FEC"/>
    <w:rsid w:val="009D420E"/>
    <w:rsid w:val="009D49CC"/>
    <w:rsid w:val="009D4AD9"/>
    <w:rsid w:val="009D4BD2"/>
    <w:rsid w:val="009D4F76"/>
    <w:rsid w:val="009D5B23"/>
    <w:rsid w:val="009D5C40"/>
    <w:rsid w:val="009D626C"/>
    <w:rsid w:val="009D6761"/>
    <w:rsid w:val="009D67B2"/>
    <w:rsid w:val="009D6C80"/>
    <w:rsid w:val="009D6E9B"/>
    <w:rsid w:val="009D73C5"/>
    <w:rsid w:val="009D7E8F"/>
    <w:rsid w:val="009D7FD0"/>
    <w:rsid w:val="009E027E"/>
    <w:rsid w:val="009E0387"/>
    <w:rsid w:val="009E0749"/>
    <w:rsid w:val="009E07CE"/>
    <w:rsid w:val="009E0C33"/>
    <w:rsid w:val="009E1066"/>
    <w:rsid w:val="009E112D"/>
    <w:rsid w:val="009E1224"/>
    <w:rsid w:val="009E13A9"/>
    <w:rsid w:val="009E1415"/>
    <w:rsid w:val="009E1AD1"/>
    <w:rsid w:val="009E1DD1"/>
    <w:rsid w:val="009E1E4D"/>
    <w:rsid w:val="009E1F61"/>
    <w:rsid w:val="009E21B8"/>
    <w:rsid w:val="009E2343"/>
    <w:rsid w:val="009E301B"/>
    <w:rsid w:val="009E3334"/>
    <w:rsid w:val="009E3E7A"/>
    <w:rsid w:val="009E47C8"/>
    <w:rsid w:val="009E4968"/>
    <w:rsid w:val="009E4C6E"/>
    <w:rsid w:val="009E4D11"/>
    <w:rsid w:val="009E518E"/>
    <w:rsid w:val="009E614D"/>
    <w:rsid w:val="009E61B9"/>
    <w:rsid w:val="009E6267"/>
    <w:rsid w:val="009E6800"/>
    <w:rsid w:val="009E6919"/>
    <w:rsid w:val="009E6929"/>
    <w:rsid w:val="009E7124"/>
    <w:rsid w:val="009E75C2"/>
    <w:rsid w:val="009E77A5"/>
    <w:rsid w:val="009F00F0"/>
    <w:rsid w:val="009F0678"/>
    <w:rsid w:val="009F0E5F"/>
    <w:rsid w:val="009F0EF9"/>
    <w:rsid w:val="009F11E4"/>
    <w:rsid w:val="009F13AD"/>
    <w:rsid w:val="009F1B2C"/>
    <w:rsid w:val="009F1E41"/>
    <w:rsid w:val="009F2861"/>
    <w:rsid w:val="009F2BD5"/>
    <w:rsid w:val="009F2D49"/>
    <w:rsid w:val="009F2FCE"/>
    <w:rsid w:val="009F3030"/>
    <w:rsid w:val="009F3F42"/>
    <w:rsid w:val="009F41B8"/>
    <w:rsid w:val="009F46A4"/>
    <w:rsid w:val="009F47DA"/>
    <w:rsid w:val="009F492A"/>
    <w:rsid w:val="009F51C0"/>
    <w:rsid w:val="009F5672"/>
    <w:rsid w:val="009F5850"/>
    <w:rsid w:val="009F5EFA"/>
    <w:rsid w:val="009F659E"/>
    <w:rsid w:val="009F66B0"/>
    <w:rsid w:val="009F6836"/>
    <w:rsid w:val="009F6BB6"/>
    <w:rsid w:val="009F7511"/>
    <w:rsid w:val="009F7A46"/>
    <w:rsid w:val="00A00119"/>
    <w:rsid w:val="00A00316"/>
    <w:rsid w:val="00A008A9"/>
    <w:rsid w:val="00A00980"/>
    <w:rsid w:val="00A009F3"/>
    <w:rsid w:val="00A01148"/>
    <w:rsid w:val="00A01786"/>
    <w:rsid w:val="00A017F1"/>
    <w:rsid w:val="00A01DAA"/>
    <w:rsid w:val="00A01FB4"/>
    <w:rsid w:val="00A023A9"/>
    <w:rsid w:val="00A025CE"/>
    <w:rsid w:val="00A02B60"/>
    <w:rsid w:val="00A02DE6"/>
    <w:rsid w:val="00A03018"/>
    <w:rsid w:val="00A031E9"/>
    <w:rsid w:val="00A03703"/>
    <w:rsid w:val="00A040FC"/>
    <w:rsid w:val="00A0414E"/>
    <w:rsid w:val="00A041BD"/>
    <w:rsid w:val="00A0435F"/>
    <w:rsid w:val="00A04440"/>
    <w:rsid w:val="00A04D94"/>
    <w:rsid w:val="00A053F9"/>
    <w:rsid w:val="00A054C2"/>
    <w:rsid w:val="00A0593D"/>
    <w:rsid w:val="00A065AE"/>
    <w:rsid w:val="00A066FD"/>
    <w:rsid w:val="00A0724C"/>
    <w:rsid w:val="00A074E0"/>
    <w:rsid w:val="00A0772F"/>
    <w:rsid w:val="00A10702"/>
    <w:rsid w:val="00A10C29"/>
    <w:rsid w:val="00A10E3F"/>
    <w:rsid w:val="00A10FAC"/>
    <w:rsid w:val="00A11017"/>
    <w:rsid w:val="00A110B3"/>
    <w:rsid w:val="00A111D9"/>
    <w:rsid w:val="00A11635"/>
    <w:rsid w:val="00A116D1"/>
    <w:rsid w:val="00A12A2F"/>
    <w:rsid w:val="00A12CD3"/>
    <w:rsid w:val="00A13018"/>
    <w:rsid w:val="00A132B9"/>
    <w:rsid w:val="00A13989"/>
    <w:rsid w:val="00A1455B"/>
    <w:rsid w:val="00A14875"/>
    <w:rsid w:val="00A150B2"/>
    <w:rsid w:val="00A1517F"/>
    <w:rsid w:val="00A152D3"/>
    <w:rsid w:val="00A1556D"/>
    <w:rsid w:val="00A1573F"/>
    <w:rsid w:val="00A15D4C"/>
    <w:rsid w:val="00A15DD9"/>
    <w:rsid w:val="00A15E5D"/>
    <w:rsid w:val="00A15F70"/>
    <w:rsid w:val="00A1604D"/>
    <w:rsid w:val="00A1685F"/>
    <w:rsid w:val="00A16D7F"/>
    <w:rsid w:val="00A16E16"/>
    <w:rsid w:val="00A1726B"/>
    <w:rsid w:val="00A17536"/>
    <w:rsid w:val="00A17870"/>
    <w:rsid w:val="00A17B4F"/>
    <w:rsid w:val="00A17BD2"/>
    <w:rsid w:val="00A17CBF"/>
    <w:rsid w:val="00A17D37"/>
    <w:rsid w:val="00A2008B"/>
    <w:rsid w:val="00A20413"/>
    <w:rsid w:val="00A2078E"/>
    <w:rsid w:val="00A20935"/>
    <w:rsid w:val="00A20A51"/>
    <w:rsid w:val="00A21577"/>
    <w:rsid w:val="00A2196A"/>
    <w:rsid w:val="00A21BB8"/>
    <w:rsid w:val="00A21BC8"/>
    <w:rsid w:val="00A22190"/>
    <w:rsid w:val="00A22290"/>
    <w:rsid w:val="00A222B3"/>
    <w:rsid w:val="00A22459"/>
    <w:rsid w:val="00A2272E"/>
    <w:rsid w:val="00A22E4F"/>
    <w:rsid w:val="00A22FB0"/>
    <w:rsid w:val="00A22FD0"/>
    <w:rsid w:val="00A23115"/>
    <w:rsid w:val="00A231C7"/>
    <w:rsid w:val="00A237B9"/>
    <w:rsid w:val="00A24783"/>
    <w:rsid w:val="00A24A2F"/>
    <w:rsid w:val="00A24EEA"/>
    <w:rsid w:val="00A25F1A"/>
    <w:rsid w:val="00A26085"/>
    <w:rsid w:val="00A269D8"/>
    <w:rsid w:val="00A269EB"/>
    <w:rsid w:val="00A26A3D"/>
    <w:rsid w:val="00A26DFB"/>
    <w:rsid w:val="00A271CF"/>
    <w:rsid w:val="00A272E7"/>
    <w:rsid w:val="00A2746F"/>
    <w:rsid w:val="00A275D6"/>
    <w:rsid w:val="00A300C3"/>
    <w:rsid w:val="00A304DF"/>
    <w:rsid w:val="00A304E7"/>
    <w:rsid w:val="00A31212"/>
    <w:rsid w:val="00A313F3"/>
    <w:rsid w:val="00A3172F"/>
    <w:rsid w:val="00A32387"/>
    <w:rsid w:val="00A329FC"/>
    <w:rsid w:val="00A33972"/>
    <w:rsid w:val="00A34FAC"/>
    <w:rsid w:val="00A350CB"/>
    <w:rsid w:val="00A352FE"/>
    <w:rsid w:val="00A3558F"/>
    <w:rsid w:val="00A35A66"/>
    <w:rsid w:val="00A35FFA"/>
    <w:rsid w:val="00A36171"/>
    <w:rsid w:val="00A36645"/>
    <w:rsid w:val="00A3669E"/>
    <w:rsid w:val="00A36E7E"/>
    <w:rsid w:val="00A36FDB"/>
    <w:rsid w:val="00A37368"/>
    <w:rsid w:val="00A3799E"/>
    <w:rsid w:val="00A37C0D"/>
    <w:rsid w:val="00A37EE3"/>
    <w:rsid w:val="00A37FA6"/>
    <w:rsid w:val="00A37FAD"/>
    <w:rsid w:val="00A40338"/>
    <w:rsid w:val="00A405CE"/>
    <w:rsid w:val="00A409A7"/>
    <w:rsid w:val="00A40C97"/>
    <w:rsid w:val="00A40F14"/>
    <w:rsid w:val="00A40FC4"/>
    <w:rsid w:val="00A41298"/>
    <w:rsid w:val="00A41519"/>
    <w:rsid w:val="00A416DC"/>
    <w:rsid w:val="00A419F8"/>
    <w:rsid w:val="00A41F47"/>
    <w:rsid w:val="00A420FE"/>
    <w:rsid w:val="00A42584"/>
    <w:rsid w:val="00A428D4"/>
    <w:rsid w:val="00A42965"/>
    <w:rsid w:val="00A42C93"/>
    <w:rsid w:val="00A43B43"/>
    <w:rsid w:val="00A43DE8"/>
    <w:rsid w:val="00A43F6E"/>
    <w:rsid w:val="00A44639"/>
    <w:rsid w:val="00A44EFE"/>
    <w:rsid w:val="00A45173"/>
    <w:rsid w:val="00A45469"/>
    <w:rsid w:val="00A45495"/>
    <w:rsid w:val="00A458D9"/>
    <w:rsid w:val="00A4607A"/>
    <w:rsid w:val="00A46756"/>
    <w:rsid w:val="00A467D7"/>
    <w:rsid w:val="00A46B95"/>
    <w:rsid w:val="00A4751E"/>
    <w:rsid w:val="00A4782E"/>
    <w:rsid w:val="00A47C1E"/>
    <w:rsid w:val="00A50116"/>
    <w:rsid w:val="00A5053F"/>
    <w:rsid w:val="00A5080C"/>
    <w:rsid w:val="00A50CF9"/>
    <w:rsid w:val="00A511D6"/>
    <w:rsid w:val="00A51E09"/>
    <w:rsid w:val="00A523FC"/>
    <w:rsid w:val="00A5263E"/>
    <w:rsid w:val="00A53A36"/>
    <w:rsid w:val="00A54526"/>
    <w:rsid w:val="00A548F7"/>
    <w:rsid w:val="00A54A84"/>
    <w:rsid w:val="00A54FD5"/>
    <w:rsid w:val="00A553B9"/>
    <w:rsid w:val="00A55C91"/>
    <w:rsid w:val="00A5606F"/>
    <w:rsid w:val="00A56478"/>
    <w:rsid w:val="00A567CC"/>
    <w:rsid w:val="00A56876"/>
    <w:rsid w:val="00A56A45"/>
    <w:rsid w:val="00A56E70"/>
    <w:rsid w:val="00A5702C"/>
    <w:rsid w:val="00A5723C"/>
    <w:rsid w:val="00A572A7"/>
    <w:rsid w:val="00A573E1"/>
    <w:rsid w:val="00A57574"/>
    <w:rsid w:val="00A57BDC"/>
    <w:rsid w:val="00A57DDA"/>
    <w:rsid w:val="00A57F59"/>
    <w:rsid w:val="00A602D5"/>
    <w:rsid w:val="00A6093C"/>
    <w:rsid w:val="00A60A45"/>
    <w:rsid w:val="00A60AD1"/>
    <w:rsid w:val="00A60B68"/>
    <w:rsid w:val="00A60DF1"/>
    <w:rsid w:val="00A60F97"/>
    <w:rsid w:val="00A610D8"/>
    <w:rsid w:val="00A6149D"/>
    <w:rsid w:val="00A614B2"/>
    <w:rsid w:val="00A6156A"/>
    <w:rsid w:val="00A61D2F"/>
    <w:rsid w:val="00A62138"/>
    <w:rsid w:val="00A62533"/>
    <w:rsid w:val="00A626ED"/>
    <w:rsid w:val="00A62AEE"/>
    <w:rsid w:val="00A62B99"/>
    <w:rsid w:val="00A62BA1"/>
    <w:rsid w:val="00A62C47"/>
    <w:rsid w:val="00A6366C"/>
    <w:rsid w:val="00A636BC"/>
    <w:rsid w:val="00A6370B"/>
    <w:rsid w:val="00A638CF"/>
    <w:rsid w:val="00A63AC5"/>
    <w:rsid w:val="00A6409D"/>
    <w:rsid w:val="00A649A7"/>
    <w:rsid w:val="00A64D46"/>
    <w:rsid w:val="00A64ED0"/>
    <w:rsid w:val="00A66185"/>
    <w:rsid w:val="00A66A73"/>
    <w:rsid w:val="00A66AC4"/>
    <w:rsid w:val="00A66C7C"/>
    <w:rsid w:val="00A6752A"/>
    <w:rsid w:val="00A67909"/>
    <w:rsid w:val="00A67EDB"/>
    <w:rsid w:val="00A704C9"/>
    <w:rsid w:val="00A705B4"/>
    <w:rsid w:val="00A705C4"/>
    <w:rsid w:val="00A7061F"/>
    <w:rsid w:val="00A70A7D"/>
    <w:rsid w:val="00A71175"/>
    <w:rsid w:val="00A71528"/>
    <w:rsid w:val="00A717CD"/>
    <w:rsid w:val="00A719B0"/>
    <w:rsid w:val="00A7216F"/>
    <w:rsid w:val="00A726DF"/>
    <w:rsid w:val="00A733AC"/>
    <w:rsid w:val="00A733EF"/>
    <w:rsid w:val="00A739B8"/>
    <w:rsid w:val="00A73DFF"/>
    <w:rsid w:val="00A74164"/>
    <w:rsid w:val="00A74367"/>
    <w:rsid w:val="00A743CA"/>
    <w:rsid w:val="00A74C05"/>
    <w:rsid w:val="00A74D48"/>
    <w:rsid w:val="00A74D61"/>
    <w:rsid w:val="00A74E5C"/>
    <w:rsid w:val="00A74F37"/>
    <w:rsid w:val="00A751FD"/>
    <w:rsid w:val="00A75670"/>
    <w:rsid w:val="00A758D5"/>
    <w:rsid w:val="00A75D71"/>
    <w:rsid w:val="00A7630A"/>
    <w:rsid w:val="00A76347"/>
    <w:rsid w:val="00A7662A"/>
    <w:rsid w:val="00A76AFE"/>
    <w:rsid w:val="00A76F21"/>
    <w:rsid w:val="00A77704"/>
    <w:rsid w:val="00A77B6E"/>
    <w:rsid w:val="00A77D2A"/>
    <w:rsid w:val="00A77F9D"/>
    <w:rsid w:val="00A80115"/>
    <w:rsid w:val="00A80468"/>
    <w:rsid w:val="00A8080C"/>
    <w:rsid w:val="00A8092F"/>
    <w:rsid w:val="00A80C28"/>
    <w:rsid w:val="00A812AC"/>
    <w:rsid w:val="00A816C0"/>
    <w:rsid w:val="00A82176"/>
    <w:rsid w:val="00A82346"/>
    <w:rsid w:val="00A82980"/>
    <w:rsid w:val="00A82C5E"/>
    <w:rsid w:val="00A82F75"/>
    <w:rsid w:val="00A83658"/>
    <w:rsid w:val="00A83780"/>
    <w:rsid w:val="00A83867"/>
    <w:rsid w:val="00A83908"/>
    <w:rsid w:val="00A83DD7"/>
    <w:rsid w:val="00A84266"/>
    <w:rsid w:val="00A8450A"/>
    <w:rsid w:val="00A8499C"/>
    <w:rsid w:val="00A84D17"/>
    <w:rsid w:val="00A8511D"/>
    <w:rsid w:val="00A8588E"/>
    <w:rsid w:val="00A859F5"/>
    <w:rsid w:val="00A85F5E"/>
    <w:rsid w:val="00A86124"/>
    <w:rsid w:val="00A8661E"/>
    <w:rsid w:val="00A86752"/>
    <w:rsid w:val="00A868D2"/>
    <w:rsid w:val="00A86C95"/>
    <w:rsid w:val="00A86DC1"/>
    <w:rsid w:val="00A86F53"/>
    <w:rsid w:val="00A8737F"/>
    <w:rsid w:val="00A878A7"/>
    <w:rsid w:val="00A879A4"/>
    <w:rsid w:val="00A90424"/>
    <w:rsid w:val="00A90527"/>
    <w:rsid w:val="00A905CA"/>
    <w:rsid w:val="00A906A9"/>
    <w:rsid w:val="00A90EFA"/>
    <w:rsid w:val="00A9112E"/>
    <w:rsid w:val="00A9146E"/>
    <w:rsid w:val="00A9148F"/>
    <w:rsid w:val="00A91A55"/>
    <w:rsid w:val="00A92856"/>
    <w:rsid w:val="00A928C3"/>
    <w:rsid w:val="00A92A6C"/>
    <w:rsid w:val="00A92C10"/>
    <w:rsid w:val="00A92FA1"/>
    <w:rsid w:val="00A931B8"/>
    <w:rsid w:val="00A93783"/>
    <w:rsid w:val="00A94110"/>
    <w:rsid w:val="00A94311"/>
    <w:rsid w:val="00A9443A"/>
    <w:rsid w:val="00A945E7"/>
    <w:rsid w:val="00A948E3"/>
    <w:rsid w:val="00A94A8B"/>
    <w:rsid w:val="00A95375"/>
    <w:rsid w:val="00A955DD"/>
    <w:rsid w:val="00A95B6A"/>
    <w:rsid w:val="00A95E1F"/>
    <w:rsid w:val="00A96438"/>
    <w:rsid w:val="00A96506"/>
    <w:rsid w:val="00A9666E"/>
    <w:rsid w:val="00A9695C"/>
    <w:rsid w:val="00A971B9"/>
    <w:rsid w:val="00A97374"/>
    <w:rsid w:val="00A979D5"/>
    <w:rsid w:val="00AA032A"/>
    <w:rsid w:val="00AA0DFB"/>
    <w:rsid w:val="00AA1132"/>
    <w:rsid w:val="00AA1202"/>
    <w:rsid w:val="00AA1566"/>
    <w:rsid w:val="00AA1704"/>
    <w:rsid w:val="00AA1727"/>
    <w:rsid w:val="00AA1963"/>
    <w:rsid w:val="00AA19E5"/>
    <w:rsid w:val="00AA1A68"/>
    <w:rsid w:val="00AA1FB7"/>
    <w:rsid w:val="00AA21FA"/>
    <w:rsid w:val="00AA271D"/>
    <w:rsid w:val="00AA29B6"/>
    <w:rsid w:val="00AA2B31"/>
    <w:rsid w:val="00AA2C55"/>
    <w:rsid w:val="00AA2EF7"/>
    <w:rsid w:val="00AA3014"/>
    <w:rsid w:val="00AA3153"/>
    <w:rsid w:val="00AA3204"/>
    <w:rsid w:val="00AA33D1"/>
    <w:rsid w:val="00AA3A53"/>
    <w:rsid w:val="00AA3E0A"/>
    <w:rsid w:val="00AA40C7"/>
    <w:rsid w:val="00AA440E"/>
    <w:rsid w:val="00AA4763"/>
    <w:rsid w:val="00AA49FB"/>
    <w:rsid w:val="00AA5174"/>
    <w:rsid w:val="00AA5183"/>
    <w:rsid w:val="00AA5730"/>
    <w:rsid w:val="00AA588D"/>
    <w:rsid w:val="00AA58F9"/>
    <w:rsid w:val="00AA5A4F"/>
    <w:rsid w:val="00AA5BB1"/>
    <w:rsid w:val="00AA5F97"/>
    <w:rsid w:val="00AA6349"/>
    <w:rsid w:val="00AA649E"/>
    <w:rsid w:val="00AA658C"/>
    <w:rsid w:val="00AA721C"/>
    <w:rsid w:val="00AB03E0"/>
    <w:rsid w:val="00AB0525"/>
    <w:rsid w:val="00AB06FC"/>
    <w:rsid w:val="00AB0772"/>
    <w:rsid w:val="00AB0C4D"/>
    <w:rsid w:val="00AB0F74"/>
    <w:rsid w:val="00AB130D"/>
    <w:rsid w:val="00AB134E"/>
    <w:rsid w:val="00AB17A7"/>
    <w:rsid w:val="00AB1AAF"/>
    <w:rsid w:val="00AB2373"/>
    <w:rsid w:val="00AB281C"/>
    <w:rsid w:val="00AB3291"/>
    <w:rsid w:val="00AB33DC"/>
    <w:rsid w:val="00AB37BC"/>
    <w:rsid w:val="00AB3D29"/>
    <w:rsid w:val="00AB3EB4"/>
    <w:rsid w:val="00AB3F51"/>
    <w:rsid w:val="00AB42E9"/>
    <w:rsid w:val="00AB48B2"/>
    <w:rsid w:val="00AB4F11"/>
    <w:rsid w:val="00AB516F"/>
    <w:rsid w:val="00AB53A4"/>
    <w:rsid w:val="00AB5590"/>
    <w:rsid w:val="00AB5669"/>
    <w:rsid w:val="00AB5975"/>
    <w:rsid w:val="00AB5B15"/>
    <w:rsid w:val="00AB5C94"/>
    <w:rsid w:val="00AB5D04"/>
    <w:rsid w:val="00AB6F38"/>
    <w:rsid w:val="00AB7173"/>
    <w:rsid w:val="00AB7571"/>
    <w:rsid w:val="00AB7628"/>
    <w:rsid w:val="00AB7970"/>
    <w:rsid w:val="00AC0322"/>
    <w:rsid w:val="00AC0325"/>
    <w:rsid w:val="00AC0329"/>
    <w:rsid w:val="00AC0F72"/>
    <w:rsid w:val="00AC10CB"/>
    <w:rsid w:val="00AC129D"/>
    <w:rsid w:val="00AC1507"/>
    <w:rsid w:val="00AC25A9"/>
    <w:rsid w:val="00AC3805"/>
    <w:rsid w:val="00AC3DC1"/>
    <w:rsid w:val="00AC401D"/>
    <w:rsid w:val="00AC44BB"/>
    <w:rsid w:val="00AC44CF"/>
    <w:rsid w:val="00AC4785"/>
    <w:rsid w:val="00AC4C51"/>
    <w:rsid w:val="00AC4DD4"/>
    <w:rsid w:val="00AC500B"/>
    <w:rsid w:val="00AC5558"/>
    <w:rsid w:val="00AC5A18"/>
    <w:rsid w:val="00AC5B61"/>
    <w:rsid w:val="00AC5DF8"/>
    <w:rsid w:val="00AC5F98"/>
    <w:rsid w:val="00AC6678"/>
    <w:rsid w:val="00AC66DA"/>
    <w:rsid w:val="00AC6894"/>
    <w:rsid w:val="00AC6F2B"/>
    <w:rsid w:val="00AC7010"/>
    <w:rsid w:val="00AC72DB"/>
    <w:rsid w:val="00AC75FF"/>
    <w:rsid w:val="00AC7834"/>
    <w:rsid w:val="00AC786A"/>
    <w:rsid w:val="00AD006F"/>
    <w:rsid w:val="00AD0186"/>
    <w:rsid w:val="00AD0385"/>
    <w:rsid w:val="00AD0DE5"/>
    <w:rsid w:val="00AD134D"/>
    <w:rsid w:val="00AD1385"/>
    <w:rsid w:val="00AD146B"/>
    <w:rsid w:val="00AD14CA"/>
    <w:rsid w:val="00AD16D9"/>
    <w:rsid w:val="00AD1AC1"/>
    <w:rsid w:val="00AD1C82"/>
    <w:rsid w:val="00AD21B6"/>
    <w:rsid w:val="00AD2422"/>
    <w:rsid w:val="00AD27B9"/>
    <w:rsid w:val="00AD2E54"/>
    <w:rsid w:val="00AD2ECB"/>
    <w:rsid w:val="00AD32B1"/>
    <w:rsid w:val="00AD34DB"/>
    <w:rsid w:val="00AD3E01"/>
    <w:rsid w:val="00AD414C"/>
    <w:rsid w:val="00AD428F"/>
    <w:rsid w:val="00AD4386"/>
    <w:rsid w:val="00AD441D"/>
    <w:rsid w:val="00AD4802"/>
    <w:rsid w:val="00AD49E0"/>
    <w:rsid w:val="00AD4CCE"/>
    <w:rsid w:val="00AD4E5B"/>
    <w:rsid w:val="00AD5121"/>
    <w:rsid w:val="00AD58C8"/>
    <w:rsid w:val="00AD5DA9"/>
    <w:rsid w:val="00AD6B94"/>
    <w:rsid w:val="00AD6EE5"/>
    <w:rsid w:val="00AD6F3A"/>
    <w:rsid w:val="00AD72F0"/>
    <w:rsid w:val="00AD77B0"/>
    <w:rsid w:val="00AD794B"/>
    <w:rsid w:val="00AD7BA8"/>
    <w:rsid w:val="00AE0697"/>
    <w:rsid w:val="00AE078C"/>
    <w:rsid w:val="00AE0C25"/>
    <w:rsid w:val="00AE1111"/>
    <w:rsid w:val="00AE12DC"/>
    <w:rsid w:val="00AE1459"/>
    <w:rsid w:val="00AE1623"/>
    <w:rsid w:val="00AE16AD"/>
    <w:rsid w:val="00AE1BC6"/>
    <w:rsid w:val="00AE1C0A"/>
    <w:rsid w:val="00AE1CBF"/>
    <w:rsid w:val="00AE1D0E"/>
    <w:rsid w:val="00AE214D"/>
    <w:rsid w:val="00AE2173"/>
    <w:rsid w:val="00AE2306"/>
    <w:rsid w:val="00AE2341"/>
    <w:rsid w:val="00AE24BF"/>
    <w:rsid w:val="00AE25D3"/>
    <w:rsid w:val="00AE273E"/>
    <w:rsid w:val="00AE2769"/>
    <w:rsid w:val="00AE2B39"/>
    <w:rsid w:val="00AE2BC5"/>
    <w:rsid w:val="00AE2F85"/>
    <w:rsid w:val="00AE2FAA"/>
    <w:rsid w:val="00AE302D"/>
    <w:rsid w:val="00AE3238"/>
    <w:rsid w:val="00AE34F3"/>
    <w:rsid w:val="00AE3816"/>
    <w:rsid w:val="00AE3E40"/>
    <w:rsid w:val="00AE4B93"/>
    <w:rsid w:val="00AE4DB7"/>
    <w:rsid w:val="00AE4DBE"/>
    <w:rsid w:val="00AE4EED"/>
    <w:rsid w:val="00AE4F2E"/>
    <w:rsid w:val="00AE5220"/>
    <w:rsid w:val="00AE573C"/>
    <w:rsid w:val="00AE5873"/>
    <w:rsid w:val="00AE5CB7"/>
    <w:rsid w:val="00AE5E3C"/>
    <w:rsid w:val="00AE6199"/>
    <w:rsid w:val="00AE74B0"/>
    <w:rsid w:val="00AE7886"/>
    <w:rsid w:val="00AE7989"/>
    <w:rsid w:val="00AE7C7F"/>
    <w:rsid w:val="00AE7D5F"/>
    <w:rsid w:val="00AE7E6C"/>
    <w:rsid w:val="00AE7F82"/>
    <w:rsid w:val="00AF0008"/>
    <w:rsid w:val="00AF01C9"/>
    <w:rsid w:val="00AF05F9"/>
    <w:rsid w:val="00AF0949"/>
    <w:rsid w:val="00AF0AE1"/>
    <w:rsid w:val="00AF0C73"/>
    <w:rsid w:val="00AF14EE"/>
    <w:rsid w:val="00AF17B5"/>
    <w:rsid w:val="00AF19F2"/>
    <w:rsid w:val="00AF1E4A"/>
    <w:rsid w:val="00AF1FCC"/>
    <w:rsid w:val="00AF205E"/>
    <w:rsid w:val="00AF22DB"/>
    <w:rsid w:val="00AF2682"/>
    <w:rsid w:val="00AF3070"/>
    <w:rsid w:val="00AF3342"/>
    <w:rsid w:val="00AF3785"/>
    <w:rsid w:val="00AF3A00"/>
    <w:rsid w:val="00AF3F95"/>
    <w:rsid w:val="00AF42C9"/>
    <w:rsid w:val="00AF4D80"/>
    <w:rsid w:val="00AF554B"/>
    <w:rsid w:val="00AF562D"/>
    <w:rsid w:val="00AF58BE"/>
    <w:rsid w:val="00AF5C68"/>
    <w:rsid w:val="00AF5D4A"/>
    <w:rsid w:val="00AF5ED1"/>
    <w:rsid w:val="00AF66A4"/>
    <w:rsid w:val="00AF6F95"/>
    <w:rsid w:val="00AF7295"/>
    <w:rsid w:val="00AF72CA"/>
    <w:rsid w:val="00AF7415"/>
    <w:rsid w:val="00B00025"/>
    <w:rsid w:val="00B00149"/>
    <w:rsid w:val="00B00206"/>
    <w:rsid w:val="00B01404"/>
    <w:rsid w:val="00B016A9"/>
    <w:rsid w:val="00B01CEB"/>
    <w:rsid w:val="00B01F86"/>
    <w:rsid w:val="00B020D0"/>
    <w:rsid w:val="00B02356"/>
    <w:rsid w:val="00B0281D"/>
    <w:rsid w:val="00B0287B"/>
    <w:rsid w:val="00B033C7"/>
    <w:rsid w:val="00B03E96"/>
    <w:rsid w:val="00B03FAF"/>
    <w:rsid w:val="00B0433F"/>
    <w:rsid w:val="00B04481"/>
    <w:rsid w:val="00B049BA"/>
    <w:rsid w:val="00B05408"/>
    <w:rsid w:val="00B0548D"/>
    <w:rsid w:val="00B05872"/>
    <w:rsid w:val="00B058CA"/>
    <w:rsid w:val="00B05E48"/>
    <w:rsid w:val="00B062F1"/>
    <w:rsid w:val="00B06AEC"/>
    <w:rsid w:val="00B06FCB"/>
    <w:rsid w:val="00B07A02"/>
    <w:rsid w:val="00B07AD1"/>
    <w:rsid w:val="00B07B00"/>
    <w:rsid w:val="00B07B54"/>
    <w:rsid w:val="00B07FDB"/>
    <w:rsid w:val="00B10751"/>
    <w:rsid w:val="00B10D19"/>
    <w:rsid w:val="00B115D2"/>
    <w:rsid w:val="00B11EF5"/>
    <w:rsid w:val="00B11FA2"/>
    <w:rsid w:val="00B1276A"/>
    <w:rsid w:val="00B127C3"/>
    <w:rsid w:val="00B12D08"/>
    <w:rsid w:val="00B13206"/>
    <w:rsid w:val="00B1466D"/>
    <w:rsid w:val="00B146E1"/>
    <w:rsid w:val="00B1570C"/>
    <w:rsid w:val="00B15A3B"/>
    <w:rsid w:val="00B165A8"/>
    <w:rsid w:val="00B16613"/>
    <w:rsid w:val="00B16EC5"/>
    <w:rsid w:val="00B1778A"/>
    <w:rsid w:val="00B20831"/>
    <w:rsid w:val="00B209D3"/>
    <w:rsid w:val="00B21929"/>
    <w:rsid w:val="00B22682"/>
    <w:rsid w:val="00B22754"/>
    <w:rsid w:val="00B229A1"/>
    <w:rsid w:val="00B22B0A"/>
    <w:rsid w:val="00B233D6"/>
    <w:rsid w:val="00B23913"/>
    <w:rsid w:val="00B2441C"/>
    <w:rsid w:val="00B244B3"/>
    <w:rsid w:val="00B24842"/>
    <w:rsid w:val="00B24DBC"/>
    <w:rsid w:val="00B25E6B"/>
    <w:rsid w:val="00B25F2B"/>
    <w:rsid w:val="00B266B2"/>
    <w:rsid w:val="00B26A07"/>
    <w:rsid w:val="00B26D43"/>
    <w:rsid w:val="00B2756C"/>
    <w:rsid w:val="00B2786E"/>
    <w:rsid w:val="00B27FCB"/>
    <w:rsid w:val="00B30576"/>
    <w:rsid w:val="00B30FBF"/>
    <w:rsid w:val="00B312B2"/>
    <w:rsid w:val="00B31B63"/>
    <w:rsid w:val="00B32689"/>
    <w:rsid w:val="00B3290A"/>
    <w:rsid w:val="00B338B6"/>
    <w:rsid w:val="00B33EC9"/>
    <w:rsid w:val="00B340EB"/>
    <w:rsid w:val="00B34B66"/>
    <w:rsid w:val="00B3585C"/>
    <w:rsid w:val="00B3587D"/>
    <w:rsid w:val="00B35980"/>
    <w:rsid w:val="00B35ADD"/>
    <w:rsid w:val="00B35E7A"/>
    <w:rsid w:val="00B3663B"/>
    <w:rsid w:val="00B3679F"/>
    <w:rsid w:val="00B36880"/>
    <w:rsid w:val="00B36B87"/>
    <w:rsid w:val="00B36BE0"/>
    <w:rsid w:val="00B36C79"/>
    <w:rsid w:val="00B36D1B"/>
    <w:rsid w:val="00B36E13"/>
    <w:rsid w:val="00B36F14"/>
    <w:rsid w:val="00B36F38"/>
    <w:rsid w:val="00B40481"/>
    <w:rsid w:val="00B40501"/>
    <w:rsid w:val="00B406B2"/>
    <w:rsid w:val="00B4158D"/>
    <w:rsid w:val="00B4189C"/>
    <w:rsid w:val="00B418D8"/>
    <w:rsid w:val="00B41963"/>
    <w:rsid w:val="00B41F3A"/>
    <w:rsid w:val="00B4229C"/>
    <w:rsid w:val="00B425C0"/>
    <w:rsid w:val="00B42ACD"/>
    <w:rsid w:val="00B43543"/>
    <w:rsid w:val="00B436EC"/>
    <w:rsid w:val="00B442A7"/>
    <w:rsid w:val="00B44B06"/>
    <w:rsid w:val="00B46933"/>
    <w:rsid w:val="00B46A84"/>
    <w:rsid w:val="00B46D69"/>
    <w:rsid w:val="00B4757D"/>
    <w:rsid w:val="00B5073D"/>
    <w:rsid w:val="00B50D61"/>
    <w:rsid w:val="00B50F91"/>
    <w:rsid w:val="00B51773"/>
    <w:rsid w:val="00B51ADF"/>
    <w:rsid w:val="00B51B85"/>
    <w:rsid w:val="00B51C58"/>
    <w:rsid w:val="00B524F7"/>
    <w:rsid w:val="00B527D8"/>
    <w:rsid w:val="00B52A19"/>
    <w:rsid w:val="00B52BC1"/>
    <w:rsid w:val="00B52ED2"/>
    <w:rsid w:val="00B52FCD"/>
    <w:rsid w:val="00B5320A"/>
    <w:rsid w:val="00B53730"/>
    <w:rsid w:val="00B53784"/>
    <w:rsid w:val="00B53926"/>
    <w:rsid w:val="00B543D4"/>
    <w:rsid w:val="00B543F5"/>
    <w:rsid w:val="00B54685"/>
    <w:rsid w:val="00B54842"/>
    <w:rsid w:val="00B552C0"/>
    <w:rsid w:val="00B55527"/>
    <w:rsid w:val="00B557C5"/>
    <w:rsid w:val="00B55802"/>
    <w:rsid w:val="00B55F5C"/>
    <w:rsid w:val="00B55F80"/>
    <w:rsid w:val="00B56159"/>
    <w:rsid w:val="00B56537"/>
    <w:rsid w:val="00B566CD"/>
    <w:rsid w:val="00B5683C"/>
    <w:rsid w:val="00B569C8"/>
    <w:rsid w:val="00B5754F"/>
    <w:rsid w:val="00B57710"/>
    <w:rsid w:val="00B5785A"/>
    <w:rsid w:val="00B57B8F"/>
    <w:rsid w:val="00B57E7E"/>
    <w:rsid w:val="00B57EC5"/>
    <w:rsid w:val="00B60041"/>
    <w:rsid w:val="00B603AE"/>
    <w:rsid w:val="00B606E6"/>
    <w:rsid w:val="00B60DB2"/>
    <w:rsid w:val="00B610B6"/>
    <w:rsid w:val="00B6142D"/>
    <w:rsid w:val="00B62019"/>
    <w:rsid w:val="00B621F0"/>
    <w:rsid w:val="00B625E5"/>
    <w:rsid w:val="00B6278F"/>
    <w:rsid w:val="00B63B12"/>
    <w:rsid w:val="00B63D81"/>
    <w:rsid w:val="00B63E2D"/>
    <w:rsid w:val="00B657F7"/>
    <w:rsid w:val="00B65996"/>
    <w:rsid w:val="00B65CA2"/>
    <w:rsid w:val="00B65ED3"/>
    <w:rsid w:val="00B6614F"/>
    <w:rsid w:val="00B6632A"/>
    <w:rsid w:val="00B6698B"/>
    <w:rsid w:val="00B66A5F"/>
    <w:rsid w:val="00B671F5"/>
    <w:rsid w:val="00B67AAB"/>
    <w:rsid w:val="00B67D61"/>
    <w:rsid w:val="00B7000A"/>
    <w:rsid w:val="00B701B0"/>
    <w:rsid w:val="00B7032E"/>
    <w:rsid w:val="00B71016"/>
    <w:rsid w:val="00B710DC"/>
    <w:rsid w:val="00B71137"/>
    <w:rsid w:val="00B715D4"/>
    <w:rsid w:val="00B71699"/>
    <w:rsid w:val="00B717C6"/>
    <w:rsid w:val="00B7184D"/>
    <w:rsid w:val="00B7196B"/>
    <w:rsid w:val="00B72136"/>
    <w:rsid w:val="00B72EAA"/>
    <w:rsid w:val="00B736C9"/>
    <w:rsid w:val="00B73CB2"/>
    <w:rsid w:val="00B73DF8"/>
    <w:rsid w:val="00B7406E"/>
    <w:rsid w:val="00B743B7"/>
    <w:rsid w:val="00B74CAA"/>
    <w:rsid w:val="00B74E25"/>
    <w:rsid w:val="00B74FF7"/>
    <w:rsid w:val="00B752C4"/>
    <w:rsid w:val="00B75543"/>
    <w:rsid w:val="00B75635"/>
    <w:rsid w:val="00B7571E"/>
    <w:rsid w:val="00B760D3"/>
    <w:rsid w:val="00B76419"/>
    <w:rsid w:val="00B76AD4"/>
    <w:rsid w:val="00B76BFF"/>
    <w:rsid w:val="00B76C22"/>
    <w:rsid w:val="00B76E2B"/>
    <w:rsid w:val="00B77123"/>
    <w:rsid w:val="00B77470"/>
    <w:rsid w:val="00B77886"/>
    <w:rsid w:val="00B77BEF"/>
    <w:rsid w:val="00B77E85"/>
    <w:rsid w:val="00B802DC"/>
    <w:rsid w:val="00B805BA"/>
    <w:rsid w:val="00B80861"/>
    <w:rsid w:val="00B80A45"/>
    <w:rsid w:val="00B80F62"/>
    <w:rsid w:val="00B816CB"/>
    <w:rsid w:val="00B816EE"/>
    <w:rsid w:val="00B81773"/>
    <w:rsid w:val="00B82089"/>
    <w:rsid w:val="00B822C5"/>
    <w:rsid w:val="00B82784"/>
    <w:rsid w:val="00B82A0D"/>
    <w:rsid w:val="00B82CCF"/>
    <w:rsid w:val="00B82D0F"/>
    <w:rsid w:val="00B83154"/>
    <w:rsid w:val="00B832FA"/>
    <w:rsid w:val="00B8400E"/>
    <w:rsid w:val="00B84214"/>
    <w:rsid w:val="00B84437"/>
    <w:rsid w:val="00B84759"/>
    <w:rsid w:val="00B84A26"/>
    <w:rsid w:val="00B84D58"/>
    <w:rsid w:val="00B84E4B"/>
    <w:rsid w:val="00B850BC"/>
    <w:rsid w:val="00B85382"/>
    <w:rsid w:val="00B854E6"/>
    <w:rsid w:val="00B859B4"/>
    <w:rsid w:val="00B85A87"/>
    <w:rsid w:val="00B85AF9"/>
    <w:rsid w:val="00B86249"/>
    <w:rsid w:val="00B86900"/>
    <w:rsid w:val="00B86C65"/>
    <w:rsid w:val="00B87432"/>
    <w:rsid w:val="00B8755B"/>
    <w:rsid w:val="00B87795"/>
    <w:rsid w:val="00B87BF2"/>
    <w:rsid w:val="00B87D64"/>
    <w:rsid w:val="00B87E11"/>
    <w:rsid w:val="00B87FDF"/>
    <w:rsid w:val="00B903CC"/>
    <w:rsid w:val="00B9154C"/>
    <w:rsid w:val="00B9188A"/>
    <w:rsid w:val="00B9195B"/>
    <w:rsid w:val="00B91C54"/>
    <w:rsid w:val="00B920DD"/>
    <w:rsid w:val="00B920E9"/>
    <w:rsid w:val="00B922E4"/>
    <w:rsid w:val="00B925EE"/>
    <w:rsid w:val="00B932A3"/>
    <w:rsid w:val="00B939AB"/>
    <w:rsid w:val="00B93D6A"/>
    <w:rsid w:val="00B9400D"/>
    <w:rsid w:val="00B940FF"/>
    <w:rsid w:val="00B9426C"/>
    <w:rsid w:val="00B946B8"/>
    <w:rsid w:val="00B94B7B"/>
    <w:rsid w:val="00B94E7A"/>
    <w:rsid w:val="00B94F38"/>
    <w:rsid w:val="00B9500E"/>
    <w:rsid w:val="00B95181"/>
    <w:rsid w:val="00B9541C"/>
    <w:rsid w:val="00B95761"/>
    <w:rsid w:val="00B95C86"/>
    <w:rsid w:val="00B9620D"/>
    <w:rsid w:val="00B9670B"/>
    <w:rsid w:val="00B96851"/>
    <w:rsid w:val="00B96E6B"/>
    <w:rsid w:val="00B9700C"/>
    <w:rsid w:val="00B97842"/>
    <w:rsid w:val="00B97C65"/>
    <w:rsid w:val="00B97E2E"/>
    <w:rsid w:val="00BA053C"/>
    <w:rsid w:val="00BA07C7"/>
    <w:rsid w:val="00BA0BE3"/>
    <w:rsid w:val="00BA0ED9"/>
    <w:rsid w:val="00BA0F1A"/>
    <w:rsid w:val="00BA1DCE"/>
    <w:rsid w:val="00BA1DE3"/>
    <w:rsid w:val="00BA217E"/>
    <w:rsid w:val="00BA2305"/>
    <w:rsid w:val="00BA26F9"/>
    <w:rsid w:val="00BA2793"/>
    <w:rsid w:val="00BA29F0"/>
    <w:rsid w:val="00BA2B71"/>
    <w:rsid w:val="00BA2E03"/>
    <w:rsid w:val="00BA2E4B"/>
    <w:rsid w:val="00BA2E54"/>
    <w:rsid w:val="00BA2ED5"/>
    <w:rsid w:val="00BA3944"/>
    <w:rsid w:val="00BA39E5"/>
    <w:rsid w:val="00BA3AE1"/>
    <w:rsid w:val="00BA3BCC"/>
    <w:rsid w:val="00BA3C4D"/>
    <w:rsid w:val="00BA40FA"/>
    <w:rsid w:val="00BA41D0"/>
    <w:rsid w:val="00BA4616"/>
    <w:rsid w:val="00BA4DEC"/>
    <w:rsid w:val="00BA50E2"/>
    <w:rsid w:val="00BA5C1E"/>
    <w:rsid w:val="00BA6A8A"/>
    <w:rsid w:val="00BA6F2B"/>
    <w:rsid w:val="00BB0259"/>
    <w:rsid w:val="00BB0495"/>
    <w:rsid w:val="00BB0600"/>
    <w:rsid w:val="00BB074E"/>
    <w:rsid w:val="00BB0A09"/>
    <w:rsid w:val="00BB0DD5"/>
    <w:rsid w:val="00BB0DDC"/>
    <w:rsid w:val="00BB0FD1"/>
    <w:rsid w:val="00BB0FEE"/>
    <w:rsid w:val="00BB116F"/>
    <w:rsid w:val="00BB1486"/>
    <w:rsid w:val="00BB1771"/>
    <w:rsid w:val="00BB18F4"/>
    <w:rsid w:val="00BB1B47"/>
    <w:rsid w:val="00BB1DCE"/>
    <w:rsid w:val="00BB25FE"/>
    <w:rsid w:val="00BB2DA5"/>
    <w:rsid w:val="00BB2E91"/>
    <w:rsid w:val="00BB332F"/>
    <w:rsid w:val="00BB33A3"/>
    <w:rsid w:val="00BB39D7"/>
    <w:rsid w:val="00BB3BE0"/>
    <w:rsid w:val="00BB3C52"/>
    <w:rsid w:val="00BB3F2F"/>
    <w:rsid w:val="00BB4010"/>
    <w:rsid w:val="00BB40B1"/>
    <w:rsid w:val="00BB414D"/>
    <w:rsid w:val="00BB432F"/>
    <w:rsid w:val="00BB4368"/>
    <w:rsid w:val="00BB494B"/>
    <w:rsid w:val="00BB4B49"/>
    <w:rsid w:val="00BB5BD0"/>
    <w:rsid w:val="00BB6079"/>
    <w:rsid w:val="00BB6084"/>
    <w:rsid w:val="00BB6267"/>
    <w:rsid w:val="00BB636C"/>
    <w:rsid w:val="00BB6C5C"/>
    <w:rsid w:val="00BB6CF1"/>
    <w:rsid w:val="00BB6DD8"/>
    <w:rsid w:val="00BB6E75"/>
    <w:rsid w:val="00BB73BD"/>
    <w:rsid w:val="00BB7738"/>
    <w:rsid w:val="00BB7D12"/>
    <w:rsid w:val="00BC008C"/>
    <w:rsid w:val="00BC0135"/>
    <w:rsid w:val="00BC0653"/>
    <w:rsid w:val="00BC1125"/>
    <w:rsid w:val="00BC15B0"/>
    <w:rsid w:val="00BC1625"/>
    <w:rsid w:val="00BC211E"/>
    <w:rsid w:val="00BC21EF"/>
    <w:rsid w:val="00BC2BBE"/>
    <w:rsid w:val="00BC3697"/>
    <w:rsid w:val="00BC3893"/>
    <w:rsid w:val="00BC3D2C"/>
    <w:rsid w:val="00BC3F67"/>
    <w:rsid w:val="00BC47A2"/>
    <w:rsid w:val="00BC48FE"/>
    <w:rsid w:val="00BC59C4"/>
    <w:rsid w:val="00BC5D90"/>
    <w:rsid w:val="00BC6169"/>
    <w:rsid w:val="00BC6244"/>
    <w:rsid w:val="00BC62BE"/>
    <w:rsid w:val="00BC7389"/>
    <w:rsid w:val="00BC787A"/>
    <w:rsid w:val="00BC7A6A"/>
    <w:rsid w:val="00BC7C32"/>
    <w:rsid w:val="00BC7E8C"/>
    <w:rsid w:val="00BD08C2"/>
    <w:rsid w:val="00BD0D7F"/>
    <w:rsid w:val="00BD11A9"/>
    <w:rsid w:val="00BD13E7"/>
    <w:rsid w:val="00BD178E"/>
    <w:rsid w:val="00BD196B"/>
    <w:rsid w:val="00BD26FE"/>
    <w:rsid w:val="00BD294F"/>
    <w:rsid w:val="00BD2FA9"/>
    <w:rsid w:val="00BD312E"/>
    <w:rsid w:val="00BD3376"/>
    <w:rsid w:val="00BD33CE"/>
    <w:rsid w:val="00BD3855"/>
    <w:rsid w:val="00BD447D"/>
    <w:rsid w:val="00BD44E1"/>
    <w:rsid w:val="00BD4CC0"/>
    <w:rsid w:val="00BD4E2E"/>
    <w:rsid w:val="00BD4F65"/>
    <w:rsid w:val="00BD58CB"/>
    <w:rsid w:val="00BD5ABD"/>
    <w:rsid w:val="00BD5DF9"/>
    <w:rsid w:val="00BD5EBA"/>
    <w:rsid w:val="00BD5F34"/>
    <w:rsid w:val="00BD623D"/>
    <w:rsid w:val="00BD62E7"/>
    <w:rsid w:val="00BD63CD"/>
    <w:rsid w:val="00BD672E"/>
    <w:rsid w:val="00BD686B"/>
    <w:rsid w:val="00BD6C43"/>
    <w:rsid w:val="00BD6D9C"/>
    <w:rsid w:val="00BD6F57"/>
    <w:rsid w:val="00BD7C58"/>
    <w:rsid w:val="00BD7CE5"/>
    <w:rsid w:val="00BE0610"/>
    <w:rsid w:val="00BE0AB5"/>
    <w:rsid w:val="00BE0F56"/>
    <w:rsid w:val="00BE12AC"/>
    <w:rsid w:val="00BE14FE"/>
    <w:rsid w:val="00BE1555"/>
    <w:rsid w:val="00BE1C62"/>
    <w:rsid w:val="00BE1DF5"/>
    <w:rsid w:val="00BE26A4"/>
    <w:rsid w:val="00BE26AB"/>
    <w:rsid w:val="00BE2754"/>
    <w:rsid w:val="00BE2AE4"/>
    <w:rsid w:val="00BE2B64"/>
    <w:rsid w:val="00BE2C9B"/>
    <w:rsid w:val="00BE2F6B"/>
    <w:rsid w:val="00BE33B9"/>
    <w:rsid w:val="00BE38BF"/>
    <w:rsid w:val="00BE4633"/>
    <w:rsid w:val="00BE4904"/>
    <w:rsid w:val="00BE4F3B"/>
    <w:rsid w:val="00BE5B1E"/>
    <w:rsid w:val="00BE5C0C"/>
    <w:rsid w:val="00BE5D29"/>
    <w:rsid w:val="00BE5F2F"/>
    <w:rsid w:val="00BE5F8C"/>
    <w:rsid w:val="00BE5F95"/>
    <w:rsid w:val="00BE6CB9"/>
    <w:rsid w:val="00BE74FE"/>
    <w:rsid w:val="00BE79FA"/>
    <w:rsid w:val="00BE7A01"/>
    <w:rsid w:val="00BE7B37"/>
    <w:rsid w:val="00BF023B"/>
    <w:rsid w:val="00BF060F"/>
    <w:rsid w:val="00BF0706"/>
    <w:rsid w:val="00BF159C"/>
    <w:rsid w:val="00BF15CA"/>
    <w:rsid w:val="00BF17B5"/>
    <w:rsid w:val="00BF1972"/>
    <w:rsid w:val="00BF2AB2"/>
    <w:rsid w:val="00BF2EC0"/>
    <w:rsid w:val="00BF3066"/>
    <w:rsid w:val="00BF340D"/>
    <w:rsid w:val="00BF3804"/>
    <w:rsid w:val="00BF4013"/>
    <w:rsid w:val="00BF4041"/>
    <w:rsid w:val="00BF40F6"/>
    <w:rsid w:val="00BF4880"/>
    <w:rsid w:val="00BF4ADF"/>
    <w:rsid w:val="00BF5670"/>
    <w:rsid w:val="00BF5A06"/>
    <w:rsid w:val="00BF65B7"/>
    <w:rsid w:val="00BF69C4"/>
    <w:rsid w:val="00BF7C73"/>
    <w:rsid w:val="00BF7D0B"/>
    <w:rsid w:val="00C0074F"/>
    <w:rsid w:val="00C0098D"/>
    <w:rsid w:val="00C00E1A"/>
    <w:rsid w:val="00C012BB"/>
    <w:rsid w:val="00C012D9"/>
    <w:rsid w:val="00C01932"/>
    <w:rsid w:val="00C019C0"/>
    <w:rsid w:val="00C01A9D"/>
    <w:rsid w:val="00C01C7C"/>
    <w:rsid w:val="00C01E02"/>
    <w:rsid w:val="00C01FCA"/>
    <w:rsid w:val="00C02363"/>
    <w:rsid w:val="00C02BEB"/>
    <w:rsid w:val="00C02E1B"/>
    <w:rsid w:val="00C03490"/>
    <w:rsid w:val="00C036A7"/>
    <w:rsid w:val="00C03926"/>
    <w:rsid w:val="00C04043"/>
    <w:rsid w:val="00C0474E"/>
    <w:rsid w:val="00C048C9"/>
    <w:rsid w:val="00C04C50"/>
    <w:rsid w:val="00C05275"/>
    <w:rsid w:val="00C0590D"/>
    <w:rsid w:val="00C05BCE"/>
    <w:rsid w:val="00C05E94"/>
    <w:rsid w:val="00C05F18"/>
    <w:rsid w:val="00C05FF3"/>
    <w:rsid w:val="00C0645D"/>
    <w:rsid w:val="00C069E1"/>
    <w:rsid w:val="00C07293"/>
    <w:rsid w:val="00C073F4"/>
    <w:rsid w:val="00C07487"/>
    <w:rsid w:val="00C0753E"/>
    <w:rsid w:val="00C07674"/>
    <w:rsid w:val="00C0793E"/>
    <w:rsid w:val="00C07D05"/>
    <w:rsid w:val="00C07DAE"/>
    <w:rsid w:val="00C10227"/>
    <w:rsid w:val="00C103A8"/>
    <w:rsid w:val="00C10571"/>
    <w:rsid w:val="00C110E1"/>
    <w:rsid w:val="00C11A9E"/>
    <w:rsid w:val="00C11DD9"/>
    <w:rsid w:val="00C11E83"/>
    <w:rsid w:val="00C1241B"/>
    <w:rsid w:val="00C12505"/>
    <w:rsid w:val="00C127DD"/>
    <w:rsid w:val="00C12AC3"/>
    <w:rsid w:val="00C1436A"/>
    <w:rsid w:val="00C14E00"/>
    <w:rsid w:val="00C150A5"/>
    <w:rsid w:val="00C1532B"/>
    <w:rsid w:val="00C1585F"/>
    <w:rsid w:val="00C15B0E"/>
    <w:rsid w:val="00C15BFF"/>
    <w:rsid w:val="00C15D6B"/>
    <w:rsid w:val="00C15E70"/>
    <w:rsid w:val="00C15F54"/>
    <w:rsid w:val="00C162B1"/>
    <w:rsid w:val="00C16F21"/>
    <w:rsid w:val="00C170C8"/>
    <w:rsid w:val="00C17394"/>
    <w:rsid w:val="00C17475"/>
    <w:rsid w:val="00C17FAB"/>
    <w:rsid w:val="00C20060"/>
    <w:rsid w:val="00C201D3"/>
    <w:rsid w:val="00C20E5C"/>
    <w:rsid w:val="00C20FD7"/>
    <w:rsid w:val="00C21083"/>
    <w:rsid w:val="00C21A25"/>
    <w:rsid w:val="00C21D8D"/>
    <w:rsid w:val="00C21E22"/>
    <w:rsid w:val="00C220D7"/>
    <w:rsid w:val="00C222A8"/>
    <w:rsid w:val="00C2231C"/>
    <w:rsid w:val="00C228C5"/>
    <w:rsid w:val="00C2324B"/>
    <w:rsid w:val="00C238C4"/>
    <w:rsid w:val="00C23B99"/>
    <w:rsid w:val="00C240C5"/>
    <w:rsid w:val="00C240F3"/>
    <w:rsid w:val="00C24168"/>
    <w:rsid w:val="00C24192"/>
    <w:rsid w:val="00C24634"/>
    <w:rsid w:val="00C24CAA"/>
    <w:rsid w:val="00C24F9A"/>
    <w:rsid w:val="00C2544E"/>
    <w:rsid w:val="00C259BE"/>
    <w:rsid w:val="00C2619D"/>
    <w:rsid w:val="00C263B7"/>
    <w:rsid w:val="00C26415"/>
    <w:rsid w:val="00C26952"/>
    <w:rsid w:val="00C26DE6"/>
    <w:rsid w:val="00C27119"/>
    <w:rsid w:val="00C27419"/>
    <w:rsid w:val="00C275CF"/>
    <w:rsid w:val="00C275F4"/>
    <w:rsid w:val="00C27776"/>
    <w:rsid w:val="00C27A8A"/>
    <w:rsid w:val="00C304C2"/>
    <w:rsid w:val="00C30D19"/>
    <w:rsid w:val="00C31012"/>
    <w:rsid w:val="00C3146B"/>
    <w:rsid w:val="00C31643"/>
    <w:rsid w:val="00C31B9A"/>
    <w:rsid w:val="00C31BB1"/>
    <w:rsid w:val="00C31C5C"/>
    <w:rsid w:val="00C321D9"/>
    <w:rsid w:val="00C32B90"/>
    <w:rsid w:val="00C33199"/>
    <w:rsid w:val="00C3381C"/>
    <w:rsid w:val="00C33B2A"/>
    <w:rsid w:val="00C3429C"/>
    <w:rsid w:val="00C34632"/>
    <w:rsid w:val="00C34C8F"/>
    <w:rsid w:val="00C3542D"/>
    <w:rsid w:val="00C35631"/>
    <w:rsid w:val="00C35714"/>
    <w:rsid w:val="00C35FC0"/>
    <w:rsid w:val="00C36BE7"/>
    <w:rsid w:val="00C36D8C"/>
    <w:rsid w:val="00C36FB1"/>
    <w:rsid w:val="00C3744C"/>
    <w:rsid w:val="00C37643"/>
    <w:rsid w:val="00C379FE"/>
    <w:rsid w:val="00C37A9F"/>
    <w:rsid w:val="00C37F17"/>
    <w:rsid w:val="00C4016C"/>
    <w:rsid w:val="00C4040E"/>
    <w:rsid w:val="00C40DB8"/>
    <w:rsid w:val="00C413A6"/>
    <w:rsid w:val="00C41458"/>
    <w:rsid w:val="00C4158E"/>
    <w:rsid w:val="00C4183E"/>
    <w:rsid w:val="00C41B80"/>
    <w:rsid w:val="00C41BDF"/>
    <w:rsid w:val="00C420EB"/>
    <w:rsid w:val="00C42D73"/>
    <w:rsid w:val="00C4308D"/>
    <w:rsid w:val="00C43221"/>
    <w:rsid w:val="00C43B5C"/>
    <w:rsid w:val="00C44937"/>
    <w:rsid w:val="00C44E00"/>
    <w:rsid w:val="00C45051"/>
    <w:rsid w:val="00C453F0"/>
    <w:rsid w:val="00C456B6"/>
    <w:rsid w:val="00C457FB"/>
    <w:rsid w:val="00C45A7C"/>
    <w:rsid w:val="00C462E9"/>
    <w:rsid w:val="00C465FF"/>
    <w:rsid w:val="00C466FE"/>
    <w:rsid w:val="00C46EA1"/>
    <w:rsid w:val="00C47342"/>
    <w:rsid w:val="00C47479"/>
    <w:rsid w:val="00C4787F"/>
    <w:rsid w:val="00C47A85"/>
    <w:rsid w:val="00C50179"/>
    <w:rsid w:val="00C50273"/>
    <w:rsid w:val="00C50436"/>
    <w:rsid w:val="00C5064D"/>
    <w:rsid w:val="00C5097B"/>
    <w:rsid w:val="00C50DB3"/>
    <w:rsid w:val="00C51655"/>
    <w:rsid w:val="00C51DE5"/>
    <w:rsid w:val="00C52011"/>
    <w:rsid w:val="00C525E7"/>
    <w:rsid w:val="00C52981"/>
    <w:rsid w:val="00C52B9D"/>
    <w:rsid w:val="00C53061"/>
    <w:rsid w:val="00C531F2"/>
    <w:rsid w:val="00C5333E"/>
    <w:rsid w:val="00C533BC"/>
    <w:rsid w:val="00C53703"/>
    <w:rsid w:val="00C5376B"/>
    <w:rsid w:val="00C53DC9"/>
    <w:rsid w:val="00C53F18"/>
    <w:rsid w:val="00C5421F"/>
    <w:rsid w:val="00C54735"/>
    <w:rsid w:val="00C54782"/>
    <w:rsid w:val="00C547B6"/>
    <w:rsid w:val="00C54C97"/>
    <w:rsid w:val="00C550BB"/>
    <w:rsid w:val="00C552F6"/>
    <w:rsid w:val="00C553DD"/>
    <w:rsid w:val="00C554BB"/>
    <w:rsid w:val="00C554DB"/>
    <w:rsid w:val="00C56195"/>
    <w:rsid w:val="00C567F9"/>
    <w:rsid w:val="00C57258"/>
    <w:rsid w:val="00C57B18"/>
    <w:rsid w:val="00C602B1"/>
    <w:rsid w:val="00C60640"/>
    <w:rsid w:val="00C60DA5"/>
    <w:rsid w:val="00C61B0F"/>
    <w:rsid w:val="00C6214C"/>
    <w:rsid w:val="00C6246C"/>
    <w:rsid w:val="00C625E9"/>
    <w:rsid w:val="00C62997"/>
    <w:rsid w:val="00C62A6B"/>
    <w:rsid w:val="00C62CC2"/>
    <w:rsid w:val="00C63240"/>
    <w:rsid w:val="00C633E3"/>
    <w:rsid w:val="00C63436"/>
    <w:rsid w:val="00C637F4"/>
    <w:rsid w:val="00C63A7D"/>
    <w:rsid w:val="00C63CE2"/>
    <w:rsid w:val="00C63F30"/>
    <w:rsid w:val="00C643E8"/>
    <w:rsid w:val="00C646D3"/>
    <w:rsid w:val="00C648A6"/>
    <w:rsid w:val="00C64CA3"/>
    <w:rsid w:val="00C64D5C"/>
    <w:rsid w:val="00C64F49"/>
    <w:rsid w:val="00C65862"/>
    <w:rsid w:val="00C6596B"/>
    <w:rsid w:val="00C65B44"/>
    <w:rsid w:val="00C65E6A"/>
    <w:rsid w:val="00C662C0"/>
    <w:rsid w:val="00C66A92"/>
    <w:rsid w:val="00C66F32"/>
    <w:rsid w:val="00C672B0"/>
    <w:rsid w:val="00C67EFE"/>
    <w:rsid w:val="00C67FE6"/>
    <w:rsid w:val="00C702C5"/>
    <w:rsid w:val="00C7031E"/>
    <w:rsid w:val="00C70728"/>
    <w:rsid w:val="00C70CA7"/>
    <w:rsid w:val="00C719A4"/>
    <w:rsid w:val="00C72144"/>
    <w:rsid w:val="00C72571"/>
    <w:rsid w:val="00C725C3"/>
    <w:rsid w:val="00C72D8A"/>
    <w:rsid w:val="00C736A0"/>
    <w:rsid w:val="00C738B4"/>
    <w:rsid w:val="00C7418C"/>
    <w:rsid w:val="00C741FD"/>
    <w:rsid w:val="00C7469C"/>
    <w:rsid w:val="00C74B6B"/>
    <w:rsid w:val="00C74D92"/>
    <w:rsid w:val="00C74DC9"/>
    <w:rsid w:val="00C7510C"/>
    <w:rsid w:val="00C75339"/>
    <w:rsid w:val="00C75E40"/>
    <w:rsid w:val="00C75F77"/>
    <w:rsid w:val="00C76676"/>
    <w:rsid w:val="00C7669D"/>
    <w:rsid w:val="00C7688A"/>
    <w:rsid w:val="00C77095"/>
    <w:rsid w:val="00C772D7"/>
    <w:rsid w:val="00C77489"/>
    <w:rsid w:val="00C7787F"/>
    <w:rsid w:val="00C77C1E"/>
    <w:rsid w:val="00C802E3"/>
    <w:rsid w:val="00C8049A"/>
    <w:rsid w:val="00C808B2"/>
    <w:rsid w:val="00C80AB9"/>
    <w:rsid w:val="00C80AFC"/>
    <w:rsid w:val="00C811D7"/>
    <w:rsid w:val="00C8132F"/>
    <w:rsid w:val="00C815C8"/>
    <w:rsid w:val="00C815F7"/>
    <w:rsid w:val="00C8203D"/>
    <w:rsid w:val="00C820AE"/>
    <w:rsid w:val="00C82106"/>
    <w:rsid w:val="00C8263D"/>
    <w:rsid w:val="00C82A4C"/>
    <w:rsid w:val="00C82A6A"/>
    <w:rsid w:val="00C82F42"/>
    <w:rsid w:val="00C83932"/>
    <w:rsid w:val="00C83E16"/>
    <w:rsid w:val="00C84002"/>
    <w:rsid w:val="00C84363"/>
    <w:rsid w:val="00C8437F"/>
    <w:rsid w:val="00C84758"/>
    <w:rsid w:val="00C84EEE"/>
    <w:rsid w:val="00C85C4C"/>
    <w:rsid w:val="00C8622E"/>
    <w:rsid w:val="00C87105"/>
    <w:rsid w:val="00C87247"/>
    <w:rsid w:val="00C87368"/>
    <w:rsid w:val="00C87791"/>
    <w:rsid w:val="00C9009B"/>
    <w:rsid w:val="00C9025B"/>
    <w:rsid w:val="00C905B1"/>
    <w:rsid w:val="00C90785"/>
    <w:rsid w:val="00C90997"/>
    <w:rsid w:val="00C90A76"/>
    <w:rsid w:val="00C90C7F"/>
    <w:rsid w:val="00C90D53"/>
    <w:rsid w:val="00C90FD2"/>
    <w:rsid w:val="00C9100C"/>
    <w:rsid w:val="00C91314"/>
    <w:rsid w:val="00C91775"/>
    <w:rsid w:val="00C91ED0"/>
    <w:rsid w:val="00C91FB1"/>
    <w:rsid w:val="00C9241F"/>
    <w:rsid w:val="00C92DE2"/>
    <w:rsid w:val="00C92F8A"/>
    <w:rsid w:val="00C93389"/>
    <w:rsid w:val="00C939B2"/>
    <w:rsid w:val="00C93A6A"/>
    <w:rsid w:val="00C93A9F"/>
    <w:rsid w:val="00C940E1"/>
    <w:rsid w:val="00C945F0"/>
    <w:rsid w:val="00C94615"/>
    <w:rsid w:val="00C949A3"/>
    <w:rsid w:val="00C95BB8"/>
    <w:rsid w:val="00C96301"/>
    <w:rsid w:val="00C96412"/>
    <w:rsid w:val="00C96790"/>
    <w:rsid w:val="00C968C9"/>
    <w:rsid w:val="00C971B1"/>
    <w:rsid w:val="00C971D7"/>
    <w:rsid w:val="00C9761D"/>
    <w:rsid w:val="00C977EC"/>
    <w:rsid w:val="00C979CC"/>
    <w:rsid w:val="00C97D52"/>
    <w:rsid w:val="00CA026D"/>
    <w:rsid w:val="00CA040F"/>
    <w:rsid w:val="00CA05B1"/>
    <w:rsid w:val="00CA0B56"/>
    <w:rsid w:val="00CA13E2"/>
    <w:rsid w:val="00CA1B90"/>
    <w:rsid w:val="00CA1F57"/>
    <w:rsid w:val="00CA22CC"/>
    <w:rsid w:val="00CA273A"/>
    <w:rsid w:val="00CA2793"/>
    <w:rsid w:val="00CA2817"/>
    <w:rsid w:val="00CA29AA"/>
    <w:rsid w:val="00CA317C"/>
    <w:rsid w:val="00CA364B"/>
    <w:rsid w:val="00CA385D"/>
    <w:rsid w:val="00CA3D98"/>
    <w:rsid w:val="00CA3ED4"/>
    <w:rsid w:val="00CA401A"/>
    <w:rsid w:val="00CA4153"/>
    <w:rsid w:val="00CA4564"/>
    <w:rsid w:val="00CA4B1F"/>
    <w:rsid w:val="00CA4D90"/>
    <w:rsid w:val="00CA4E5C"/>
    <w:rsid w:val="00CA50F0"/>
    <w:rsid w:val="00CA5E93"/>
    <w:rsid w:val="00CA67EA"/>
    <w:rsid w:val="00CA6A3C"/>
    <w:rsid w:val="00CA7158"/>
    <w:rsid w:val="00CA71CF"/>
    <w:rsid w:val="00CA7218"/>
    <w:rsid w:val="00CA7334"/>
    <w:rsid w:val="00CA7C12"/>
    <w:rsid w:val="00CB0020"/>
    <w:rsid w:val="00CB0141"/>
    <w:rsid w:val="00CB01B1"/>
    <w:rsid w:val="00CB03B2"/>
    <w:rsid w:val="00CB03FA"/>
    <w:rsid w:val="00CB07B3"/>
    <w:rsid w:val="00CB0A60"/>
    <w:rsid w:val="00CB0B08"/>
    <w:rsid w:val="00CB0C14"/>
    <w:rsid w:val="00CB14CB"/>
    <w:rsid w:val="00CB15F4"/>
    <w:rsid w:val="00CB164D"/>
    <w:rsid w:val="00CB188A"/>
    <w:rsid w:val="00CB1AF5"/>
    <w:rsid w:val="00CB23F0"/>
    <w:rsid w:val="00CB2517"/>
    <w:rsid w:val="00CB287F"/>
    <w:rsid w:val="00CB2C7C"/>
    <w:rsid w:val="00CB2D98"/>
    <w:rsid w:val="00CB2DC0"/>
    <w:rsid w:val="00CB346E"/>
    <w:rsid w:val="00CB36CD"/>
    <w:rsid w:val="00CB3A8A"/>
    <w:rsid w:val="00CB3C67"/>
    <w:rsid w:val="00CB3E55"/>
    <w:rsid w:val="00CB3ED1"/>
    <w:rsid w:val="00CB4724"/>
    <w:rsid w:val="00CB4925"/>
    <w:rsid w:val="00CB4D8E"/>
    <w:rsid w:val="00CB556B"/>
    <w:rsid w:val="00CB5975"/>
    <w:rsid w:val="00CB64A3"/>
    <w:rsid w:val="00CB6811"/>
    <w:rsid w:val="00CB6BEE"/>
    <w:rsid w:val="00CB6CCC"/>
    <w:rsid w:val="00CB74D9"/>
    <w:rsid w:val="00CB7578"/>
    <w:rsid w:val="00CB7EF8"/>
    <w:rsid w:val="00CC008E"/>
    <w:rsid w:val="00CC00F1"/>
    <w:rsid w:val="00CC01D1"/>
    <w:rsid w:val="00CC02A7"/>
    <w:rsid w:val="00CC05AE"/>
    <w:rsid w:val="00CC0757"/>
    <w:rsid w:val="00CC0C6C"/>
    <w:rsid w:val="00CC0F5E"/>
    <w:rsid w:val="00CC1C74"/>
    <w:rsid w:val="00CC1DFF"/>
    <w:rsid w:val="00CC1F5C"/>
    <w:rsid w:val="00CC2614"/>
    <w:rsid w:val="00CC2698"/>
    <w:rsid w:val="00CC2E95"/>
    <w:rsid w:val="00CC348A"/>
    <w:rsid w:val="00CC3E37"/>
    <w:rsid w:val="00CC46C7"/>
    <w:rsid w:val="00CC47DA"/>
    <w:rsid w:val="00CC50B0"/>
    <w:rsid w:val="00CC5313"/>
    <w:rsid w:val="00CC5B7A"/>
    <w:rsid w:val="00CC5CBF"/>
    <w:rsid w:val="00CC5E11"/>
    <w:rsid w:val="00CC5F41"/>
    <w:rsid w:val="00CC62AE"/>
    <w:rsid w:val="00CC6473"/>
    <w:rsid w:val="00CC6740"/>
    <w:rsid w:val="00CC67F6"/>
    <w:rsid w:val="00CC6BC7"/>
    <w:rsid w:val="00CC6BE3"/>
    <w:rsid w:val="00CC6C81"/>
    <w:rsid w:val="00CC793A"/>
    <w:rsid w:val="00CC7ACE"/>
    <w:rsid w:val="00CC7BD0"/>
    <w:rsid w:val="00CD021C"/>
    <w:rsid w:val="00CD07AD"/>
    <w:rsid w:val="00CD0B92"/>
    <w:rsid w:val="00CD0BD4"/>
    <w:rsid w:val="00CD1333"/>
    <w:rsid w:val="00CD175A"/>
    <w:rsid w:val="00CD2114"/>
    <w:rsid w:val="00CD27A9"/>
    <w:rsid w:val="00CD2BD4"/>
    <w:rsid w:val="00CD2E2C"/>
    <w:rsid w:val="00CD2EE5"/>
    <w:rsid w:val="00CD34B4"/>
    <w:rsid w:val="00CD37AE"/>
    <w:rsid w:val="00CD3A3B"/>
    <w:rsid w:val="00CD3CB0"/>
    <w:rsid w:val="00CD40C9"/>
    <w:rsid w:val="00CD436A"/>
    <w:rsid w:val="00CD45C5"/>
    <w:rsid w:val="00CD4E9C"/>
    <w:rsid w:val="00CD5242"/>
    <w:rsid w:val="00CD55BB"/>
    <w:rsid w:val="00CD5D7B"/>
    <w:rsid w:val="00CD6205"/>
    <w:rsid w:val="00CD722A"/>
    <w:rsid w:val="00CD73C3"/>
    <w:rsid w:val="00CD7C29"/>
    <w:rsid w:val="00CE00A6"/>
    <w:rsid w:val="00CE0249"/>
    <w:rsid w:val="00CE072A"/>
    <w:rsid w:val="00CE0A72"/>
    <w:rsid w:val="00CE0C6A"/>
    <w:rsid w:val="00CE1163"/>
    <w:rsid w:val="00CE1176"/>
    <w:rsid w:val="00CE176C"/>
    <w:rsid w:val="00CE1B72"/>
    <w:rsid w:val="00CE1BE3"/>
    <w:rsid w:val="00CE1CA2"/>
    <w:rsid w:val="00CE3639"/>
    <w:rsid w:val="00CE373A"/>
    <w:rsid w:val="00CE3B46"/>
    <w:rsid w:val="00CE3D95"/>
    <w:rsid w:val="00CE41AE"/>
    <w:rsid w:val="00CE424C"/>
    <w:rsid w:val="00CE46A6"/>
    <w:rsid w:val="00CE4813"/>
    <w:rsid w:val="00CE51EE"/>
    <w:rsid w:val="00CE53E0"/>
    <w:rsid w:val="00CE583A"/>
    <w:rsid w:val="00CE62D4"/>
    <w:rsid w:val="00CE6BFB"/>
    <w:rsid w:val="00CE6E42"/>
    <w:rsid w:val="00CE7056"/>
    <w:rsid w:val="00CE7400"/>
    <w:rsid w:val="00CE786D"/>
    <w:rsid w:val="00CE7BDB"/>
    <w:rsid w:val="00CE7F0A"/>
    <w:rsid w:val="00CF0777"/>
    <w:rsid w:val="00CF08FA"/>
    <w:rsid w:val="00CF1184"/>
    <w:rsid w:val="00CF15FF"/>
    <w:rsid w:val="00CF2DB4"/>
    <w:rsid w:val="00CF3292"/>
    <w:rsid w:val="00CF3347"/>
    <w:rsid w:val="00CF37D2"/>
    <w:rsid w:val="00CF3B83"/>
    <w:rsid w:val="00CF3CE1"/>
    <w:rsid w:val="00CF3F1A"/>
    <w:rsid w:val="00CF4587"/>
    <w:rsid w:val="00CF4BAD"/>
    <w:rsid w:val="00CF4E32"/>
    <w:rsid w:val="00CF5279"/>
    <w:rsid w:val="00CF5735"/>
    <w:rsid w:val="00CF5DB5"/>
    <w:rsid w:val="00CF646B"/>
    <w:rsid w:val="00CF6E2A"/>
    <w:rsid w:val="00CF794A"/>
    <w:rsid w:val="00CF7B10"/>
    <w:rsid w:val="00CF7B5A"/>
    <w:rsid w:val="00CF7DC3"/>
    <w:rsid w:val="00D003F5"/>
    <w:rsid w:val="00D00468"/>
    <w:rsid w:val="00D01157"/>
    <w:rsid w:val="00D0146E"/>
    <w:rsid w:val="00D016FC"/>
    <w:rsid w:val="00D0183F"/>
    <w:rsid w:val="00D01B1D"/>
    <w:rsid w:val="00D01C67"/>
    <w:rsid w:val="00D01DB4"/>
    <w:rsid w:val="00D0215B"/>
    <w:rsid w:val="00D021C3"/>
    <w:rsid w:val="00D024DA"/>
    <w:rsid w:val="00D0265B"/>
    <w:rsid w:val="00D0275A"/>
    <w:rsid w:val="00D02920"/>
    <w:rsid w:val="00D02DAB"/>
    <w:rsid w:val="00D03227"/>
    <w:rsid w:val="00D034C5"/>
    <w:rsid w:val="00D03C0B"/>
    <w:rsid w:val="00D03E3C"/>
    <w:rsid w:val="00D047BF"/>
    <w:rsid w:val="00D0498F"/>
    <w:rsid w:val="00D049C6"/>
    <w:rsid w:val="00D04CB3"/>
    <w:rsid w:val="00D04F99"/>
    <w:rsid w:val="00D05526"/>
    <w:rsid w:val="00D05863"/>
    <w:rsid w:val="00D05CF0"/>
    <w:rsid w:val="00D05D91"/>
    <w:rsid w:val="00D05E7D"/>
    <w:rsid w:val="00D061DB"/>
    <w:rsid w:val="00D06395"/>
    <w:rsid w:val="00D066D5"/>
    <w:rsid w:val="00D068BF"/>
    <w:rsid w:val="00D07770"/>
    <w:rsid w:val="00D0797E"/>
    <w:rsid w:val="00D07B6A"/>
    <w:rsid w:val="00D07BAE"/>
    <w:rsid w:val="00D103DC"/>
    <w:rsid w:val="00D109E4"/>
    <w:rsid w:val="00D10ACC"/>
    <w:rsid w:val="00D11405"/>
    <w:rsid w:val="00D11421"/>
    <w:rsid w:val="00D11ADA"/>
    <w:rsid w:val="00D132A4"/>
    <w:rsid w:val="00D13922"/>
    <w:rsid w:val="00D141A5"/>
    <w:rsid w:val="00D14796"/>
    <w:rsid w:val="00D14DA7"/>
    <w:rsid w:val="00D15011"/>
    <w:rsid w:val="00D150D2"/>
    <w:rsid w:val="00D1522E"/>
    <w:rsid w:val="00D1524D"/>
    <w:rsid w:val="00D15494"/>
    <w:rsid w:val="00D15868"/>
    <w:rsid w:val="00D15BBE"/>
    <w:rsid w:val="00D15F00"/>
    <w:rsid w:val="00D160A4"/>
    <w:rsid w:val="00D1622D"/>
    <w:rsid w:val="00D163D9"/>
    <w:rsid w:val="00D169AB"/>
    <w:rsid w:val="00D16C12"/>
    <w:rsid w:val="00D17006"/>
    <w:rsid w:val="00D174BD"/>
    <w:rsid w:val="00D178E9"/>
    <w:rsid w:val="00D17977"/>
    <w:rsid w:val="00D17B37"/>
    <w:rsid w:val="00D17E9C"/>
    <w:rsid w:val="00D17EE0"/>
    <w:rsid w:val="00D200FC"/>
    <w:rsid w:val="00D20396"/>
    <w:rsid w:val="00D20531"/>
    <w:rsid w:val="00D20D12"/>
    <w:rsid w:val="00D20D9A"/>
    <w:rsid w:val="00D21660"/>
    <w:rsid w:val="00D219F2"/>
    <w:rsid w:val="00D2200B"/>
    <w:rsid w:val="00D224D6"/>
    <w:rsid w:val="00D228BB"/>
    <w:rsid w:val="00D22EC2"/>
    <w:rsid w:val="00D2314A"/>
    <w:rsid w:val="00D23521"/>
    <w:rsid w:val="00D235B4"/>
    <w:rsid w:val="00D237B3"/>
    <w:rsid w:val="00D23C21"/>
    <w:rsid w:val="00D23D7C"/>
    <w:rsid w:val="00D23DA7"/>
    <w:rsid w:val="00D241DA"/>
    <w:rsid w:val="00D248E2"/>
    <w:rsid w:val="00D25073"/>
    <w:rsid w:val="00D25293"/>
    <w:rsid w:val="00D254E8"/>
    <w:rsid w:val="00D25CBD"/>
    <w:rsid w:val="00D26287"/>
    <w:rsid w:val="00D26CFE"/>
    <w:rsid w:val="00D26F16"/>
    <w:rsid w:val="00D26F4E"/>
    <w:rsid w:val="00D27C8A"/>
    <w:rsid w:val="00D27E7C"/>
    <w:rsid w:val="00D27F9D"/>
    <w:rsid w:val="00D30733"/>
    <w:rsid w:val="00D307A6"/>
    <w:rsid w:val="00D3194D"/>
    <w:rsid w:val="00D324AE"/>
    <w:rsid w:val="00D32641"/>
    <w:rsid w:val="00D32AD5"/>
    <w:rsid w:val="00D32B33"/>
    <w:rsid w:val="00D33544"/>
    <w:rsid w:val="00D3399A"/>
    <w:rsid w:val="00D33A16"/>
    <w:rsid w:val="00D345A0"/>
    <w:rsid w:val="00D3497F"/>
    <w:rsid w:val="00D34E68"/>
    <w:rsid w:val="00D35276"/>
    <w:rsid w:val="00D352ED"/>
    <w:rsid w:val="00D353ED"/>
    <w:rsid w:val="00D3555A"/>
    <w:rsid w:val="00D355ED"/>
    <w:rsid w:val="00D357FE"/>
    <w:rsid w:val="00D35C7B"/>
    <w:rsid w:val="00D35E84"/>
    <w:rsid w:val="00D35F23"/>
    <w:rsid w:val="00D364DE"/>
    <w:rsid w:val="00D368B5"/>
    <w:rsid w:val="00D36A11"/>
    <w:rsid w:val="00D36E62"/>
    <w:rsid w:val="00D37130"/>
    <w:rsid w:val="00D37139"/>
    <w:rsid w:val="00D377AB"/>
    <w:rsid w:val="00D37840"/>
    <w:rsid w:val="00D37EF5"/>
    <w:rsid w:val="00D40294"/>
    <w:rsid w:val="00D405DD"/>
    <w:rsid w:val="00D40793"/>
    <w:rsid w:val="00D40945"/>
    <w:rsid w:val="00D4094C"/>
    <w:rsid w:val="00D40CDA"/>
    <w:rsid w:val="00D40D87"/>
    <w:rsid w:val="00D40E11"/>
    <w:rsid w:val="00D418D6"/>
    <w:rsid w:val="00D418FD"/>
    <w:rsid w:val="00D41A6E"/>
    <w:rsid w:val="00D42850"/>
    <w:rsid w:val="00D429C8"/>
    <w:rsid w:val="00D42CDF"/>
    <w:rsid w:val="00D42F6F"/>
    <w:rsid w:val="00D4348D"/>
    <w:rsid w:val="00D44262"/>
    <w:rsid w:val="00D4444C"/>
    <w:rsid w:val="00D44581"/>
    <w:rsid w:val="00D44B11"/>
    <w:rsid w:val="00D44BA9"/>
    <w:rsid w:val="00D45581"/>
    <w:rsid w:val="00D46139"/>
    <w:rsid w:val="00D4637A"/>
    <w:rsid w:val="00D46BB7"/>
    <w:rsid w:val="00D50062"/>
    <w:rsid w:val="00D50339"/>
    <w:rsid w:val="00D50CD7"/>
    <w:rsid w:val="00D51894"/>
    <w:rsid w:val="00D51B72"/>
    <w:rsid w:val="00D522DC"/>
    <w:rsid w:val="00D52DC7"/>
    <w:rsid w:val="00D53AF6"/>
    <w:rsid w:val="00D53E55"/>
    <w:rsid w:val="00D53F03"/>
    <w:rsid w:val="00D542E8"/>
    <w:rsid w:val="00D544EA"/>
    <w:rsid w:val="00D54600"/>
    <w:rsid w:val="00D54981"/>
    <w:rsid w:val="00D54A18"/>
    <w:rsid w:val="00D54D36"/>
    <w:rsid w:val="00D54E1B"/>
    <w:rsid w:val="00D55034"/>
    <w:rsid w:val="00D554FD"/>
    <w:rsid w:val="00D55A3E"/>
    <w:rsid w:val="00D55CF2"/>
    <w:rsid w:val="00D55F93"/>
    <w:rsid w:val="00D56190"/>
    <w:rsid w:val="00D568A0"/>
    <w:rsid w:val="00D56AE9"/>
    <w:rsid w:val="00D56E6C"/>
    <w:rsid w:val="00D572C2"/>
    <w:rsid w:val="00D57586"/>
    <w:rsid w:val="00D57BB3"/>
    <w:rsid w:val="00D603B1"/>
    <w:rsid w:val="00D6079C"/>
    <w:rsid w:val="00D60ADF"/>
    <w:rsid w:val="00D60EAC"/>
    <w:rsid w:val="00D60FF5"/>
    <w:rsid w:val="00D61361"/>
    <w:rsid w:val="00D61D66"/>
    <w:rsid w:val="00D625A8"/>
    <w:rsid w:val="00D628A0"/>
    <w:rsid w:val="00D62A65"/>
    <w:rsid w:val="00D62AA5"/>
    <w:rsid w:val="00D6300E"/>
    <w:rsid w:val="00D6343C"/>
    <w:rsid w:val="00D634B1"/>
    <w:rsid w:val="00D6357E"/>
    <w:rsid w:val="00D63777"/>
    <w:rsid w:val="00D64542"/>
    <w:rsid w:val="00D64564"/>
    <w:rsid w:val="00D648D2"/>
    <w:rsid w:val="00D648DF"/>
    <w:rsid w:val="00D65063"/>
    <w:rsid w:val="00D650C4"/>
    <w:rsid w:val="00D65483"/>
    <w:rsid w:val="00D65B2E"/>
    <w:rsid w:val="00D65C41"/>
    <w:rsid w:val="00D660EC"/>
    <w:rsid w:val="00D6696F"/>
    <w:rsid w:val="00D66AC6"/>
    <w:rsid w:val="00D66EC1"/>
    <w:rsid w:val="00D67289"/>
    <w:rsid w:val="00D67574"/>
    <w:rsid w:val="00D67774"/>
    <w:rsid w:val="00D67C4F"/>
    <w:rsid w:val="00D67E3D"/>
    <w:rsid w:val="00D70138"/>
    <w:rsid w:val="00D701AD"/>
    <w:rsid w:val="00D708BA"/>
    <w:rsid w:val="00D70D24"/>
    <w:rsid w:val="00D70EEF"/>
    <w:rsid w:val="00D71A99"/>
    <w:rsid w:val="00D71BA4"/>
    <w:rsid w:val="00D71BEC"/>
    <w:rsid w:val="00D71D09"/>
    <w:rsid w:val="00D71E68"/>
    <w:rsid w:val="00D720C8"/>
    <w:rsid w:val="00D73801"/>
    <w:rsid w:val="00D73917"/>
    <w:rsid w:val="00D7397E"/>
    <w:rsid w:val="00D73C9B"/>
    <w:rsid w:val="00D73E72"/>
    <w:rsid w:val="00D73F2D"/>
    <w:rsid w:val="00D74143"/>
    <w:rsid w:val="00D7447E"/>
    <w:rsid w:val="00D744AB"/>
    <w:rsid w:val="00D749CA"/>
    <w:rsid w:val="00D74F8B"/>
    <w:rsid w:val="00D757F5"/>
    <w:rsid w:val="00D7633D"/>
    <w:rsid w:val="00D76353"/>
    <w:rsid w:val="00D76512"/>
    <w:rsid w:val="00D7655D"/>
    <w:rsid w:val="00D765BA"/>
    <w:rsid w:val="00D7668F"/>
    <w:rsid w:val="00D76A10"/>
    <w:rsid w:val="00D76B69"/>
    <w:rsid w:val="00D77052"/>
    <w:rsid w:val="00D772EE"/>
    <w:rsid w:val="00D779B1"/>
    <w:rsid w:val="00D77B34"/>
    <w:rsid w:val="00D77D3A"/>
    <w:rsid w:val="00D77D4A"/>
    <w:rsid w:val="00D80047"/>
    <w:rsid w:val="00D804C1"/>
    <w:rsid w:val="00D80598"/>
    <w:rsid w:val="00D80766"/>
    <w:rsid w:val="00D80871"/>
    <w:rsid w:val="00D80D1C"/>
    <w:rsid w:val="00D80ED5"/>
    <w:rsid w:val="00D80F71"/>
    <w:rsid w:val="00D80F7F"/>
    <w:rsid w:val="00D813F9"/>
    <w:rsid w:val="00D81AC7"/>
    <w:rsid w:val="00D81B14"/>
    <w:rsid w:val="00D824B4"/>
    <w:rsid w:val="00D8356B"/>
    <w:rsid w:val="00D83C1F"/>
    <w:rsid w:val="00D84246"/>
    <w:rsid w:val="00D84A60"/>
    <w:rsid w:val="00D84DE6"/>
    <w:rsid w:val="00D84DEA"/>
    <w:rsid w:val="00D84FF6"/>
    <w:rsid w:val="00D85181"/>
    <w:rsid w:val="00D8539D"/>
    <w:rsid w:val="00D85962"/>
    <w:rsid w:val="00D85CFB"/>
    <w:rsid w:val="00D8640C"/>
    <w:rsid w:val="00D86613"/>
    <w:rsid w:val="00D86863"/>
    <w:rsid w:val="00D86890"/>
    <w:rsid w:val="00D86E8D"/>
    <w:rsid w:val="00D8733A"/>
    <w:rsid w:val="00D87424"/>
    <w:rsid w:val="00D877ED"/>
    <w:rsid w:val="00D87908"/>
    <w:rsid w:val="00D87CA6"/>
    <w:rsid w:val="00D87CA9"/>
    <w:rsid w:val="00D87EB5"/>
    <w:rsid w:val="00D90740"/>
    <w:rsid w:val="00D90857"/>
    <w:rsid w:val="00D90AC9"/>
    <w:rsid w:val="00D90F71"/>
    <w:rsid w:val="00D912B7"/>
    <w:rsid w:val="00D918B6"/>
    <w:rsid w:val="00D91C94"/>
    <w:rsid w:val="00D91D77"/>
    <w:rsid w:val="00D91E9C"/>
    <w:rsid w:val="00D91F77"/>
    <w:rsid w:val="00D9221D"/>
    <w:rsid w:val="00D927CE"/>
    <w:rsid w:val="00D92E3A"/>
    <w:rsid w:val="00D931E2"/>
    <w:rsid w:val="00D9332C"/>
    <w:rsid w:val="00D9332D"/>
    <w:rsid w:val="00D933D7"/>
    <w:rsid w:val="00D93B3E"/>
    <w:rsid w:val="00D940D8"/>
    <w:rsid w:val="00D9433C"/>
    <w:rsid w:val="00D94C6D"/>
    <w:rsid w:val="00D95023"/>
    <w:rsid w:val="00D95463"/>
    <w:rsid w:val="00D9585B"/>
    <w:rsid w:val="00D95925"/>
    <w:rsid w:val="00D97943"/>
    <w:rsid w:val="00D97A8E"/>
    <w:rsid w:val="00D97E98"/>
    <w:rsid w:val="00DA018A"/>
    <w:rsid w:val="00DA028C"/>
    <w:rsid w:val="00DA0E36"/>
    <w:rsid w:val="00DA18B2"/>
    <w:rsid w:val="00DA1E8E"/>
    <w:rsid w:val="00DA226F"/>
    <w:rsid w:val="00DA230B"/>
    <w:rsid w:val="00DA23F4"/>
    <w:rsid w:val="00DA2C14"/>
    <w:rsid w:val="00DA2F8E"/>
    <w:rsid w:val="00DA2FAF"/>
    <w:rsid w:val="00DA31AD"/>
    <w:rsid w:val="00DA3736"/>
    <w:rsid w:val="00DA3801"/>
    <w:rsid w:val="00DA3F38"/>
    <w:rsid w:val="00DA4048"/>
    <w:rsid w:val="00DA4183"/>
    <w:rsid w:val="00DA41F6"/>
    <w:rsid w:val="00DA4877"/>
    <w:rsid w:val="00DA4C3A"/>
    <w:rsid w:val="00DA4D03"/>
    <w:rsid w:val="00DA5101"/>
    <w:rsid w:val="00DA5DEA"/>
    <w:rsid w:val="00DA6217"/>
    <w:rsid w:val="00DA6250"/>
    <w:rsid w:val="00DA6315"/>
    <w:rsid w:val="00DA6353"/>
    <w:rsid w:val="00DA6B69"/>
    <w:rsid w:val="00DA6BFF"/>
    <w:rsid w:val="00DA6DC9"/>
    <w:rsid w:val="00DA748D"/>
    <w:rsid w:val="00DA7549"/>
    <w:rsid w:val="00DA75F7"/>
    <w:rsid w:val="00DA7711"/>
    <w:rsid w:val="00DB00BF"/>
    <w:rsid w:val="00DB12CA"/>
    <w:rsid w:val="00DB1301"/>
    <w:rsid w:val="00DB1794"/>
    <w:rsid w:val="00DB2110"/>
    <w:rsid w:val="00DB2573"/>
    <w:rsid w:val="00DB26A1"/>
    <w:rsid w:val="00DB2AC4"/>
    <w:rsid w:val="00DB2D7B"/>
    <w:rsid w:val="00DB302C"/>
    <w:rsid w:val="00DB3B06"/>
    <w:rsid w:val="00DB4430"/>
    <w:rsid w:val="00DB4524"/>
    <w:rsid w:val="00DB5C44"/>
    <w:rsid w:val="00DB5D7E"/>
    <w:rsid w:val="00DB6F11"/>
    <w:rsid w:val="00DB71E7"/>
    <w:rsid w:val="00DB73CD"/>
    <w:rsid w:val="00DB7507"/>
    <w:rsid w:val="00DB7BBA"/>
    <w:rsid w:val="00DC0234"/>
    <w:rsid w:val="00DC14E5"/>
    <w:rsid w:val="00DC16B3"/>
    <w:rsid w:val="00DC199D"/>
    <w:rsid w:val="00DC1DD1"/>
    <w:rsid w:val="00DC1DDC"/>
    <w:rsid w:val="00DC1EDC"/>
    <w:rsid w:val="00DC214A"/>
    <w:rsid w:val="00DC2985"/>
    <w:rsid w:val="00DC298E"/>
    <w:rsid w:val="00DC2AF1"/>
    <w:rsid w:val="00DC2DFC"/>
    <w:rsid w:val="00DC2E99"/>
    <w:rsid w:val="00DC316A"/>
    <w:rsid w:val="00DC3423"/>
    <w:rsid w:val="00DC37E0"/>
    <w:rsid w:val="00DC39B6"/>
    <w:rsid w:val="00DC3D99"/>
    <w:rsid w:val="00DC50DF"/>
    <w:rsid w:val="00DC5142"/>
    <w:rsid w:val="00DC547A"/>
    <w:rsid w:val="00DC55A0"/>
    <w:rsid w:val="00DC56AF"/>
    <w:rsid w:val="00DC5724"/>
    <w:rsid w:val="00DC5874"/>
    <w:rsid w:val="00DC59D6"/>
    <w:rsid w:val="00DC5FF7"/>
    <w:rsid w:val="00DC656D"/>
    <w:rsid w:val="00DC666C"/>
    <w:rsid w:val="00DC6DE7"/>
    <w:rsid w:val="00DC746E"/>
    <w:rsid w:val="00DC74CC"/>
    <w:rsid w:val="00DD0302"/>
    <w:rsid w:val="00DD03B3"/>
    <w:rsid w:val="00DD04E8"/>
    <w:rsid w:val="00DD0D1B"/>
    <w:rsid w:val="00DD0D5A"/>
    <w:rsid w:val="00DD0F79"/>
    <w:rsid w:val="00DD1C6C"/>
    <w:rsid w:val="00DD2032"/>
    <w:rsid w:val="00DD2093"/>
    <w:rsid w:val="00DD2682"/>
    <w:rsid w:val="00DD27A1"/>
    <w:rsid w:val="00DD27E7"/>
    <w:rsid w:val="00DD2C93"/>
    <w:rsid w:val="00DD2D76"/>
    <w:rsid w:val="00DD3454"/>
    <w:rsid w:val="00DD35C6"/>
    <w:rsid w:val="00DD3C05"/>
    <w:rsid w:val="00DD3CC6"/>
    <w:rsid w:val="00DD3DA8"/>
    <w:rsid w:val="00DD3F48"/>
    <w:rsid w:val="00DD43F7"/>
    <w:rsid w:val="00DD4650"/>
    <w:rsid w:val="00DD4CB9"/>
    <w:rsid w:val="00DD50A8"/>
    <w:rsid w:val="00DD5161"/>
    <w:rsid w:val="00DD56FB"/>
    <w:rsid w:val="00DD60DE"/>
    <w:rsid w:val="00DD69F4"/>
    <w:rsid w:val="00DD6A93"/>
    <w:rsid w:val="00DD6D22"/>
    <w:rsid w:val="00DD7101"/>
    <w:rsid w:val="00DD79B6"/>
    <w:rsid w:val="00DD7BE4"/>
    <w:rsid w:val="00DD7CD3"/>
    <w:rsid w:val="00DD7EC9"/>
    <w:rsid w:val="00DE09A5"/>
    <w:rsid w:val="00DE0B37"/>
    <w:rsid w:val="00DE1041"/>
    <w:rsid w:val="00DE12DF"/>
    <w:rsid w:val="00DE1899"/>
    <w:rsid w:val="00DE19FC"/>
    <w:rsid w:val="00DE20FF"/>
    <w:rsid w:val="00DE2342"/>
    <w:rsid w:val="00DE2B4E"/>
    <w:rsid w:val="00DE2C84"/>
    <w:rsid w:val="00DE2EB8"/>
    <w:rsid w:val="00DE3134"/>
    <w:rsid w:val="00DE3826"/>
    <w:rsid w:val="00DE445D"/>
    <w:rsid w:val="00DE4A3E"/>
    <w:rsid w:val="00DE4C2F"/>
    <w:rsid w:val="00DE4D54"/>
    <w:rsid w:val="00DE4F4D"/>
    <w:rsid w:val="00DE551C"/>
    <w:rsid w:val="00DE568E"/>
    <w:rsid w:val="00DE56B4"/>
    <w:rsid w:val="00DE5713"/>
    <w:rsid w:val="00DE593F"/>
    <w:rsid w:val="00DE5CAB"/>
    <w:rsid w:val="00DE5D79"/>
    <w:rsid w:val="00DE5E12"/>
    <w:rsid w:val="00DE6134"/>
    <w:rsid w:val="00DE63EA"/>
    <w:rsid w:val="00DE6560"/>
    <w:rsid w:val="00DE6988"/>
    <w:rsid w:val="00DE6E12"/>
    <w:rsid w:val="00DE7301"/>
    <w:rsid w:val="00DF08FB"/>
    <w:rsid w:val="00DF0CEB"/>
    <w:rsid w:val="00DF0EBF"/>
    <w:rsid w:val="00DF12BA"/>
    <w:rsid w:val="00DF14A4"/>
    <w:rsid w:val="00DF1522"/>
    <w:rsid w:val="00DF158F"/>
    <w:rsid w:val="00DF19ED"/>
    <w:rsid w:val="00DF1AAC"/>
    <w:rsid w:val="00DF2A65"/>
    <w:rsid w:val="00DF2B12"/>
    <w:rsid w:val="00DF4183"/>
    <w:rsid w:val="00DF41B2"/>
    <w:rsid w:val="00DF4541"/>
    <w:rsid w:val="00DF48D0"/>
    <w:rsid w:val="00DF50A5"/>
    <w:rsid w:val="00DF5152"/>
    <w:rsid w:val="00DF5498"/>
    <w:rsid w:val="00DF5D43"/>
    <w:rsid w:val="00DF6586"/>
    <w:rsid w:val="00DF695F"/>
    <w:rsid w:val="00DF6C6B"/>
    <w:rsid w:val="00DF713D"/>
    <w:rsid w:val="00DF725F"/>
    <w:rsid w:val="00DF79D0"/>
    <w:rsid w:val="00DF79F9"/>
    <w:rsid w:val="00DF7D85"/>
    <w:rsid w:val="00E00056"/>
    <w:rsid w:val="00E009FA"/>
    <w:rsid w:val="00E00B77"/>
    <w:rsid w:val="00E00C62"/>
    <w:rsid w:val="00E01434"/>
    <w:rsid w:val="00E0149E"/>
    <w:rsid w:val="00E016F5"/>
    <w:rsid w:val="00E01A12"/>
    <w:rsid w:val="00E01A43"/>
    <w:rsid w:val="00E01C79"/>
    <w:rsid w:val="00E01EC5"/>
    <w:rsid w:val="00E02174"/>
    <w:rsid w:val="00E02218"/>
    <w:rsid w:val="00E02349"/>
    <w:rsid w:val="00E023DC"/>
    <w:rsid w:val="00E026BD"/>
    <w:rsid w:val="00E02D6D"/>
    <w:rsid w:val="00E0400C"/>
    <w:rsid w:val="00E04297"/>
    <w:rsid w:val="00E0436A"/>
    <w:rsid w:val="00E04F07"/>
    <w:rsid w:val="00E05948"/>
    <w:rsid w:val="00E05E22"/>
    <w:rsid w:val="00E05E24"/>
    <w:rsid w:val="00E064A0"/>
    <w:rsid w:val="00E06AB1"/>
    <w:rsid w:val="00E06D39"/>
    <w:rsid w:val="00E071DA"/>
    <w:rsid w:val="00E0735B"/>
    <w:rsid w:val="00E079FE"/>
    <w:rsid w:val="00E07DBC"/>
    <w:rsid w:val="00E10241"/>
    <w:rsid w:val="00E1035E"/>
    <w:rsid w:val="00E10448"/>
    <w:rsid w:val="00E10533"/>
    <w:rsid w:val="00E10B2A"/>
    <w:rsid w:val="00E10C85"/>
    <w:rsid w:val="00E10F76"/>
    <w:rsid w:val="00E10FE7"/>
    <w:rsid w:val="00E11333"/>
    <w:rsid w:val="00E11D02"/>
    <w:rsid w:val="00E11FEF"/>
    <w:rsid w:val="00E12940"/>
    <w:rsid w:val="00E12A61"/>
    <w:rsid w:val="00E12FD8"/>
    <w:rsid w:val="00E13240"/>
    <w:rsid w:val="00E1348A"/>
    <w:rsid w:val="00E1446C"/>
    <w:rsid w:val="00E14AA7"/>
    <w:rsid w:val="00E15AF0"/>
    <w:rsid w:val="00E15C23"/>
    <w:rsid w:val="00E15C2D"/>
    <w:rsid w:val="00E161B1"/>
    <w:rsid w:val="00E1644E"/>
    <w:rsid w:val="00E16D3E"/>
    <w:rsid w:val="00E17860"/>
    <w:rsid w:val="00E2001E"/>
    <w:rsid w:val="00E20105"/>
    <w:rsid w:val="00E20152"/>
    <w:rsid w:val="00E20162"/>
    <w:rsid w:val="00E20605"/>
    <w:rsid w:val="00E209CA"/>
    <w:rsid w:val="00E20A95"/>
    <w:rsid w:val="00E20CBB"/>
    <w:rsid w:val="00E20CD0"/>
    <w:rsid w:val="00E2104C"/>
    <w:rsid w:val="00E212F3"/>
    <w:rsid w:val="00E215E4"/>
    <w:rsid w:val="00E21892"/>
    <w:rsid w:val="00E2192B"/>
    <w:rsid w:val="00E21AA3"/>
    <w:rsid w:val="00E2210D"/>
    <w:rsid w:val="00E2225F"/>
    <w:rsid w:val="00E224B1"/>
    <w:rsid w:val="00E22B6C"/>
    <w:rsid w:val="00E2328E"/>
    <w:rsid w:val="00E23AA5"/>
    <w:rsid w:val="00E23B0D"/>
    <w:rsid w:val="00E23D5F"/>
    <w:rsid w:val="00E23D85"/>
    <w:rsid w:val="00E247ED"/>
    <w:rsid w:val="00E250F9"/>
    <w:rsid w:val="00E254E1"/>
    <w:rsid w:val="00E258E5"/>
    <w:rsid w:val="00E25C58"/>
    <w:rsid w:val="00E25CF1"/>
    <w:rsid w:val="00E25DD4"/>
    <w:rsid w:val="00E25EF0"/>
    <w:rsid w:val="00E2667E"/>
    <w:rsid w:val="00E26993"/>
    <w:rsid w:val="00E26C6D"/>
    <w:rsid w:val="00E274E5"/>
    <w:rsid w:val="00E3002F"/>
    <w:rsid w:val="00E300B4"/>
    <w:rsid w:val="00E300DB"/>
    <w:rsid w:val="00E3011D"/>
    <w:rsid w:val="00E3058C"/>
    <w:rsid w:val="00E306EA"/>
    <w:rsid w:val="00E30712"/>
    <w:rsid w:val="00E3081C"/>
    <w:rsid w:val="00E30E39"/>
    <w:rsid w:val="00E31236"/>
    <w:rsid w:val="00E315C1"/>
    <w:rsid w:val="00E3233A"/>
    <w:rsid w:val="00E32738"/>
    <w:rsid w:val="00E32E8C"/>
    <w:rsid w:val="00E32F35"/>
    <w:rsid w:val="00E32F6E"/>
    <w:rsid w:val="00E331FF"/>
    <w:rsid w:val="00E33B48"/>
    <w:rsid w:val="00E33B80"/>
    <w:rsid w:val="00E33EBD"/>
    <w:rsid w:val="00E33FF4"/>
    <w:rsid w:val="00E34264"/>
    <w:rsid w:val="00E342A1"/>
    <w:rsid w:val="00E34976"/>
    <w:rsid w:val="00E34C0C"/>
    <w:rsid w:val="00E35233"/>
    <w:rsid w:val="00E356AE"/>
    <w:rsid w:val="00E35891"/>
    <w:rsid w:val="00E35BCD"/>
    <w:rsid w:val="00E36339"/>
    <w:rsid w:val="00E36501"/>
    <w:rsid w:val="00E369F2"/>
    <w:rsid w:val="00E36BA9"/>
    <w:rsid w:val="00E36F3D"/>
    <w:rsid w:val="00E370F6"/>
    <w:rsid w:val="00E3758B"/>
    <w:rsid w:val="00E41853"/>
    <w:rsid w:val="00E41B12"/>
    <w:rsid w:val="00E41CFA"/>
    <w:rsid w:val="00E425BF"/>
    <w:rsid w:val="00E42972"/>
    <w:rsid w:val="00E42E71"/>
    <w:rsid w:val="00E4319C"/>
    <w:rsid w:val="00E431B0"/>
    <w:rsid w:val="00E444E0"/>
    <w:rsid w:val="00E44543"/>
    <w:rsid w:val="00E45075"/>
    <w:rsid w:val="00E4512D"/>
    <w:rsid w:val="00E4525E"/>
    <w:rsid w:val="00E45361"/>
    <w:rsid w:val="00E456DC"/>
    <w:rsid w:val="00E45C0B"/>
    <w:rsid w:val="00E45EF0"/>
    <w:rsid w:val="00E46E50"/>
    <w:rsid w:val="00E46EE0"/>
    <w:rsid w:val="00E4703E"/>
    <w:rsid w:val="00E47AB5"/>
    <w:rsid w:val="00E47E1D"/>
    <w:rsid w:val="00E500BA"/>
    <w:rsid w:val="00E507AA"/>
    <w:rsid w:val="00E51937"/>
    <w:rsid w:val="00E51A88"/>
    <w:rsid w:val="00E5229A"/>
    <w:rsid w:val="00E52696"/>
    <w:rsid w:val="00E52E09"/>
    <w:rsid w:val="00E533D4"/>
    <w:rsid w:val="00E53537"/>
    <w:rsid w:val="00E5363F"/>
    <w:rsid w:val="00E53961"/>
    <w:rsid w:val="00E53AA8"/>
    <w:rsid w:val="00E53CB2"/>
    <w:rsid w:val="00E54287"/>
    <w:rsid w:val="00E545BB"/>
    <w:rsid w:val="00E54862"/>
    <w:rsid w:val="00E5489D"/>
    <w:rsid w:val="00E54DDA"/>
    <w:rsid w:val="00E5652C"/>
    <w:rsid w:val="00E5688C"/>
    <w:rsid w:val="00E56B89"/>
    <w:rsid w:val="00E56C60"/>
    <w:rsid w:val="00E56E7B"/>
    <w:rsid w:val="00E57246"/>
    <w:rsid w:val="00E5768A"/>
    <w:rsid w:val="00E60181"/>
    <w:rsid w:val="00E602F3"/>
    <w:rsid w:val="00E60528"/>
    <w:rsid w:val="00E6068E"/>
    <w:rsid w:val="00E60996"/>
    <w:rsid w:val="00E60F40"/>
    <w:rsid w:val="00E61643"/>
    <w:rsid w:val="00E61805"/>
    <w:rsid w:val="00E619F1"/>
    <w:rsid w:val="00E621E7"/>
    <w:rsid w:val="00E6273F"/>
    <w:rsid w:val="00E62BE7"/>
    <w:rsid w:val="00E62D60"/>
    <w:rsid w:val="00E64BFD"/>
    <w:rsid w:val="00E64DA0"/>
    <w:rsid w:val="00E65DB2"/>
    <w:rsid w:val="00E65F82"/>
    <w:rsid w:val="00E66083"/>
    <w:rsid w:val="00E6657E"/>
    <w:rsid w:val="00E6669B"/>
    <w:rsid w:val="00E66C5B"/>
    <w:rsid w:val="00E67052"/>
    <w:rsid w:val="00E670CE"/>
    <w:rsid w:val="00E67755"/>
    <w:rsid w:val="00E67F3A"/>
    <w:rsid w:val="00E67FCC"/>
    <w:rsid w:val="00E71085"/>
    <w:rsid w:val="00E71195"/>
    <w:rsid w:val="00E715F8"/>
    <w:rsid w:val="00E718FE"/>
    <w:rsid w:val="00E7203F"/>
    <w:rsid w:val="00E72180"/>
    <w:rsid w:val="00E72B13"/>
    <w:rsid w:val="00E73186"/>
    <w:rsid w:val="00E736D6"/>
    <w:rsid w:val="00E73A2F"/>
    <w:rsid w:val="00E73FE3"/>
    <w:rsid w:val="00E73FFF"/>
    <w:rsid w:val="00E7463C"/>
    <w:rsid w:val="00E7471D"/>
    <w:rsid w:val="00E748A7"/>
    <w:rsid w:val="00E74934"/>
    <w:rsid w:val="00E74ED6"/>
    <w:rsid w:val="00E75093"/>
    <w:rsid w:val="00E75233"/>
    <w:rsid w:val="00E7584E"/>
    <w:rsid w:val="00E758A4"/>
    <w:rsid w:val="00E75E1C"/>
    <w:rsid w:val="00E76987"/>
    <w:rsid w:val="00E76DB4"/>
    <w:rsid w:val="00E76F6E"/>
    <w:rsid w:val="00E77018"/>
    <w:rsid w:val="00E77095"/>
    <w:rsid w:val="00E771DA"/>
    <w:rsid w:val="00E772F8"/>
    <w:rsid w:val="00E77BBE"/>
    <w:rsid w:val="00E77C58"/>
    <w:rsid w:val="00E77CDC"/>
    <w:rsid w:val="00E77E0B"/>
    <w:rsid w:val="00E800AC"/>
    <w:rsid w:val="00E8037E"/>
    <w:rsid w:val="00E80458"/>
    <w:rsid w:val="00E80535"/>
    <w:rsid w:val="00E80DD3"/>
    <w:rsid w:val="00E80E1E"/>
    <w:rsid w:val="00E8111E"/>
    <w:rsid w:val="00E811CC"/>
    <w:rsid w:val="00E81387"/>
    <w:rsid w:val="00E819A4"/>
    <w:rsid w:val="00E81C74"/>
    <w:rsid w:val="00E82088"/>
    <w:rsid w:val="00E8232A"/>
    <w:rsid w:val="00E82468"/>
    <w:rsid w:val="00E82768"/>
    <w:rsid w:val="00E82900"/>
    <w:rsid w:val="00E832CB"/>
    <w:rsid w:val="00E83303"/>
    <w:rsid w:val="00E8333C"/>
    <w:rsid w:val="00E83533"/>
    <w:rsid w:val="00E83991"/>
    <w:rsid w:val="00E84109"/>
    <w:rsid w:val="00E84385"/>
    <w:rsid w:val="00E84456"/>
    <w:rsid w:val="00E844EB"/>
    <w:rsid w:val="00E8464C"/>
    <w:rsid w:val="00E8487D"/>
    <w:rsid w:val="00E84AB9"/>
    <w:rsid w:val="00E852CC"/>
    <w:rsid w:val="00E85AAA"/>
    <w:rsid w:val="00E86214"/>
    <w:rsid w:val="00E8632B"/>
    <w:rsid w:val="00E863FF"/>
    <w:rsid w:val="00E86432"/>
    <w:rsid w:val="00E864A0"/>
    <w:rsid w:val="00E8661E"/>
    <w:rsid w:val="00E86871"/>
    <w:rsid w:val="00E86A99"/>
    <w:rsid w:val="00E86C97"/>
    <w:rsid w:val="00E86CF7"/>
    <w:rsid w:val="00E86EF1"/>
    <w:rsid w:val="00E87DA4"/>
    <w:rsid w:val="00E9023F"/>
    <w:rsid w:val="00E9044A"/>
    <w:rsid w:val="00E908C9"/>
    <w:rsid w:val="00E90E02"/>
    <w:rsid w:val="00E91352"/>
    <w:rsid w:val="00E917B1"/>
    <w:rsid w:val="00E919FC"/>
    <w:rsid w:val="00E921CB"/>
    <w:rsid w:val="00E92228"/>
    <w:rsid w:val="00E92483"/>
    <w:rsid w:val="00E924E1"/>
    <w:rsid w:val="00E92AF6"/>
    <w:rsid w:val="00E92FA4"/>
    <w:rsid w:val="00E930B5"/>
    <w:rsid w:val="00E936A3"/>
    <w:rsid w:val="00E93C58"/>
    <w:rsid w:val="00E93D95"/>
    <w:rsid w:val="00E9447E"/>
    <w:rsid w:val="00E95493"/>
    <w:rsid w:val="00E95908"/>
    <w:rsid w:val="00E95DCA"/>
    <w:rsid w:val="00E96980"/>
    <w:rsid w:val="00E96AEF"/>
    <w:rsid w:val="00E96D9E"/>
    <w:rsid w:val="00E971EE"/>
    <w:rsid w:val="00E9723D"/>
    <w:rsid w:val="00E975D8"/>
    <w:rsid w:val="00E97C3C"/>
    <w:rsid w:val="00E97C72"/>
    <w:rsid w:val="00E97E42"/>
    <w:rsid w:val="00EA0272"/>
    <w:rsid w:val="00EA1598"/>
    <w:rsid w:val="00EA1730"/>
    <w:rsid w:val="00EA1D04"/>
    <w:rsid w:val="00EA1ECF"/>
    <w:rsid w:val="00EA2038"/>
    <w:rsid w:val="00EA21E5"/>
    <w:rsid w:val="00EA239E"/>
    <w:rsid w:val="00EA245F"/>
    <w:rsid w:val="00EA253A"/>
    <w:rsid w:val="00EA2648"/>
    <w:rsid w:val="00EA2B5C"/>
    <w:rsid w:val="00EA3386"/>
    <w:rsid w:val="00EA35CF"/>
    <w:rsid w:val="00EA38BE"/>
    <w:rsid w:val="00EA3EB3"/>
    <w:rsid w:val="00EA428D"/>
    <w:rsid w:val="00EA4558"/>
    <w:rsid w:val="00EA4D9B"/>
    <w:rsid w:val="00EA51DB"/>
    <w:rsid w:val="00EA5253"/>
    <w:rsid w:val="00EA5586"/>
    <w:rsid w:val="00EA5A72"/>
    <w:rsid w:val="00EA5BD8"/>
    <w:rsid w:val="00EA5FB5"/>
    <w:rsid w:val="00EA64C9"/>
    <w:rsid w:val="00EA64E9"/>
    <w:rsid w:val="00EA6786"/>
    <w:rsid w:val="00EA705B"/>
    <w:rsid w:val="00EA74C9"/>
    <w:rsid w:val="00EA7F32"/>
    <w:rsid w:val="00EB0312"/>
    <w:rsid w:val="00EB05FD"/>
    <w:rsid w:val="00EB06D3"/>
    <w:rsid w:val="00EB0973"/>
    <w:rsid w:val="00EB1073"/>
    <w:rsid w:val="00EB14AA"/>
    <w:rsid w:val="00EB164D"/>
    <w:rsid w:val="00EB1864"/>
    <w:rsid w:val="00EB1A13"/>
    <w:rsid w:val="00EB1CB9"/>
    <w:rsid w:val="00EB259F"/>
    <w:rsid w:val="00EB266E"/>
    <w:rsid w:val="00EB269F"/>
    <w:rsid w:val="00EB2915"/>
    <w:rsid w:val="00EB338E"/>
    <w:rsid w:val="00EB35DA"/>
    <w:rsid w:val="00EB3645"/>
    <w:rsid w:val="00EB3AF5"/>
    <w:rsid w:val="00EB3B48"/>
    <w:rsid w:val="00EB3B86"/>
    <w:rsid w:val="00EB440E"/>
    <w:rsid w:val="00EB4459"/>
    <w:rsid w:val="00EB4AF8"/>
    <w:rsid w:val="00EB4FCE"/>
    <w:rsid w:val="00EB509B"/>
    <w:rsid w:val="00EB51CA"/>
    <w:rsid w:val="00EB5618"/>
    <w:rsid w:val="00EB5B83"/>
    <w:rsid w:val="00EB5BE4"/>
    <w:rsid w:val="00EB5E02"/>
    <w:rsid w:val="00EB654E"/>
    <w:rsid w:val="00EB6FD2"/>
    <w:rsid w:val="00EB715B"/>
    <w:rsid w:val="00EB7677"/>
    <w:rsid w:val="00EB7E26"/>
    <w:rsid w:val="00EC03EB"/>
    <w:rsid w:val="00EC0984"/>
    <w:rsid w:val="00EC0CEB"/>
    <w:rsid w:val="00EC0EE0"/>
    <w:rsid w:val="00EC1119"/>
    <w:rsid w:val="00EC1E33"/>
    <w:rsid w:val="00EC1F53"/>
    <w:rsid w:val="00EC23A3"/>
    <w:rsid w:val="00EC251B"/>
    <w:rsid w:val="00EC268A"/>
    <w:rsid w:val="00EC2702"/>
    <w:rsid w:val="00EC270E"/>
    <w:rsid w:val="00EC293B"/>
    <w:rsid w:val="00EC29FA"/>
    <w:rsid w:val="00EC2CC0"/>
    <w:rsid w:val="00EC313C"/>
    <w:rsid w:val="00EC3677"/>
    <w:rsid w:val="00EC370B"/>
    <w:rsid w:val="00EC3CFE"/>
    <w:rsid w:val="00EC3DA1"/>
    <w:rsid w:val="00EC4440"/>
    <w:rsid w:val="00EC4BCA"/>
    <w:rsid w:val="00EC4CF0"/>
    <w:rsid w:val="00EC5781"/>
    <w:rsid w:val="00EC5856"/>
    <w:rsid w:val="00EC5C6E"/>
    <w:rsid w:val="00EC5E42"/>
    <w:rsid w:val="00EC6DF3"/>
    <w:rsid w:val="00EC6F6C"/>
    <w:rsid w:val="00EC7026"/>
    <w:rsid w:val="00EC73C9"/>
    <w:rsid w:val="00EC74DF"/>
    <w:rsid w:val="00EC79C6"/>
    <w:rsid w:val="00EC7D60"/>
    <w:rsid w:val="00ED0207"/>
    <w:rsid w:val="00ED03CA"/>
    <w:rsid w:val="00ED0F80"/>
    <w:rsid w:val="00ED0FFB"/>
    <w:rsid w:val="00ED14C7"/>
    <w:rsid w:val="00ED1EE5"/>
    <w:rsid w:val="00ED247A"/>
    <w:rsid w:val="00ED24C8"/>
    <w:rsid w:val="00ED267C"/>
    <w:rsid w:val="00ED2844"/>
    <w:rsid w:val="00ED2C4E"/>
    <w:rsid w:val="00ED2C8E"/>
    <w:rsid w:val="00ED33D1"/>
    <w:rsid w:val="00ED3415"/>
    <w:rsid w:val="00ED351E"/>
    <w:rsid w:val="00ED3A0D"/>
    <w:rsid w:val="00ED3D2E"/>
    <w:rsid w:val="00ED3DAE"/>
    <w:rsid w:val="00ED44EF"/>
    <w:rsid w:val="00ED45D9"/>
    <w:rsid w:val="00ED45FD"/>
    <w:rsid w:val="00ED47CA"/>
    <w:rsid w:val="00ED4D0B"/>
    <w:rsid w:val="00ED54EB"/>
    <w:rsid w:val="00ED57BA"/>
    <w:rsid w:val="00ED6629"/>
    <w:rsid w:val="00ED680B"/>
    <w:rsid w:val="00ED714B"/>
    <w:rsid w:val="00ED7424"/>
    <w:rsid w:val="00ED7B00"/>
    <w:rsid w:val="00EE015C"/>
    <w:rsid w:val="00EE0580"/>
    <w:rsid w:val="00EE0A0B"/>
    <w:rsid w:val="00EE0FF0"/>
    <w:rsid w:val="00EE18A1"/>
    <w:rsid w:val="00EE1E8E"/>
    <w:rsid w:val="00EE1FC9"/>
    <w:rsid w:val="00EE210B"/>
    <w:rsid w:val="00EE212A"/>
    <w:rsid w:val="00EE21BC"/>
    <w:rsid w:val="00EE24E7"/>
    <w:rsid w:val="00EE270E"/>
    <w:rsid w:val="00EE2C3A"/>
    <w:rsid w:val="00EE3132"/>
    <w:rsid w:val="00EE31AE"/>
    <w:rsid w:val="00EE33EE"/>
    <w:rsid w:val="00EE3932"/>
    <w:rsid w:val="00EE3B13"/>
    <w:rsid w:val="00EE42E2"/>
    <w:rsid w:val="00EE4478"/>
    <w:rsid w:val="00EE4ACC"/>
    <w:rsid w:val="00EE4D41"/>
    <w:rsid w:val="00EE548B"/>
    <w:rsid w:val="00EE5713"/>
    <w:rsid w:val="00EE68D7"/>
    <w:rsid w:val="00EE6A32"/>
    <w:rsid w:val="00EE7412"/>
    <w:rsid w:val="00EE7D6C"/>
    <w:rsid w:val="00EF00FE"/>
    <w:rsid w:val="00EF03BB"/>
    <w:rsid w:val="00EF0427"/>
    <w:rsid w:val="00EF0431"/>
    <w:rsid w:val="00EF081A"/>
    <w:rsid w:val="00EF0CA5"/>
    <w:rsid w:val="00EF100E"/>
    <w:rsid w:val="00EF1B8D"/>
    <w:rsid w:val="00EF2034"/>
    <w:rsid w:val="00EF2F21"/>
    <w:rsid w:val="00EF2FA2"/>
    <w:rsid w:val="00EF310C"/>
    <w:rsid w:val="00EF3871"/>
    <w:rsid w:val="00EF389A"/>
    <w:rsid w:val="00EF3995"/>
    <w:rsid w:val="00EF3BE2"/>
    <w:rsid w:val="00EF4191"/>
    <w:rsid w:val="00EF42EA"/>
    <w:rsid w:val="00EF4587"/>
    <w:rsid w:val="00EF4610"/>
    <w:rsid w:val="00EF4DDA"/>
    <w:rsid w:val="00EF5326"/>
    <w:rsid w:val="00EF55E6"/>
    <w:rsid w:val="00EF5693"/>
    <w:rsid w:val="00EF5812"/>
    <w:rsid w:val="00EF5F1C"/>
    <w:rsid w:val="00EF5F48"/>
    <w:rsid w:val="00EF62CA"/>
    <w:rsid w:val="00EF62D4"/>
    <w:rsid w:val="00EF7298"/>
    <w:rsid w:val="00EF7AF5"/>
    <w:rsid w:val="00F0007D"/>
    <w:rsid w:val="00F003B5"/>
    <w:rsid w:val="00F0053B"/>
    <w:rsid w:val="00F005B6"/>
    <w:rsid w:val="00F0089B"/>
    <w:rsid w:val="00F00FCC"/>
    <w:rsid w:val="00F01227"/>
    <w:rsid w:val="00F01561"/>
    <w:rsid w:val="00F015BC"/>
    <w:rsid w:val="00F017CB"/>
    <w:rsid w:val="00F01C2D"/>
    <w:rsid w:val="00F01CEF"/>
    <w:rsid w:val="00F021E9"/>
    <w:rsid w:val="00F025D5"/>
    <w:rsid w:val="00F02B24"/>
    <w:rsid w:val="00F03126"/>
    <w:rsid w:val="00F03375"/>
    <w:rsid w:val="00F03D36"/>
    <w:rsid w:val="00F03FD3"/>
    <w:rsid w:val="00F04AF2"/>
    <w:rsid w:val="00F051A8"/>
    <w:rsid w:val="00F05B67"/>
    <w:rsid w:val="00F0609C"/>
    <w:rsid w:val="00F066A1"/>
    <w:rsid w:val="00F06A58"/>
    <w:rsid w:val="00F06D51"/>
    <w:rsid w:val="00F070AF"/>
    <w:rsid w:val="00F0746A"/>
    <w:rsid w:val="00F0767A"/>
    <w:rsid w:val="00F076F3"/>
    <w:rsid w:val="00F07AC1"/>
    <w:rsid w:val="00F07BAC"/>
    <w:rsid w:val="00F07D64"/>
    <w:rsid w:val="00F07E5A"/>
    <w:rsid w:val="00F1077E"/>
    <w:rsid w:val="00F10D41"/>
    <w:rsid w:val="00F10F86"/>
    <w:rsid w:val="00F1171E"/>
    <w:rsid w:val="00F118C3"/>
    <w:rsid w:val="00F11C1B"/>
    <w:rsid w:val="00F11D36"/>
    <w:rsid w:val="00F11F11"/>
    <w:rsid w:val="00F120D0"/>
    <w:rsid w:val="00F1285C"/>
    <w:rsid w:val="00F12AB3"/>
    <w:rsid w:val="00F132F2"/>
    <w:rsid w:val="00F1364A"/>
    <w:rsid w:val="00F13859"/>
    <w:rsid w:val="00F13D76"/>
    <w:rsid w:val="00F13FED"/>
    <w:rsid w:val="00F144B9"/>
    <w:rsid w:val="00F144CB"/>
    <w:rsid w:val="00F14BF2"/>
    <w:rsid w:val="00F150BD"/>
    <w:rsid w:val="00F1511D"/>
    <w:rsid w:val="00F152A7"/>
    <w:rsid w:val="00F15407"/>
    <w:rsid w:val="00F15815"/>
    <w:rsid w:val="00F1629B"/>
    <w:rsid w:val="00F16719"/>
    <w:rsid w:val="00F16861"/>
    <w:rsid w:val="00F16BFA"/>
    <w:rsid w:val="00F16C6D"/>
    <w:rsid w:val="00F1720B"/>
    <w:rsid w:val="00F1792A"/>
    <w:rsid w:val="00F17B38"/>
    <w:rsid w:val="00F17E46"/>
    <w:rsid w:val="00F20440"/>
    <w:rsid w:val="00F20D7F"/>
    <w:rsid w:val="00F21759"/>
    <w:rsid w:val="00F221A9"/>
    <w:rsid w:val="00F22937"/>
    <w:rsid w:val="00F22BA4"/>
    <w:rsid w:val="00F22D21"/>
    <w:rsid w:val="00F2354D"/>
    <w:rsid w:val="00F23929"/>
    <w:rsid w:val="00F24308"/>
    <w:rsid w:val="00F2463B"/>
    <w:rsid w:val="00F246C1"/>
    <w:rsid w:val="00F24B8C"/>
    <w:rsid w:val="00F24BA2"/>
    <w:rsid w:val="00F257F7"/>
    <w:rsid w:val="00F25EC8"/>
    <w:rsid w:val="00F265F1"/>
    <w:rsid w:val="00F268B6"/>
    <w:rsid w:val="00F26A75"/>
    <w:rsid w:val="00F2731A"/>
    <w:rsid w:val="00F2742F"/>
    <w:rsid w:val="00F27538"/>
    <w:rsid w:val="00F27896"/>
    <w:rsid w:val="00F30333"/>
    <w:rsid w:val="00F3068F"/>
    <w:rsid w:val="00F3146F"/>
    <w:rsid w:val="00F31B3C"/>
    <w:rsid w:val="00F31DF1"/>
    <w:rsid w:val="00F324B1"/>
    <w:rsid w:val="00F325FD"/>
    <w:rsid w:val="00F32860"/>
    <w:rsid w:val="00F3292B"/>
    <w:rsid w:val="00F339B4"/>
    <w:rsid w:val="00F340FF"/>
    <w:rsid w:val="00F343DD"/>
    <w:rsid w:val="00F34AC8"/>
    <w:rsid w:val="00F35206"/>
    <w:rsid w:val="00F352D9"/>
    <w:rsid w:val="00F3592A"/>
    <w:rsid w:val="00F35ECE"/>
    <w:rsid w:val="00F360F3"/>
    <w:rsid w:val="00F36616"/>
    <w:rsid w:val="00F366FF"/>
    <w:rsid w:val="00F3679B"/>
    <w:rsid w:val="00F367D8"/>
    <w:rsid w:val="00F36870"/>
    <w:rsid w:val="00F368BE"/>
    <w:rsid w:val="00F3698E"/>
    <w:rsid w:val="00F36AC4"/>
    <w:rsid w:val="00F36B36"/>
    <w:rsid w:val="00F36DFD"/>
    <w:rsid w:val="00F37024"/>
    <w:rsid w:val="00F37D8E"/>
    <w:rsid w:val="00F37E2F"/>
    <w:rsid w:val="00F4024D"/>
    <w:rsid w:val="00F40936"/>
    <w:rsid w:val="00F40FF3"/>
    <w:rsid w:val="00F41047"/>
    <w:rsid w:val="00F41C13"/>
    <w:rsid w:val="00F41DC9"/>
    <w:rsid w:val="00F426F4"/>
    <w:rsid w:val="00F430AC"/>
    <w:rsid w:val="00F43CE6"/>
    <w:rsid w:val="00F4435A"/>
    <w:rsid w:val="00F44486"/>
    <w:rsid w:val="00F4454F"/>
    <w:rsid w:val="00F449B0"/>
    <w:rsid w:val="00F45222"/>
    <w:rsid w:val="00F455B8"/>
    <w:rsid w:val="00F457F3"/>
    <w:rsid w:val="00F458A9"/>
    <w:rsid w:val="00F459C6"/>
    <w:rsid w:val="00F45BF9"/>
    <w:rsid w:val="00F45EB1"/>
    <w:rsid w:val="00F45FA3"/>
    <w:rsid w:val="00F46508"/>
    <w:rsid w:val="00F466C3"/>
    <w:rsid w:val="00F4673C"/>
    <w:rsid w:val="00F47138"/>
    <w:rsid w:val="00F472A5"/>
    <w:rsid w:val="00F4740F"/>
    <w:rsid w:val="00F475CF"/>
    <w:rsid w:val="00F47668"/>
    <w:rsid w:val="00F50042"/>
    <w:rsid w:val="00F50425"/>
    <w:rsid w:val="00F506C9"/>
    <w:rsid w:val="00F50BCA"/>
    <w:rsid w:val="00F514B5"/>
    <w:rsid w:val="00F5166A"/>
    <w:rsid w:val="00F5173E"/>
    <w:rsid w:val="00F51AD6"/>
    <w:rsid w:val="00F523D6"/>
    <w:rsid w:val="00F525D7"/>
    <w:rsid w:val="00F527EC"/>
    <w:rsid w:val="00F52880"/>
    <w:rsid w:val="00F530DA"/>
    <w:rsid w:val="00F532F3"/>
    <w:rsid w:val="00F5353B"/>
    <w:rsid w:val="00F5388D"/>
    <w:rsid w:val="00F539D1"/>
    <w:rsid w:val="00F53F7D"/>
    <w:rsid w:val="00F545D4"/>
    <w:rsid w:val="00F54D4A"/>
    <w:rsid w:val="00F55410"/>
    <w:rsid w:val="00F55671"/>
    <w:rsid w:val="00F557CB"/>
    <w:rsid w:val="00F55AC5"/>
    <w:rsid w:val="00F56049"/>
    <w:rsid w:val="00F56385"/>
    <w:rsid w:val="00F56767"/>
    <w:rsid w:val="00F57285"/>
    <w:rsid w:val="00F575C7"/>
    <w:rsid w:val="00F575CA"/>
    <w:rsid w:val="00F57E45"/>
    <w:rsid w:val="00F6014A"/>
    <w:rsid w:val="00F608F2"/>
    <w:rsid w:val="00F60963"/>
    <w:rsid w:val="00F60BBF"/>
    <w:rsid w:val="00F60E2C"/>
    <w:rsid w:val="00F6136F"/>
    <w:rsid w:val="00F6145F"/>
    <w:rsid w:val="00F617C7"/>
    <w:rsid w:val="00F6182A"/>
    <w:rsid w:val="00F61A4E"/>
    <w:rsid w:val="00F620CD"/>
    <w:rsid w:val="00F62197"/>
    <w:rsid w:val="00F62219"/>
    <w:rsid w:val="00F6232D"/>
    <w:rsid w:val="00F62E07"/>
    <w:rsid w:val="00F62EE7"/>
    <w:rsid w:val="00F6316F"/>
    <w:rsid w:val="00F63731"/>
    <w:rsid w:val="00F63AA0"/>
    <w:rsid w:val="00F64468"/>
    <w:rsid w:val="00F64571"/>
    <w:rsid w:val="00F645FF"/>
    <w:rsid w:val="00F6503C"/>
    <w:rsid w:val="00F653A6"/>
    <w:rsid w:val="00F65D7A"/>
    <w:rsid w:val="00F65F36"/>
    <w:rsid w:val="00F66389"/>
    <w:rsid w:val="00F668A4"/>
    <w:rsid w:val="00F669A6"/>
    <w:rsid w:val="00F67001"/>
    <w:rsid w:val="00F67F28"/>
    <w:rsid w:val="00F70014"/>
    <w:rsid w:val="00F7042F"/>
    <w:rsid w:val="00F70615"/>
    <w:rsid w:val="00F70B43"/>
    <w:rsid w:val="00F71986"/>
    <w:rsid w:val="00F72103"/>
    <w:rsid w:val="00F726C9"/>
    <w:rsid w:val="00F7301D"/>
    <w:rsid w:val="00F7308B"/>
    <w:rsid w:val="00F73390"/>
    <w:rsid w:val="00F735DC"/>
    <w:rsid w:val="00F7362C"/>
    <w:rsid w:val="00F73778"/>
    <w:rsid w:val="00F73CBE"/>
    <w:rsid w:val="00F73ED2"/>
    <w:rsid w:val="00F740AD"/>
    <w:rsid w:val="00F742DE"/>
    <w:rsid w:val="00F7433B"/>
    <w:rsid w:val="00F743BC"/>
    <w:rsid w:val="00F748BB"/>
    <w:rsid w:val="00F74995"/>
    <w:rsid w:val="00F749E4"/>
    <w:rsid w:val="00F74E99"/>
    <w:rsid w:val="00F7504B"/>
    <w:rsid w:val="00F75182"/>
    <w:rsid w:val="00F7593C"/>
    <w:rsid w:val="00F75CAE"/>
    <w:rsid w:val="00F75E22"/>
    <w:rsid w:val="00F75FB8"/>
    <w:rsid w:val="00F760BB"/>
    <w:rsid w:val="00F7650D"/>
    <w:rsid w:val="00F76615"/>
    <w:rsid w:val="00F76E4A"/>
    <w:rsid w:val="00F7717C"/>
    <w:rsid w:val="00F77675"/>
    <w:rsid w:val="00F7774D"/>
    <w:rsid w:val="00F77AAD"/>
    <w:rsid w:val="00F77EE2"/>
    <w:rsid w:val="00F802D4"/>
    <w:rsid w:val="00F802DE"/>
    <w:rsid w:val="00F805D5"/>
    <w:rsid w:val="00F81C26"/>
    <w:rsid w:val="00F81DD0"/>
    <w:rsid w:val="00F81DE9"/>
    <w:rsid w:val="00F82416"/>
    <w:rsid w:val="00F8257B"/>
    <w:rsid w:val="00F826EB"/>
    <w:rsid w:val="00F83310"/>
    <w:rsid w:val="00F834F7"/>
    <w:rsid w:val="00F83B4A"/>
    <w:rsid w:val="00F83C59"/>
    <w:rsid w:val="00F83FB0"/>
    <w:rsid w:val="00F84272"/>
    <w:rsid w:val="00F847F6"/>
    <w:rsid w:val="00F84F07"/>
    <w:rsid w:val="00F85061"/>
    <w:rsid w:val="00F85549"/>
    <w:rsid w:val="00F86266"/>
    <w:rsid w:val="00F8665F"/>
    <w:rsid w:val="00F86767"/>
    <w:rsid w:val="00F86A82"/>
    <w:rsid w:val="00F86D33"/>
    <w:rsid w:val="00F86F39"/>
    <w:rsid w:val="00F87045"/>
    <w:rsid w:val="00F87112"/>
    <w:rsid w:val="00F87437"/>
    <w:rsid w:val="00F877F5"/>
    <w:rsid w:val="00F87DE6"/>
    <w:rsid w:val="00F902B9"/>
    <w:rsid w:val="00F9035E"/>
    <w:rsid w:val="00F906A1"/>
    <w:rsid w:val="00F90787"/>
    <w:rsid w:val="00F90C51"/>
    <w:rsid w:val="00F90E4C"/>
    <w:rsid w:val="00F90EC1"/>
    <w:rsid w:val="00F9101C"/>
    <w:rsid w:val="00F912CF"/>
    <w:rsid w:val="00F91957"/>
    <w:rsid w:val="00F91CA0"/>
    <w:rsid w:val="00F91D0B"/>
    <w:rsid w:val="00F925AE"/>
    <w:rsid w:val="00F92692"/>
    <w:rsid w:val="00F928A4"/>
    <w:rsid w:val="00F92A5F"/>
    <w:rsid w:val="00F9340C"/>
    <w:rsid w:val="00F93A23"/>
    <w:rsid w:val="00F93C60"/>
    <w:rsid w:val="00F93C6A"/>
    <w:rsid w:val="00F93F77"/>
    <w:rsid w:val="00F94367"/>
    <w:rsid w:val="00F95117"/>
    <w:rsid w:val="00F9511D"/>
    <w:rsid w:val="00F9541C"/>
    <w:rsid w:val="00F95F98"/>
    <w:rsid w:val="00F96053"/>
    <w:rsid w:val="00F96197"/>
    <w:rsid w:val="00F96705"/>
    <w:rsid w:val="00F971A6"/>
    <w:rsid w:val="00F972E4"/>
    <w:rsid w:val="00F97549"/>
    <w:rsid w:val="00F978DC"/>
    <w:rsid w:val="00F978F4"/>
    <w:rsid w:val="00F97A94"/>
    <w:rsid w:val="00F97B26"/>
    <w:rsid w:val="00F97D00"/>
    <w:rsid w:val="00FA0FB8"/>
    <w:rsid w:val="00FA1980"/>
    <w:rsid w:val="00FA19FC"/>
    <w:rsid w:val="00FA2155"/>
    <w:rsid w:val="00FA2162"/>
    <w:rsid w:val="00FA25B1"/>
    <w:rsid w:val="00FA2AEC"/>
    <w:rsid w:val="00FA2F42"/>
    <w:rsid w:val="00FA31F4"/>
    <w:rsid w:val="00FA348A"/>
    <w:rsid w:val="00FA4174"/>
    <w:rsid w:val="00FA45F6"/>
    <w:rsid w:val="00FA4704"/>
    <w:rsid w:val="00FA4AC7"/>
    <w:rsid w:val="00FA4AD5"/>
    <w:rsid w:val="00FA4D00"/>
    <w:rsid w:val="00FA58BF"/>
    <w:rsid w:val="00FA58D4"/>
    <w:rsid w:val="00FA6779"/>
    <w:rsid w:val="00FA6895"/>
    <w:rsid w:val="00FA6E00"/>
    <w:rsid w:val="00FA71E8"/>
    <w:rsid w:val="00FA73F2"/>
    <w:rsid w:val="00FA74FA"/>
    <w:rsid w:val="00FA7E17"/>
    <w:rsid w:val="00FB02F2"/>
    <w:rsid w:val="00FB117F"/>
    <w:rsid w:val="00FB1CF9"/>
    <w:rsid w:val="00FB1FE3"/>
    <w:rsid w:val="00FB2095"/>
    <w:rsid w:val="00FB20EE"/>
    <w:rsid w:val="00FB240F"/>
    <w:rsid w:val="00FB2760"/>
    <w:rsid w:val="00FB2F1C"/>
    <w:rsid w:val="00FB2F9B"/>
    <w:rsid w:val="00FB3C2D"/>
    <w:rsid w:val="00FB45F2"/>
    <w:rsid w:val="00FB48FE"/>
    <w:rsid w:val="00FB4D45"/>
    <w:rsid w:val="00FB4FA6"/>
    <w:rsid w:val="00FB51F4"/>
    <w:rsid w:val="00FB531E"/>
    <w:rsid w:val="00FB5534"/>
    <w:rsid w:val="00FB57E3"/>
    <w:rsid w:val="00FB5ECD"/>
    <w:rsid w:val="00FB63FE"/>
    <w:rsid w:val="00FB646D"/>
    <w:rsid w:val="00FB6482"/>
    <w:rsid w:val="00FB652C"/>
    <w:rsid w:val="00FB671E"/>
    <w:rsid w:val="00FB6965"/>
    <w:rsid w:val="00FB697F"/>
    <w:rsid w:val="00FB6A21"/>
    <w:rsid w:val="00FB6F13"/>
    <w:rsid w:val="00FB7108"/>
    <w:rsid w:val="00FB740A"/>
    <w:rsid w:val="00FB74E0"/>
    <w:rsid w:val="00FB7897"/>
    <w:rsid w:val="00FB7CF0"/>
    <w:rsid w:val="00FC0125"/>
    <w:rsid w:val="00FC0ADE"/>
    <w:rsid w:val="00FC0D20"/>
    <w:rsid w:val="00FC11B6"/>
    <w:rsid w:val="00FC147E"/>
    <w:rsid w:val="00FC15DC"/>
    <w:rsid w:val="00FC1885"/>
    <w:rsid w:val="00FC1FED"/>
    <w:rsid w:val="00FC2809"/>
    <w:rsid w:val="00FC2DFE"/>
    <w:rsid w:val="00FC2E2D"/>
    <w:rsid w:val="00FC3452"/>
    <w:rsid w:val="00FC349C"/>
    <w:rsid w:val="00FC3523"/>
    <w:rsid w:val="00FC3F4A"/>
    <w:rsid w:val="00FC3FB2"/>
    <w:rsid w:val="00FC406F"/>
    <w:rsid w:val="00FC44A3"/>
    <w:rsid w:val="00FC44FB"/>
    <w:rsid w:val="00FC4A0D"/>
    <w:rsid w:val="00FC4CD5"/>
    <w:rsid w:val="00FC5A52"/>
    <w:rsid w:val="00FC5AAF"/>
    <w:rsid w:val="00FC5EE4"/>
    <w:rsid w:val="00FC6091"/>
    <w:rsid w:val="00FC67F1"/>
    <w:rsid w:val="00FC6852"/>
    <w:rsid w:val="00FC6929"/>
    <w:rsid w:val="00FC6D26"/>
    <w:rsid w:val="00FC74FD"/>
    <w:rsid w:val="00FC78B8"/>
    <w:rsid w:val="00FC7A21"/>
    <w:rsid w:val="00FD04D4"/>
    <w:rsid w:val="00FD0571"/>
    <w:rsid w:val="00FD0591"/>
    <w:rsid w:val="00FD05D3"/>
    <w:rsid w:val="00FD092F"/>
    <w:rsid w:val="00FD0DFA"/>
    <w:rsid w:val="00FD16EE"/>
    <w:rsid w:val="00FD17D1"/>
    <w:rsid w:val="00FD2559"/>
    <w:rsid w:val="00FD2C35"/>
    <w:rsid w:val="00FD2F8F"/>
    <w:rsid w:val="00FD345B"/>
    <w:rsid w:val="00FD3460"/>
    <w:rsid w:val="00FD3717"/>
    <w:rsid w:val="00FD3990"/>
    <w:rsid w:val="00FD3DB2"/>
    <w:rsid w:val="00FD40EA"/>
    <w:rsid w:val="00FD4235"/>
    <w:rsid w:val="00FD49EC"/>
    <w:rsid w:val="00FD51A5"/>
    <w:rsid w:val="00FD5408"/>
    <w:rsid w:val="00FD545B"/>
    <w:rsid w:val="00FD555D"/>
    <w:rsid w:val="00FD5C72"/>
    <w:rsid w:val="00FD5C8A"/>
    <w:rsid w:val="00FD60C6"/>
    <w:rsid w:val="00FD632A"/>
    <w:rsid w:val="00FD6671"/>
    <w:rsid w:val="00FD6A9D"/>
    <w:rsid w:val="00FD6AEF"/>
    <w:rsid w:val="00FD6C40"/>
    <w:rsid w:val="00FD6EC6"/>
    <w:rsid w:val="00FD6EC7"/>
    <w:rsid w:val="00FD73C1"/>
    <w:rsid w:val="00FD74E6"/>
    <w:rsid w:val="00FD7857"/>
    <w:rsid w:val="00FD7D94"/>
    <w:rsid w:val="00FD7EE2"/>
    <w:rsid w:val="00FE0786"/>
    <w:rsid w:val="00FE0997"/>
    <w:rsid w:val="00FE0A7A"/>
    <w:rsid w:val="00FE1271"/>
    <w:rsid w:val="00FE1CF0"/>
    <w:rsid w:val="00FE2123"/>
    <w:rsid w:val="00FE3236"/>
    <w:rsid w:val="00FE3F46"/>
    <w:rsid w:val="00FE4FE8"/>
    <w:rsid w:val="00FE554E"/>
    <w:rsid w:val="00FE5AE9"/>
    <w:rsid w:val="00FE62AB"/>
    <w:rsid w:val="00FE6554"/>
    <w:rsid w:val="00FE6577"/>
    <w:rsid w:val="00FE675B"/>
    <w:rsid w:val="00FE698D"/>
    <w:rsid w:val="00FE69F6"/>
    <w:rsid w:val="00FE6B40"/>
    <w:rsid w:val="00FE6D67"/>
    <w:rsid w:val="00FE6DFB"/>
    <w:rsid w:val="00FE7041"/>
    <w:rsid w:val="00FE7D20"/>
    <w:rsid w:val="00FF03D2"/>
    <w:rsid w:val="00FF048D"/>
    <w:rsid w:val="00FF07D1"/>
    <w:rsid w:val="00FF0DE4"/>
    <w:rsid w:val="00FF0E5F"/>
    <w:rsid w:val="00FF11C3"/>
    <w:rsid w:val="00FF1D40"/>
    <w:rsid w:val="00FF2377"/>
    <w:rsid w:val="00FF2AE0"/>
    <w:rsid w:val="00FF30B3"/>
    <w:rsid w:val="00FF36BE"/>
    <w:rsid w:val="00FF378F"/>
    <w:rsid w:val="00FF3962"/>
    <w:rsid w:val="00FF3BFF"/>
    <w:rsid w:val="00FF3E01"/>
    <w:rsid w:val="00FF40D5"/>
    <w:rsid w:val="00FF43BE"/>
    <w:rsid w:val="00FF4EC7"/>
    <w:rsid w:val="00FF4F3B"/>
    <w:rsid w:val="00FF539D"/>
    <w:rsid w:val="00FF60BC"/>
    <w:rsid w:val="00FF63DD"/>
    <w:rsid w:val="00FF6638"/>
    <w:rsid w:val="00FF68F5"/>
    <w:rsid w:val="00FF6BB2"/>
    <w:rsid w:val="00FF6C7B"/>
    <w:rsid w:val="00FF7372"/>
    <w:rsid w:val="00FF7400"/>
    <w:rsid w:val="00FF74BE"/>
    <w:rsid w:val="00FF767A"/>
    <w:rsid w:val="00FF7740"/>
    <w:rsid w:val="00FF77AA"/>
    <w:rsid w:val="00FF78B6"/>
    <w:rsid w:val="00FF7CA6"/>
    <w:rsid w:val="00FF7ED8"/>
  </w:rsids>
  <m:mathPr>
    <m:mathFont m:val="Cambria Math"/>
    <m:brkBin m:val="before"/>
    <m:brkBinSub m:val="--"/>
    <m:smallFrac m:val="0"/>
    <m:dispDef/>
    <m:lMargin m:val="0"/>
    <m:rMargin m:val="0"/>
    <m:defJc m:val="centerGroup"/>
    <m:wrapIndent m:val="1440"/>
    <m:intLim m:val="subSup"/>
    <m:naryLim m:val="undOvr"/>
  </m:mathPr>
  <w:themeFontLang w:val="fr-FR" w:eastAsia="ko-KR" w:bidi="bn-BD"/>
  <w:clrSchemeMapping w:bg1="light1" w:t1="dark1" w:bg2="light2" w:t2="dark2" w:accent1="accent1" w:accent2="accent2" w:accent3="accent3" w:accent4="accent4" w:accent5="accent5" w:accent6="accent6" w:hyperlink="hyperlink" w:followedHyperlink="followedHyperlink"/>
  <w:shapeDefaults>
    <o:shapedefaults v:ext="edit" spidmax="18436"/>
    <o:shapelayout v:ext="edit">
      <o:idmap v:ext="edit" data="1"/>
    </o:shapelayout>
  </w:shapeDefaults>
  <w:decimalSymbol w:val=","/>
  <w:listSeparator w:val=";"/>
  <w14:docId w14:val="6E365467"/>
  <w15:docId w15:val="{032ACBAB-C8F8-43EA-B6D3-CBE4DE3B2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C02"/>
    <w:pPr>
      <w:spacing w:before="240" w:after="240" w:line="360" w:lineRule="auto"/>
      <w:ind w:left="450"/>
    </w:pPr>
    <w:rPr>
      <w:rFonts w:eastAsia="MS Mincho"/>
      <w:szCs w:val="22"/>
      <w:lang w:val="en-GB" w:eastAsia="en-US"/>
    </w:rPr>
  </w:style>
  <w:style w:type="paragraph" w:styleId="Titre1">
    <w:name w:val="heading 1"/>
    <w:basedOn w:val="1"/>
    <w:next w:val="1"/>
    <w:link w:val="Titre1Car"/>
    <w:qFormat/>
    <w:rsid w:val="00B9426C"/>
    <w:pPr>
      <w:outlineLvl w:val="0"/>
    </w:pPr>
  </w:style>
  <w:style w:type="paragraph" w:styleId="Titre2">
    <w:name w:val="heading 2"/>
    <w:basedOn w:val="11"/>
    <w:next w:val="Textreport"/>
    <w:link w:val="Titre2Car"/>
    <w:uiPriority w:val="9"/>
    <w:qFormat/>
    <w:rsid w:val="000D64D6"/>
    <w:pPr>
      <w:outlineLvl w:val="1"/>
    </w:pPr>
  </w:style>
  <w:style w:type="paragraph" w:styleId="Titre3">
    <w:name w:val="heading 3"/>
    <w:basedOn w:val="Titre2"/>
    <w:next w:val="Normal"/>
    <w:link w:val="Titre3Car"/>
    <w:uiPriority w:val="9"/>
    <w:qFormat/>
    <w:rsid w:val="00347E9B"/>
    <w:pPr>
      <w:outlineLvl w:val="2"/>
    </w:pPr>
  </w:style>
  <w:style w:type="paragraph" w:styleId="Titre4">
    <w:name w:val="heading 4"/>
    <w:basedOn w:val="Paragraphedeliste"/>
    <w:next w:val="Normal"/>
    <w:link w:val="Titre4Car"/>
    <w:uiPriority w:val="9"/>
    <w:qFormat/>
    <w:rsid w:val="0035565A"/>
    <w:pPr>
      <w:numPr>
        <w:numId w:val="7"/>
      </w:numPr>
      <w:outlineLvl w:val="3"/>
    </w:pPr>
    <w:rPr>
      <w:b/>
      <w:i/>
      <w:szCs w:val="20"/>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ListParagraph2">
    <w:name w:val="List Paragraph2"/>
    <w:basedOn w:val="Normal"/>
    <w:qFormat/>
    <w:rsid w:val="00071F67"/>
    <w:pPr>
      <w:ind w:left="708"/>
    </w:pPr>
  </w:style>
  <w:style w:type="paragraph" w:styleId="Titre">
    <w:name w:val="Title"/>
    <w:basedOn w:val="Textreport"/>
    <w:link w:val="TitreCar"/>
    <w:qFormat/>
    <w:rsid w:val="00B84A26"/>
    <w:pPr>
      <w:widowControl w:val="0"/>
      <w:spacing w:after="180"/>
    </w:pPr>
    <w:rPr>
      <w:rFonts w:eastAsia="Malgun Gothic"/>
      <w:szCs w:val="20"/>
      <w:lang w:eastAsia="ko-KR"/>
    </w:rPr>
  </w:style>
  <w:style w:type="character" w:customStyle="1" w:styleId="TitreCar">
    <w:name w:val="Titre Car"/>
    <w:link w:val="Titre"/>
    <w:locked/>
    <w:rsid w:val="00B84A26"/>
    <w:rPr>
      <w:b/>
      <w:lang w:val="en-GB" w:eastAsia="ko-KR"/>
    </w:rPr>
  </w:style>
  <w:style w:type="paragraph" w:customStyle="1" w:styleId="1">
    <w:name w:val="1."/>
    <w:basedOn w:val="Normal"/>
    <w:link w:val="1Car"/>
    <w:rsid w:val="009530A0"/>
    <w:pPr>
      <w:spacing w:before="0" w:line="240" w:lineRule="auto"/>
      <w:ind w:left="432" w:hanging="432"/>
      <w:jc w:val="both"/>
    </w:pPr>
    <w:rPr>
      <w:rFonts w:ascii="Arial" w:eastAsia="Calibri" w:hAnsi="Arial" w:cs="Arial"/>
      <w:b/>
      <w:szCs w:val="20"/>
      <w:lang w:val="en-AU"/>
    </w:rPr>
  </w:style>
  <w:style w:type="paragraph" w:customStyle="1" w:styleId="para1">
    <w:name w:val="para 1."/>
    <w:basedOn w:val="Normal"/>
    <w:link w:val="para1Car"/>
    <w:rsid w:val="005C6F4F"/>
    <w:pPr>
      <w:ind w:left="425"/>
      <w:jc w:val="both"/>
    </w:pPr>
    <w:rPr>
      <w:rFonts w:eastAsia="Calibri"/>
      <w:szCs w:val="20"/>
      <w:lang w:val="en-AU"/>
    </w:rPr>
  </w:style>
  <w:style w:type="paragraph" w:customStyle="1" w:styleId="ListParagraph1">
    <w:name w:val="List Paragraph1"/>
    <w:basedOn w:val="Normal"/>
    <w:rsid w:val="003766F3"/>
    <w:pPr>
      <w:spacing w:after="200" w:line="276" w:lineRule="auto"/>
      <w:ind w:left="720"/>
      <w:contextualSpacing/>
    </w:pPr>
    <w:rPr>
      <w:rFonts w:ascii="Calibri" w:hAnsi="Calibri"/>
      <w:sz w:val="22"/>
      <w:lang w:val="fr-FR"/>
    </w:rPr>
  </w:style>
  <w:style w:type="paragraph" w:styleId="Pieddepage">
    <w:name w:val="footer"/>
    <w:basedOn w:val="Normal"/>
    <w:link w:val="PieddepageCar"/>
    <w:uiPriority w:val="99"/>
    <w:rsid w:val="002A0173"/>
    <w:pPr>
      <w:tabs>
        <w:tab w:val="center" w:pos="4153"/>
        <w:tab w:val="right" w:pos="8306"/>
      </w:tabs>
    </w:pPr>
    <w:rPr>
      <w:lang w:val="x-none"/>
    </w:rPr>
  </w:style>
  <w:style w:type="character" w:styleId="Numrodepage">
    <w:name w:val="page number"/>
    <w:basedOn w:val="Policepardfaut"/>
    <w:rsid w:val="002A0173"/>
  </w:style>
  <w:style w:type="paragraph" w:customStyle="1" w:styleId="Style1">
    <w:name w:val="Style1"/>
    <w:basedOn w:val="1"/>
    <w:qFormat/>
    <w:rsid w:val="00842651"/>
    <w:rPr>
      <w:rFonts w:ascii="Times New Roman" w:hAnsi="Times New Roman"/>
      <w:sz w:val="24"/>
      <w:szCs w:val="24"/>
      <w:u w:val="single"/>
    </w:rPr>
  </w:style>
  <w:style w:type="numbering" w:customStyle="1" w:styleId="Heading">
    <w:name w:val="Heading"/>
    <w:basedOn w:val="Aucuneliste"/>
    <w:rsid w:val="00276B8D"/>
    <w:pPr>
      <w:numPr>
        <w:numId w:val="2"/>
      </w:numPr>
    </w:pPr>
  </w:style>
  <w:style w:type="paragraph" w:styleId="Textedebulles">
    <w:name w:val="Balloon Text"/>
    <w:aliases w:val=" Char"/>
    <w:basedOn w:val="Normal"/>
    <w:link w:val="TextedebullesCar"/>
    <w:uiPriority w:val="99"/>
    <w:rsid w:val="00842651"/>
    <w:rPr>
      <w:rFonts w:ascii="Tahoma" w:hAnsi="Tahoma"/>
      <w:sz w:val="16"/>
      <w:szCs w:val="16"/>
      <w:lang w:val="x-none" w:eastAsia="x-none"/>
    </w:rPr>
  </w:style>
  <w:style w:type="character" w:customStyle="1" w:styleId="TextedebullesCar">
    <w:name w:val="Texte de bulles Car"/>
    <w:aliases w:val=" Char Car"/>
    <w:link w:val="Textedebulles"/>
    <w:uiPriority w:val="99"/>
    <w:rsid w:val="00842651"/>
    <w:rPr>
      <w:rFonts w:ascii="Tahoma" w:hAnsi="Tahoma" w:cs="Tahoma"/>
      <w:sz w:val="16"/>
      <w:szCs w:val="16"/>
    </w:rPr>
  </w:style>
  <w:style w:type="character" w:customStyle="1" w:styleId="Titre1Car">
    <w:name w:val="Titre 1 Car"/>
    <w:link w:val="Titre1"/>
    <w:rsid w:val="00B9426C"/>
    <w:rPr>
      <w:rFonts w:ascii="Arial" w:eastAsia="Calibri" w:hAnsi="Arial" w:cs="Arial"/>
      <w:b/>
      <w:lang w:val="en-AU" w:eastAsia="en-US"/>
    </w:rPr>
  </w:style>
  <w:style w:type="character" w:styleId="Marquedecommentaire">
    <w:name w:val="annotation reference"/>
    <w:uiPriority w:val="99"/>
    <w:semiHidden/>
    <w:unhideWhenUsed/>
    <w:rsid w:val="008814AD"/>
    <w:rPr>
      <w:sz w:val="16"/>
      <w:szCs w:val="16"/>
    </w:rPr>
  </w:style>
  <w:style w:type="paragraph" w:styleId="Commentaire">
    <w:name w:val="annotation text"/>
    <w:basedOn w:val="Normal"/>
    <w:link w:val="CommentaireCar"/>
    <w:uiPriority w:val="99"/>
    <w:unhideWhenUsed/>
    <w:rsid w:val="008814AD"/>
    <w:rPr>
      <w:szCs w:val="20"/>
      <w:lang w:val="x-none"/>
    </w:rPr>
  </w:style>
  <w:style w:type="character" w:customStyle="1" w:styleId="CommentaireCar">
    <w:name w:val="Commentaire Car"/>
    <w:link w:val="Commentaire"/>
    <w:uiPriority w:val="99"/>
    <w:rsid w:val="008814AD"/>
    <w:rPr>
      <w:lang w:eastAsia="en-GB"/>
    </w:rPr>
  </w:style>
  <w:style w:type="paragraph" w:styleId="Objetducommentaire">
    <w:name w:val="annotation subject"/>
    <w:basedOn w:val="Commentaire"/>
    <w:next w:val="Commentaire"/>
    <w:link w:val="ObjetducommentaireCar"/>
    <w:uiPriority w:val="99"/>
    <w:semiHidden/>
    <w:unhideWhenUsed/>
    <w:rsid w:val="008814AD"/>
    <w:rPr>
      <w:b/>
      <w:bCs/>
    </w:rPr>
  </w:style>
  <w:style w:type="character" w:customStyle="1" w:styleId="ObjetducommentaireCar">
    <w:name w:val="Objet du commentaire Car"/>
    <w:link w:val="Objetducommentaire"/>
    <w:uiPriority w:val="99"/>
    <w:semiHidden/>
    <w:rsid w:val="008814AD"/>
    <w:rPr>
      <w:b/>
      <w:bCs/>
      <w:lang w:eastAsia="en-GB"/>
    </w:rPr>
  </w:style>
  <w:style w:type="paragraph" w:customStyle="1" w:styleId="paramarge">
    <w:name w:val="para marge"/>
    <w:basedOn w:val="Normal"/>
    <w:rsid w:val="00E82900"/>
    <w:pPr>
      <w:overflowPunct w:val="0"/>
      <w:autoSpaceDE w:val="0"/>
      <w:autoSpaceDN w:val="0"/>
      <w:adjustRightInd w:val="0"/>
      <w:spacing w:before="0" w:line="240" w:lineRule="auto"/>
      <w:ind w:left="0"/>
      <w:jc w:val="both"/>
      <w:textAlignment w:val="baseline"/>
    </w:pPr>
    <w:rPr>
      <w:szCs w:val="20"/>
      <w:lang w:val="fr-FR" w:eastAsia="ja-JP"/>
    </w:rPr>
  </w:style>
  <w:style w:type="character" w:customStyle="1" w:styleId="para1Car">
    <w:name w:val="para 1. Car"/>
    <w:link w:val="para1"/>
    <w:rsid w:val="005C6F4F"/>
    <w:rPr>
      <w:rFonts w:eastAsia="Calibri"/>
      <w:lang w:val="en-AU" w:eastAsia="en-US"/>
    </w:rPr>
  </w:style>
  <w:style w:type="paragraph" w:styleId="Corpsdetexte">
    <w:name w:val="Body Text"/>
    <w:basedOn w:val="Normal"/>
    <w:link w:val="CorpsdetexteCar"/>
    <w:rsid w:val="00B94F38"/>
    <w:pPr>
      <w:spacing w:after="120"/>
    </w:pPr>
    <w:rPr>
      <w:lang w:val="x-none"/>
    </w:rPr>
  </w:style>
  <w:style w:type="character" w:customStyle="1" w:styleId="CorpsdetexteCar">
    <w:name w:val="Corps de texte Car"/>
    <w:link w:val="Corpsdetexte"/>
    <w:rsid w:val="00B94F38"/>
    <w:rPr>
      <w:rFonts w:eastAsia="MS Mincho"/>
      <w:sz w:val="24"/>
      <w:szCs w:val="24"/>
      <w:lang w:eastAsia="en-GB"/>
    </w:rPr>
  </w:style>
  <w:style w:type="paragraph" w:customStyle="1" w:styleId="para10">
    <w:name w:val="para 1"/>
    <w:basedOn w:val="Normal"/>
    <w:rsid w:val="00B4757D"/>
    <w:pPr>
      <w:autoSpaceDE w:val="0"/>
      <w:autoSpaceDN w:val="0"/>
      <w:adjustRightInd w:val="0"/>
      <w:spacing w:before="0" w:line="240" w:lineRule="auto"/>
      <w:ind w:left="432"/>
      <w:jc w:val="both"/>
    </w:pPr>
    <w:rPr>
      <w:szCs w:val="20"/>
      <w:lang w:eastAsia="es-ES"/>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F265F1"/>
    <w:pPr>
      <w:tabs>
        <w:tab w:val="center" w:pos="4536"/>
        <w:tab w:val="right" w:pos="9072"/>
      </w:tabs>
    </w:pPr>
    <w:rPr>
      <w:rFonts w:ascii="Calibri" w:hAnsi="Calibri"/>
      <w:sz w:val="22"/>
      <w:lang w:val="fr-CH" w:eastAsia="ja-JP"/>
    </w:r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link w:val="En-tte"/>
    <w:uiPriority w:val="99"/>
    <w:rsid w:val="00F265F1"/>
    <w:rPr>
      <w:rFonts w:ascii="Calibri" w:hAnsi="Calibri"/>
      <w:sz w:val="22"/>
      <w:szCs w:val="22"/>
      <w:lang w:val="fr-CH" w:eastAsia="ja-JP"/>
    </w:rPr>
  </w:style>
  <w:style w:type="character" w:styleId="Lienhypertexte">
    <w:name w:val="Hyperlink"/>
    <w:uiPriority w:val="99"/>
    <w:unhideWhenUsed/>
    <w:rsid w:val="00F265F1"/>
    <w:rPr>
      <w:color w:val="0000FF"/>
      <w:u w:val="single"/>
    </w:rPr>
  </w:style>
  <w:style w:type="table" w:styleId="Grilledutableau">
    <w:name w:val="Table Grid"/>
    <w:basedOn w:val="TableauNormal"/>
    <w:uiPriority w:val="59"/>
    <w:rsid w:val="00B701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amecouleur-Accent11">
    <w:name w:val="Trame couleur - Accent 11"/>
    <w:hidden/>
    <w:uiPriority w:val="99"/>
    <w:semiHidden/>
    <w:rsid w:val="000A144D"/>
    <w:rPr>
      <w:sz w:val="24"/>
      <w:szCs w:val="24"/>
      <w:lang w:val="en-GB" w:eastAsia="en-GB"/>
    </w:rPr>
  </w:style>
  <w:style w:type="paragraph" w:customStyle="1" w:styleId="Textreport">
    <w:name w:val="Text report"/>
    <w:basedOn w:val="Normal"/>
    <w:rsid w:val="00D87424"/>
    <w:pPr>
      <w:ind w:left="850"/>
      <w:jc w:val="both"/>
    </w:pPr>
  </w:style>
  <w:style w:type="paragraph" w:customStyle="1" w:styleId="puce11">
    <w:name w:val="puce 1.1."/>
    <w:basedOn w:val="Normal"/>
    <w:link w:val="puce11Car"/>
    <w:rsid w:val="0067774E"/>
    <w:pPr>
      <w:numPr>
        <w:numId w:val="3"/>
      </w:numPr>
      <w:jc w:val="both"/>
    </w:pPr>
    <w:rPr>
      <w:b/>
      <w:i/>
      <w:szCs w:val="20"/>
    </w:rPr>
  </w:style>
  <w:style w:type="paragraph" w:customStyle="1" w:styleId="a">
    <w:name w:val="a)"/>
    <w:basedOn w:val="puce11"/>
    <w:rsid w:val="00F325FD"/>
    <w:pPr>
      <w:numPr>
        <w:numId w:val="0"/>
      </w:numPr>
      <w:spacing w:before="0" w:line="240" w:lineRule="auto"/>
      <w:ind w:left="1282" w:hanging="432"/>
    </w:pPr>
  </w:style>
  <w:style w:type="paragraph" w:customStyle="1" w:styleId="pucenongras">
    <w:name w:val="puce non gras"/>
    <w:basedOn w:val="puce11"/>
    <w:rsid w:val="00D77B34"/>
    <w:pPr>
      <w:tabs>
        <w:tab w:val="clear" w:pos="1363"/>
      </w:tabs>
      <w:ind w:left="1701"/>
    </w:pPr>
    <w:rPr>
      <w:b w:val="0"/>
      <w:lang w:eastAsia="ko-KR"/>
    </w:rPr>
  </w:style>
  <w:style w:type="paragraph" w:customStyle="1" w:styleId="paraa">
    <w:name w:val="para a)"/>
    <w:basedOn w:val="Normal"/>
    <w:rsid w:val="00F325FD"/>
    <w:pPr>
      <w:autoSpaceDE w:val="0"/>
      <w:autoSpaceDN w:val="0"/>
      <w:adjustRightInd w:val="0"/>
      <w:spacing w:before="0" w:line="240" w:lineRule="auto"/>
      <w:ind w:left="1282"/>
      <w:jc w:val="both"/>
    </w:pPr>
    <w:rPr>
      <w:szCs w:val="20"/>
      <w:lang w:val="en-US" w:eastAsia="ja-JP"/>
    </w:rPr>
  </w:style>
  <w:style w:type="paragraph" w:customStyle="1" w:styleId="parapuce">
    <w:name w:val="para puce"/>
    <w:basedOn w:val="Normal"/>
    <w:rsid w:val="0067774E"/>
    <w:pPr>
      <w:ind w:left="1134"/>
      <w:jc w:val="both"/>
    </w:pPr>
    <w:rPr>
      <w:szCs w:val="20"/>
    </w:rPr>
  </w:style>
  <w:style w:type="paragraph" w:customStyle="1" w:styleId="paratiret">
    <w:name w:val="para tiret"/>
    <w:basedOn w:val="Normal"/>
    <w:rsid w:val="00D35C7B"/>
    <w:pPr>
      <w:ind w:left="1985" w:hanging="13"/>
      <w:jc w:val="both"/>
    </w:pPr>
    <w:rPr>
      <w:szCs w:val="20"/>
    </w:rPr>
  </w:style>
  <w:style w:type="paragraph" w:customStyle="1" w:styleId="pucea">
    <w:name w:val="puce a)"/>
    <w:basedOn w:val="pucenongras"/>
    <w:rsid w:val="00D35C7B"/>
    <w:pPr>
      <w:numPr>
        <w:numId w:val="1"/>
      </w:numPr>
      <w:tabs>
        <w:tab w:val="left" w:pos="1559"/>
      </w:tabs>
    </w:pPr>
  </w:style>
  <w:style w:type="paragraph" w:customStyle="1" w:styleId="parapuce11">
    <w:name w:val="para puce 1.1."/>
    <w:basedOn w:val="Normal"/>
    <w:link w:val="parapuce11Car"/>
    <w:rsid w:val="006F72E5"/>
    <w:pPr>
      <w:ind w:left="1276"/>
      <w:jc w:val="both"/>
    </w:pPr>
    <w:rPr>
      <w:rFonts w:eastAsia="Times New Roman"/>
    </w:rPr>
  </w:style>
  <w:style w:type="paragraph" w:customStyle="1" w:styleId="parapucea">
    <w:name w:val="para puce a)"/>
    <w:basedOn w:val="Normal"/>
    <w:rsid w:val="006F72E5"/>
    <w:pPr>
      <w:ind w:left="1560"/>
      <w:jc w:val="both"/>
    </w:pPr>
    <w:rPr>
      <w:szCs w:val="20"/>
      <w:lang w:val="en-AU"/>
    </w:rPr>
  </w:style>
  <w:style w:type="paragraph" w:customStyle="1" w:styleId="para11">
    <w:name w:val="para 1.1"/>
    <w:basedOn w:val="Normal"/>
    <w:rsid w:val="00F325FD"/>
    <w:pPr>
      <w:spacing w:before="0" w:line="240" w:lineRule="auto"/>
      <w:ind w:left="850"/>
      <w:jc w:val="both"/>
    </w:pPr>
    <w:rPr>
      <w:szCs w:val="20"/>
      <w:lang w:val="en-IE" w:eastAsia="fr-FR"/>
    </w:rPr>
  </w:style>
  <w:style w:type="character" w:customStyle="1" w:styleId="parapuce11Car">
    <w:name w:val="para puce 1.1. Car"/>
    <w:link w:val="parapuce11"/>
    <w:rsid w:val="006F72E5"/>
    <w:rPr>
      <w:rFonts w:eastAsia="Times New Roman"/>
      <w:sz w:val="24"/>
      <w:szCs w:val="24"/>
      <w:lang w:val="en-GB" w:eastAsia="en-US"/>
    </w:rPr>
  </w:style>
  <w:style w:type="character" w:customStyle="1" w:styleId="StyleLatinArial">
    <w:name w:val="Style (Latin) Arial"/>
    <w:rsid w:val="00196C9D"/>
    <w:rPr>
      <w:rFonts w:ascii="Arial" w:hAnsi="Arial"/>
      <w:sz w:val="20"/>
    </w:rPr>
  </w:style>
  <w:style w:type="paragraph" w:styleId="Textebrut">
    <w:name w:val="Plain Text"/>
    <w:basedOn w:val="Normal"/>
    <w:link w:val="TextebrutCar"/>
    <w:uiPriority w:val="99"/>
    <w:semiHidden/>
    <w:unhideWhenUsed/>
    <w:rsid w:val="00EA7F32"/>
    <w:rPr>
      <w:rFonts w:ascii="Calibri" w:hAnsi="Calibri"/>
      <w:sz w:val="22"/>
      <w:szCs w:val="21"/>
      <w:lang w:val="x-none" w:eastAsia="x-none"/>
    </w:rPr>
  </w:style>
  <w:style w:type="character" w:customStyle="1" w:styleId="TextebrutCar">
    <w:name w:val="Texte brut Car"/>
    <w:link w:val="Textebrut"/>
    <w:uiPriority w:val="99"/>
    <w:semiHidden/>
    <w:rsid w:val="00EA7F32"/>
    <w:rPr>
      <w:rFonts w:ascii="Calibri" w:hAnsi="Calibri" w:cs="Consolas"/>
      <w:sz w:val="22"/>
      <w:szCs w:val="21"/>
    </w:rPr>
  </w:style>
  <w:style w:type="paragraph" w:customStyle="1" w:styleId="Titremeeting1">
    <w:name w:val="Titre meeting1"/>
    <w:basedOn w:val="Normal"/>
    <w:rsid w:val="00C65862"/>
    <w:pPr>
      <w:spacing w:after="120"/>
      <w:jc w:val="center"/>
    </w:pPr>
    <w:rPr>
      <w:rFonts w:ascii="Arial" w:eastAsia="Times New Roman" w:hAnsi="Arial"/>
      <w:b/>
      <w:lang w:eastAsia="ko-KR"/>
    </w:rPr>
  </w:style>
  <w:style w:type="character" w:customStyle="1" w:styleId="PieddepageCar">
    <w:name w:val="Pied de page Car"/>
    <w:link w:val="Pieddepage"/>
    <w:uiPriority w:val="99"/>
    <w:rsid w:val="00C65862"/>
    <w:rPr>
      <w:sz w:val="24"/>
      <w:szCs w:val="24"/>
      <w:lang w:eastAsia="en-GB"/>
    </w:rPr>
  </w:style>
  <w:style w:type="character" w:customStyle="1" w:styleId="st">
    <w:name w:val="st"/>
    <w:rsid w:val="00547231"/>
  </w:style>
  <w:style w:type="character" w:styleId="Accentuation">
    <w:name w:val="Emphasis"/>
    <w:uiPriority w:val="20"/>
    <w:qFormat/>
    <w:rsid w:val="00547231"/>
    <w:rPr>
      <w:i/>
      <w:iCs/>
    </w:rPr>
  </w:style>
  <w:style w:type="paragraph" w:customStyle="1" w:styleId="paratiret0">
    <w:name w:val="paratiret"/>
    <w:basedOn w:val="Normal"/>
    <w:rsid w:val="007307B2"/>
    <w:pPr>
      <w:ind w:left="1985" w:hanging="13"/>
      <w:jc w:val="both"/>
    </w:pPr>
    <w:rPr>
      <w:rFonts w:eastAsia="Calibri"/>
      <w:szCs w:val="20"/>
      <w:lang w:val="fr-FR" w:eastAsia="fr-FR"/>
    </w:rPr>
  </w:style>
  <w:style w:type="paragraph" w:customStyle="1" w:styleId="parapucenongras">
    <w:name w:val="para puce non gras"/>
    <w:basedOn w:val="Normal"/>
    <w:link w:val="parapucenongrasCar"/>
    <w:rsid w:val="00464066"/>
    <w:pPr>
      <w:ind w:left="1701"/>
      <w:jc w:val="both"/>
    </w:pPr>
    <w:rPr>
      <w:szCs w:val="20"/>
      <w:lang w:val="en-AU"/>
    </w:rPr>
  </w:style>
  <w:style w:type="character" w:customStyle="1" w:styleId="parapucenongrasCar">
    <w:name w:val="para puce non gras Car"/>
    <w:link w:val="parapucenongras"/>
    <w:rsid w:val="00464066"/>
    <w:rPr>
      <w:rFonts w:eastAsia="MS Mincho"/>
      <w:lang w:val="en-AU" w:eastAsia="en-US"/>
    </w:rPr>
  </w:style>
  <w:style w:type="paragraph" w:customStyle="1" w:styleId="StyleTitre210ptBleu">
    <w:name w:val="Style Titre 2 + 10 pt Bleu"/>
    <w:basedOn w:val="Titre2"/>
    <w:rsid w:val="00965300"/>
    <w:pPr>
      <w:numPr>
        <w:numId w:val="4"/>
      </w:numPr>
      <w:tabs>
        <w:tab w:val="clear" w:pos="720"/>
        <w:tab w:val="num" w:pos="360"/>
      </w:tabs>
      <w:ind w:left="0" w:firstLine="0"/>
    </w:pPr>
    <w:rPr>
      <w:rFonts w:eastAsia="Times" w:cs="Arial"/>
      <w:color w:val="0000FF"/>
      <w:lang w:val="en-US"/>
    </w:rPr>
  </w:style>
  <w:style w:type="paragraph" w:customStyle="1" w:styleId="StyleStyleTitre210ptBleuTimesNewRoman">
    <w:name w:val="Style Style Titre 2 + 10 pt Bleu + Times New Roman"/>
    <w:basedOn w:val="StyleTitre210ptBleu"/>
    <w:rsid w:val="00965300"/>
    <w:pPr>
      <w:ind w:left="425" w:hanging="425"/>
    </w:pPr>
    <w:rPr>
      <w:rFonts w:eastAsia="Arial Unicode MS"/>
      <w:i/>
      <w:color w:val="auto"/>
    </w:rPr>
  </w:style>
  <w:style w:type="paragraph" w:customStyle="1" w:styleId="StyleTitre3TimesNewRoman10ptBleuclairAvant0ptA">
    <w:name w:val="Style Titre 3 + Times New Roman 10 pt Bleu clair Avant : 0 pt A..."/>
    <w:basedOn w:val="Titre3"/>
    <w:rsid w:val="00965300"/>
    <w:pPr>
      <w:ind w:left="709" w:hanging="284"/>
    </w:pPr>
    <w:rPr>
      <w:rFonts w:eastAsia="Times"/>
      <w:lang w:val="en-US"/>
    </w:rPr>
  </w:style>
  <w:style w:type="paragraph" w:customStyle="1" w:styleId="StyleTitre410pt">
    <w:name w:val="Style Titre 4 + 10 pt"/>
    <w:basedOn w:val="Titre4"/>
    <w:rsid w:val="00965300"/>
    <w:pPr>
      <w:ind w:left="709"/>
      <w:jc w:val="both"/>
    </w:pPr>
    <w:rPr>
      <w:rFonts w:eastAsia="Times"/>
      <w:lang w:val="en-US" w:eastAsia="es-ES"/>
    </w:rPr>
  </w:style>
  <w:style w:type="paragraph" w:customStyle="1" w:styleId="Stylepuce11NonGrasNonItalique">
    <w:name w:val="Style puce 1.1. + Non Gras Non Italique"/>
    <w:basedOn w:val="puce11"/>
    <w:link w:val="Stylepuce11NonGrasNonItaliqueCar"/>
    <w:rsid w:val="00965300"/>
    <w:pPr>
      <w:numPr>
        <w:numId w:val="0"/>
      </w:numPr>
      <w:tabs>
        <w:tab w:val="num" w:pos="1134"/>
      </w:tabs>
      <w:spacing w:after="120"/>
      <w:ind w:left="1135" w:hanging="284"/>
    </w:pPr>
    <w:rPr>
      <w:rFonts w:eastAsia="Times New Roman"/>
      <w:b w:val="0"/>
      <w:i w:val="0"/>
      <w:lang w:val="x-none"/>
    </w:rPr>
  </w:style>
  <w:style w:type="character" w:customStyle="1" w:styleId="puce11Car">
    <w:name w:val="puce 1.1. Car"/>
    <w:link w:val="puce11"/>
    <w:rsid w:val="00965300"/>
    <w:rPr>
      <w:rFonts w:eastAsia="MS Mincho"/>
      <w:b/>
      <w:i/>
      <w:lang w:val="en-GB" w:eastAsia="en-US"/>
    </w:rPr>
  </w:style>
  <w:style w:type="character" w:customStyle="1" w:styleId="Stylepuce11NonGrasNonItaliqueCar">
    <w:name w:val="Style puce 1.1. + Non Gras Non Italique Car"/>
    <w:link w:val="Stylepuce11NonGrasNonItalique"/>
    <w:rsid w:val="00965300"/>
    <w:rPr>
      <w:rFonts w:eastAsia="Times New Roman"/>
      <w:b w:val="0"/>
      <w:i w:val="0"/>
      <w:lang w:eastAsia="en-US"/>
    </w:rPr>
  </w:style>
  <w:style w:type="character" w:customStyle="1" w:styleId="Titre2Car">
    <w:name w:val="Titre 2 Car"/>
    <w:link w:val="Titre2"/>
    <w:uiPriority w:val="9"/>
    <w:rsid w:val="000D64D6"/>
    <w:rPr>
      <w:rFonts w:eastAsia="MS Mincho"/>
      <w:b/>
      <w:bCs/>
      <w:szCs w:val="24"/>
      <w:lang w:val="en-GB" w:eastAsia="en-US"/>
    </w:rPr>
  </w:style>
  <w:style w:type="character" w:customStyle="1" w:styleId="Titre3Car">
    <w:name w:val="Titre 3 Car"/>
    <w:link w:val="Titre3"/>
    <w:uiPriority w:val="9"/>
    <w:rsid w:val="00347E9B"/>
    <w:rPr>
      <w:rFonts w:eastAsia="MS Mincho"/>
      <w:b/>
      <w:szCs w:val="24"/>
      <w:lang w:val="en-GB" w:eastAsia="en-US"/>
    </w:rPr>
  </w:style>
  <w:style w:type="character" w:customStyle="1" w:styleId="Titre4Car">
    <w:name w:val="Titre 4 Car"/>
    <w:link w:val="Titre4"/>
    <w:uiPriority w:val="9"/>
    <w:rsid w:val="0035565A"/>
    <w:rPr>
      <w:rFonts w:eastAsia="MS Mincho"/>
      <w:b/>
      <w:i/>
      <w:lang w:eastAsia="en-US"/>
    </w:rPr>
  </w:style>
  <w:style w:type="paragraph" w:customStyle="1" w:styleId="para110">
    <w:name w:val="para 1.1."/>
    <w:basedOn w:val="Normal"/>
    <w:link w:val="para11Car"/>
    <w:uiPriority w:val="99"/>
    <w:rsid w:val="00965300"/>
    <w:pPr>
      <w:ind w:left="851"/>
      <w:jc w:val="both"/>
    </w:pPr>
    <w:rPr>
      <w:rFonts w:eastAsia="Times New Roman"/>
      <w:szCs w:val="20"/>
      <w:lang w:val="en-AU"/>
    </w:rPr>
  </w:style>
  <w:style w:type="character" w:customStyle="1" w:styleId="para11Car">
    <w:name w:val="para 1.1. Car"/>
    <w:link w:val="para110"/>
    <w:uiPriority w:val="99"/>
    <w:rsid w:val="00965300"/>
    <w:rPr>
      <w:rFonts w:eastAsia="Times New Roman"/>
      <w:lang w:val="en-AU" w:eastAsia="en-US"/>
    </w:rPr>
  </w:style>
  <w:style w:type="paragraph" w:customStyle="1" w:styleId="StyleTitre3TimesNewRoman10ptBleuclairJustifiAvant">
    <w:name w:val="Style Titre 3 + Times New Roman 10 pt Bleu clair Justifié Avant..."/>
    <w:basedOn w:val="Titre3"/>
    <w:rsid w:val="00965300"/>
    <w:pPr>
      <w:ind w:left="709" w:hanging="284"/>
    </w:pPr>
    <w:rPr>
      <w:rFonts w:eastAsia="Times"/>
      <w:lang w:val="en-US"/>
    </w:rPr>
  </w:style>
  <w:style w:type="paragraph" w:customStyle="1" w:styleId="tiretpuce">
    <w:name w:val="tiret puce"/>
    <w:basedOn w:val="puce11"/>
    <w:rsid w:val="00965300"/>
    <w:pPr>
      <w:numPr>
        <w:numId w:val="0"/>
      </w:numPr>
      <w:ind w:left="1985" w:hanging="284"/>
    </w:pPr>
    <w:rPr>
      <w:rFonts w:eastAsia="Times New Roman"/>
      <w:b w:val="0"/>
      <w:i w:val="0"/>
    </w:rPr>
  </w:style>
  <w:style w:type="paragraph" w:styleId="Retraitcorpsdetexte">
    <w:name w:val="Body Text Indent"/>
    <w:basedOn w:val="Normal"/>
    <w:link w:val="RetraitcorpsdetexteCar"/>
    <w:unhideWhenUsed/>
    <w:rsid w:val="00E56B89"/>
    <w:pPr>
      <w:spacing w:after="120"/>
      <w:ind w:left="283"/>
    </w:pPr>
    <w:rPr>
      <w:lang w:val="x-none"/>
    </w:rPr>
  </w:style>
  <w:style w:type="character" w:customStyle="1" w:styleId="RetraitcorpsdetexteCar">
    <w:name w:val="Retrait corps de texte Car"/>
    <w:link w:val="Retraitcorpsdetexte"/>
    <w:rsid w:val="00E56B89"/>
    <w:rPr>
      <w:sz w:val="24"/>
      <w:szCs w:val="24"/>
      <w:lang w:eastAsia="en-GB"/>
    </w:rPr>
  </w:style>
  <w:style w:type="paragraph" w:customStyle="1" w:styleId="Listecouleur-Accent11">
    <w:name w:val="Liste couleur - Accent 11"/>
    <w:basedOn w:val="Normal"/>
    <w:uiPriority w:val="34"/>
    <w:qFormat/>
    <w:rsid w:val="00C069E1"/>
    <w:pPr>
      <w:spacing w:after="200" w:line="276" w:lineRule="auto"/>
      <w:ind w:left="720"/>
      <w:contextualSpacing/>
    </w:pPr>
    <w:rPr>
      <w:rFonts w:ascii="Calibri" w:hAnsi="Calibri"/>
      <w:sz w:val="22"/>
      <w:lang w:val="fr-FR"/>
    </w:rPr>
  </w:style>
  <w:style w:type="paragraph" w:styleId="Date">
    <w:name w:val="Date"/>
    <w:basedOn w:val="Normal"/>
    <w:next w:val="Normal"/>
    <w:link w:val="DateCar"/>
    <w:uiPriority w:val="99"/>
    <w:semiHidden/>
    <w:unhideWhenUsed/>
    <w:rsid w:val="00152691"/>
    <w:rPr>
      <w:lang w:val="x-none"/>
    </w:rPr>
  </w:style>
  <w:style w:type="character" w:customStyle="1" w:styleId="DateCar">
    <w:name w:val="Date Car"/>
    <w:link w:val="Date"/>
    <w:uiPriority w:val="99"/>
    <w:semiHidden/>
    <w:rsid w:val="00152691"/>
    <w:rPr>
      <w:sz w:val="24"/>
      <w:szCs w:val="24"/>
      <w:lang w:eastAsia="en-GB"/>
    </w:rPr>
  </w:style>
  <w:style w:type="paragraph" w:customStyle="1" w:styleId="Default">
    <w:name w:val="Default"/>
    <w:rsid w:val="003579B3"/>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3579B3"/>
    <w:pPr>
      <w:spacing w:before="100" w:beforeAutospacing="1" w:after="100" w:afterAutospacing="1"/>
    </w:pPr>
    <w:rPr>
      <w:rFonts w:eastAsia="Times New Roman"/>
      <w:lang w:val="fr-FR" w:eastAsia="fr-FR"/>
    </w:rPr>
  </w:style>
  <w:style w:type="paragraph" w:customStyle="1" w:styleId="Heading51">
    <w:name w:val="Heading 51"/>
    <w:basedOn w:val="Normal"/>
    <w:rsid w:val="00871075"/>
    <w:pPr>
      <w:widowControl w:val="0"/>
      <w:jc w:val="center"/>
    </w:pPr>
    <w:rPr>
      <w:rFonts w:ascii="Times Udarennyi It" w:eastAsia="Times New Roman" w:hAnsi="Times Udarennyi It" w:cs="Arial"/>
      <w:b/>
      <w:bCs/>
      <w:lang w:val="en-US" w:eastAsia="fr-FR"/>
    </w:rPr>
  </w:style>
  <w:style w:type="paragraph" w:styleId="Paragraphedeliste">
    <w:name w:val="List Paragraph"/>
    <w:aliases w:val="Dot pt,No Spacing1,List Paragraph Char Char Char,Indicator Text,Numbered Para 1,Bullet 1,Bullet Points,List Paragraph12,F5 List Paragraph,MAIN CONTENT,Bullet Style,Colorful List - Accent 11,Normal numbered"/>
    <w:basedOn w:val="Normal"/>
    <w:link w:val="ParagraphedelisteCar"/>
    <w:uiPriority w:val="34"/>
    <w:qFormat/>
    <w:rsid w:val="00871075"/>
    <w:pPr>
      <w:ind w:left="720"/>
      <w:contextualSpacing/>
    </w:pPr>
    <w:rPr>
      <w:lang w:val="fr-FR" w:eastAsia="ko-KR"/>
    </w:rPr>
  </w:style>
  <w:style w:type="paragraph" w:customStyle="1" w:styleId="style-titre-liste">
    <w:name w:val="style-titre-liste"/>
    <w:basedOn w:val="Normal"/>
    <w:rsid w:val="00FA31F4"/>
    <w:pPr>
      <w:spacing w:before="100" w:beforeAutospacing="1" w:after="100" w:afterAutospacing="1"/>
    </w:pPr>
    <w:rPr>
      <w:rFonts w:eastAsia="Times New Roman"/>
      <w:lang w:val="fr-FR" w:eastAsia="fr-FR"/>
    </w:rPr>
  </w:style>
  <w:style w:type="paragraph" w:customStyle="1" w:styleId="document-article-libelle">
    <w:name w:val="document-article-libelle"/>
    <w:basedOn w:val="Normal"/>
    <w:rsid w:val="00A71528"/>
    <w:pPr>
      <w:spacing w:before="100" w:beforeAutospacing="1" w:after="100" w:afterAutospacing="1"/>
    </w:pPr>
    <w:rPr>
      <w:rFonts w:eastAsia="Times New Roman"/>
      <w:lang w:val="fr-FR" w:eastAsia="fr-FR"/>
    </w:rPr>
  </w:style>
  <w:style w:type="paragraph" w:customStyle="1" w:styleId="document-article-intitule">
    <w:name w:val="document-article-intitule"/>
    <w:basedOn w:val="Normal"/>
    <w:rsid w:val="00A71528"/>
    <w:pPr>
      <w:spacing w:before="100" w:beforeAutospacing="1" w:after="100" w:afterAutospacing="1"/>
    </w:pPr>
    <w:rPr>
      <w:rFonts w:eastAsia="Times New Roman"/>
      <w:lang w:val="fr-FR" w:eastAsia="fr-FR"/>
    </w:rPr>
  </w:style>
  <w:style w:type="character" w:customStyle="1" w:styleId="1Car">
    <w:name w:val="1. Car"/>
    <w:link w:val="1"/>
    <w:rsid w:val="009530A0"/>
    <w:rPr>
      <w:rFonts w:ascii="Arial" w:eastAsia="Calibri" w:hAnsi="Arial" w:cs="Arial"/>
      <w:b/>
      <w:lang w:val="en-AU" w:eastAsia="en-US"/>
    </w:rPr>
  </w:style>
  <w:style w:type="paragraph" w:customStyle="1" w:styleId="style-standard-ouvrage">
    <w:name w:val="style-standard-ouvrage"/>
    <w:basedOn w:val="Normal"/>
    <w:rsid w:val="00796B91"/>
    <w:pPr>
      <w:spacing w:before="100" w:beforeAutospacing="1" w:after="100" w:afterAutospacing="1"/>
    </w:pPr>
    <w:rPr>
      <w:rFonts w:eastAsia="Times New Roman"/>
      <w:lang w:val="fr-FR" w:eastAsia="fr-FR"/>
    </w:rPr>
  </w:style>
  <w:style w:type="paragraph" w:styleId="En-ttedetabledesmatires">
    <w:name w:val="TOC Heading"/>
    <w:basedOn w:val="Titre1"/>
    <w:next w:val="Normal"/>
    <w:uiPriority w:val="39"/>
    <w:semiHidden/>
    <w:unhideWhenUsed/>
    <w:qFormat/>
    <w:rsid w:val="00B84A26"/>
    <w:pPr>
      <w:keepNext/>
      <w:keepLines/>
      <w:spacing w:before="480" w:after="0" w:line="276" w:lineRule="auto"/>
      <w:ind w:left="0" w:firstLine="0"/>
      <w:jc w:val="left"/>
      <w:outlineLvl w:val="9"/>
    </w:pPr>
    <w:rPr>
      <w:rFonts w:asciiTheme="majorHAnsi" w:eastAsiaTheme="majorEastAsia" w:hAnsiTheme="majorHAnsi" w:cstheme="majorBidi"/>
      <w:bCs/>
      <w:color w:val="365F91" w:themeColor="accent1" w:themeShade="BF"/>
      <w:sz w:val="28"/>
      <w:szCs w:val="28"/>
      <w:lang w:val="fr-FR" w:eastAsia="fr-FR"/>
    </w:rPr>
  </w:style>
  <w:style w:type="paragraph" w:styleId="TM2">
    <w:name w:val="toc 2"/>
    <w:basedOn w:val="Normal"/>
    <w:next w:val="Normal"/>
    <w:autoRedefine/>
    <w:uiPriority w:val="39"/>
    <w:unhideWhenUsed/>
    <w:rsid w:val="00B84A26"/>
    <w:pPr>
      <w:spacing w:after="100"/>
      <w:ind w:left="240"/>
    </w:pPr>
  </w:style>
  <w:style w:type="paragraph" w:styleId="TM1">
    <w:name w:val="toc 1"/>
    <w:basedOn w:val="Normal"/>
    <w:next w:val="Normal"/>
    <w:autoRedefine/>
    <w:uiPriority w:val="39"/>
    <w:unhideWhenUsed/>
    <w:rsid w:val="00B84A26"/>
    <w:pPr>
      <w:spacing w:after="100"/>
    </w:pPr>
  </w:style>
  <w:style w:type="paragraph" w:styleId="Notedebasdepage">
    <w:name w:val="footnote text"/>
    <w:basedOn w:val="Normal"/>
    <w:link w:val="NotedebasdepageCar"/>
    <w:uiPriority w:val="99"/>
    <w:unhideWhenUsed/>
    <w:rsid w:val="00D034C5"/>
    <w:pPr>
      <w:spacing w:before="0" w:after="0" w:line="240" w:lineRule="auto"/>
      <w:ind w:left="446"/>
    </w:pPr>
    <w:rPr>
      <w:rFonts w:eastAsiaTheme="minorEastAsia" w:cstheme="minorBidi"/>
      <w:sz w:val="16"/>
      <w:szCs w:val="20"/>
      <w:lang w:eastAsia="ko-KR"/>
    </w:rPr>
  </w:style>
  <w:style w:type="character" w:customStyle="1" w:styleId="NotedebasdepageCar">
    <w:name w:val="Note de bas de page Car"/>
    <w:basedOn w:val="Policepardfaut"/>
    <w:link w:val="Notedebasdepage"/>
    <w:uiPriority w:val="99"/>
    <w:rsid w:val="00D034C5"/>
    <w:rPr>
      <w:rFonts w:eastAsiaTheme="minorEastAsia" w:cstheme="minorBidi"/>
      <w:sz w:val="16"/>
      <w:lang w:val="en-GB" w:eastAsia="ko-KR"/>
    </w:rPr>
  </w:style>
  <w:style w:type="character" w:styleId="Appelnotedebasdep">
    <w:name w:val="footnote reference"/>
    <w:basedOn w:val="Policepardfaut"/>
    <w:uiPriority w:val="99"/>
    <w:unhideWhenUsed/>
    <w:rsid w:val="00FC0D20"/>
    <w:rPr>
      <w:vertAlign w:val="superscript"/>
    </w:rPr>
  </w:style>
  <w:style w:type="character" w:customStyle="1" w:styleId="ParagraphedelisteCar">
    <w:name w:val="Paragraphe de liste Car"/>
    <w:aliases w:val="Dot pt Car,No Spacing1 Car,List Paragraph Char Char Char Car,Indicator Text Car,Numbered Para 1 Car,Bullet 1 Car,Bullet Points Car,List Paragraph12 Car,F5 List Paragraph Car,MAIN CONTENT Car,Bullet Style Car,Normal numbered Car"/>
    <w:link w:val="Paragraphedeliste"/>
    <w:uiPriority w:val="34"/>
    <w:qFormat/>
    <w:locked/>
    <w:rsid w:val="008323DA"/>
    <w:rPr>
      <w:rFonts w:eastAsia="MS Mincho"/>
      <w:szCs w:val="22"/>
      <w:lang w:eastAsia="ko-KR"/>
    </w:rPr>
  </w:style>
  <w:style w:type="character" w:customStyle="1" w:styleId="apple-converted-space">
    <w:name w:val="apple-converted-space"/>
    <w:basedOn w:val="Policepardfaut"/>
    <w:rsid w:val="00A9148F"/>
  </w:style>
  <w:style w:type="paragraph" w:customStyle="1" w:styleId="bodytext">
    <w:name w:val="bodytext"/>
    <w:basedOn w:val="Normal"/>
    <w:rsid w:val="00DC3423"/>
    <w:pPr>
      <w:spacing w:before="100" w:beforeAutospacing="1" w:after="100" w:afterAutospacing="1"/>
    </w:pPr>
    <w:rPr>
      <w:rFonts w:eastAsia="Times New Roman"/>
      <w:lang w:val="fr-FR" w:eastAsia="fr-FR"/>
    </w:rPr>
  </w:style>
  <w:style w:type="character" w:styleId="Numrodeligne">
    <w:name w:val="line number"/>
    <w:basedOn w:val="Policepardfaut"/>
    <w:uiPriority w:val="99"/>
    <w:semiHidden/>
    <w:unhideWhenUsed/>
    <w:rsid w:val="001430BA"/>
  </w:style>
  <w:style w:type="paragraph" w:styleId="Rvision">
    <w:name w:val="Revision"/>
    <w:hidden/>
    <w:uiPriority w:val="99"/>
    <w:semiHidden/>
    <w:rsid w:val="004F24E2"/>
    <w:rPr>
      <w:sz w:val="24"/>
      <w:szCs w:val="24"/>
      <w:lang w:val="en-GB" w:eastAsia="en-GB"/>
    </w:rPr>
  </w:style>
  <w:style w:type="paragraph" w:customStyle="1" w:styleId="i">
    <w:name w:val="i)"/>
    <w:basedOn w:val="1"/>
    <w:qFormat/>
    <w:rsid w:val="00F760BB"/>
    <w:pPr>
      <w:numPr>
        <w:numId w:val="8"/>
      </w:numPr>
      <w:overflowPunct w:val="0"/>
      <w:autoSpaceDE w:val="0"/>
      <w:autoSpaceDN w:val="0"/>
      <w:ind w:left="1560" w:hanging="284"/>
      <w:textAlignment w:val="baseline"/>
    </w:pPr>
    <w:rPr>
      <w:rFonts w:ascii="Times New Roman" w:eastAsia="Times New Roman" w:hAnsi="Times New Roman" w:cs="Times New Roman"/>
      <w:b w:val="0"/>
      <w:i/>
      <w:lang w:val="en-GB" w:eastAsia="zh-CN"/>
    </w:rPr>
  </w:style>
  <w:style w:type="paragraph" w:customStyle="1" w:styleId="111">
    <w:name w:val="1.1.1."/>
    <w:basedOn w:val="para11"/>
    <w:autoRedefine/>
    <w:qFormat/>
    <w:rsid w:val="004418ED"/>
    <w:pPr>
      <w:ind w:left="1418" w:hanging="567"/>
    </w:pPr>
    <w:rPr>
      <w:rFonts w:eastAsia="Malgun Gothic"/>
      <w:b/>
      <w:szCs w:val="24"/>
    </w:rPr>
  </w:style>
  <w:style w:type="paragraph" w:customStyle="1" w:styleId="para111">
    <w:name w:val="para 1.1.1"/>
    <w:basedOn w:val="para11"/>
    <w:qFormat/>
    <w:rsid w:val="00B76C22"/>
    <w:pPr>
      <w:ind w:left="1418"/>
    </w:pPr>
    <w:rPr>
      <w:color w:val="0D0D0D" w:themeColor="text1" w:themeTint="F2"/>
      <w:lang w:eastAsia="ja-JP"/>
    </w:rPr>
  </w:style>
  <w:style w:type="paragraph" w:customStyle="1" w:styleId="111pucenongras">
    <w:name w:val="1.1.1.  puce non gras"/>
    <w:basedOn w:val="pucenongras"/>
    <w:qFormat/>
    <w:rsid w:val="00CF4587"/>
    <w:pPr>
      <w:ind w:left="2268"/>
    </w:pPr>
  </w:style>
  <w:style w:type="paragraph" w:customStyle="1" w:styleId="parapuce111">
    <w:name w:val="para puce1.1.1."/>
    <w:basedOn w:val="parapucenongras"/>
    <w:qFormat/>
    <w:rsid w:val="00CF4587"/>
    <w:pPr>
      <w:ind w:left="2268"/>
    </w:pPr>
  </w:style>
  <w:style w:type="paragraph" w:customStyle="1" w:styleId="paraapuce">
    <w:name w:val="para a) puce"/>
    <w:basedOn w:val="parapucea"/>
    <w:qFormat/>
    <w:rsid w:val="004418ED"/>
    <w:pPr>
      <w:ind w:left="1843"/>
    </w:pPr>
  </w:style>
  <w:style w:type="paragraph" w:customStyle="1" w:styleId="a111">
    <w:name w:val="a)1.1.1."/>
    <w:basedOn w:val="a"/>
    <w:qFormat/>
    <w:rsid w:val="004418ED"/>
    <w:pPr>
      <w:ind w:left="1843"/>
    </w:pPr>
  </w:style>
  <w:style w:type="paragraph" w:customStyle="1" w:styleId="tireta">
    <w:name w:val="tiret a)"/>
    <w:basedOn w:val="parapucea"/>
    <w:qFormat/>
    <w:rsid w:val="006F2C1A"/>
    <w:pPr>
      <w:widowControl w:val="0"/>
      <w:numPr>
        <w:numId w:val="6"/>
      </w:numPr>
      <w:ind w:left="1418" w:hanging="284"/>
    </w:pPr>
    <w:rPr>
      <w:lang w:val="en-GB" w:eastAsia="ja-JP"/>
    </w:rPr>
  </w:style>
  <w:style w:type="paragraph" w:customStyle="1" w:styleId="tiret1">
    <w:name w:val="tiret 1"/>
    <w:basedOn w:val="Paragraphedeliste"/>
    <w:qFormat/>
    <w:rsid w:val="006F2C1A"/>
    <w:pPr>
      <w:numPr>
        <w:numId w:val="5"/>
      </w:numPr>
      <w:ind w:left="782" w:hanging="357"/>
      <w:contextualSpacing w:val="0"/>
      <w:jc w:val="both"/>
    </w:pPr>
    <w:rPr>
      <w:szCs w:val="20"/>
      <w:lang w:val="en-IE" w:eastAsia="fr-FR" w:bidi="th-TH"/>
    </w:rPr>
  </w:style>
  <w:style w:type="paragraph" w:customStyle="1" w:styleId="Para112">
    <w:name w:val="Para 1.1."/>
    <w:basedOn w:val="Normal"/>
    <w:rsid w:val="005C1B5A"/>
    <w:pPr>
      <w:widowControl w:val="0"/>
      <w:overflowPunct w:val="0"/>
      <w:autoSpaceDE w:val="0"/>
      <w:autoSpaceDN w:val="0"/>
      <w:adjustRightInd w:val="0"/>
      <w:ind w:left="851"/>
      <w:jc w:val="both"/>
      <w:textAlignment w:val="baseline"/>
    </w:pPr>
    <w:rPr>
      <w:rFonts w:eastAsia="Times New Roman"/>
      <w:szCs w:val="20"/>
      <w:lang w:val="en-US" w:eastAsia="zh-CN"/>
    </w:rPr>
  </w:style>
  <w:style w:type="paragraph" w:customStyle="1" w:styleId="objet-de-recommandation">
    <w:name w:val="objet-de-recommandation"/>
    <w:basedOn w:val="Normal"/>
    <w:rsid w:val="004A2AD2"/>
    <w:pPr>
      <w:spacing w:before="100" w:beforeAutospacing="1" w:after="100" w:afterAutospacing="1"/>
    </w:pPr>
    <w:rPr>
      <w:rFonts w:eastAsia="Times New Roman"/>
      <w:lang w:val="en-US"/>
    </w:rPr>
  </w:style>
  <w:style w:type="paragraph" w:customStyle="1" w:styleId="numro">
    <w:name w:val="numéro"/>
    <w:basedOn w:val="Titre4"/>
    <w:rsid w:val="00687E56"/>
    <w:pPr>
      <w:widowControl w:val="0"/>
      <w:tabs>
        <w:tab w:val="num" w:pos="2880"/>
      </w:tabs>
      <w:spacing w:before="1680"/>
      <w:ind w:left="1843" w:right="-1"/>
      <w:jc w:val="right"/>
    </w:pPr>
    <w:rPr>
      <w:rFonts w:cs="Arial"/>
      <w:b w:val="0"/>
      <w:bCs/>
      <w:sz w:val="24"/>
      <w:lang w:val="en-US" w:eastAsia="fr-FR"/>
    </w:rPr>
  </w:style>
  <w:style w:type="paragraph" w:customStyle="1" w:styleId="CM1">
    <w:name w:val="CM1"/>
    <w:basedOn w:val="Default"/>
    <w:next w:val="Default"/>
    <w:uiPriority w:val="99"/>
    <w:rsid w:val="00030203"/>
    <w:pPr>
      <w:widowControl w:val="0"/>
    </w:pPr>
    <w:rPr>
      <w:rFonts w:ascii="Ottawa" w:eastAsiaTheme="minorEastAsia" w:hAnsi="Ottawa" w:cstheme="minorBidi"/>
      <w:color w:val="auto"/>
      <w:lang w:val="en-US" w:eastAsia="en-US"/>
    </w:rPr>
  </w:style>
  <w:style w:type="paragraph" w:customStyle="1" w:styleId="CM24">
    <w:name w:val="CM24"/>
    <w:basedOn w:val="Default"/>
    <w:next w:val="Default"/>
    <w:uiPriority w:val="99"/>
    <w:rsid w:val="00030203"/>
    <w:pPr>
      <w:widowControl w:val="0"/>
    </w:pPr>
    <w:rPr>
      <w:rFonts w:ascii="Ottawa" w:eastAsiaTheme="minorEastAsia" w:hAnsi="Ottawa" w:cstheme="minorBidi"/>
      <w:color w:val="auto"/>
      <w:lang w:val="en-US" w:eastAsia="en-US"/>
    </w:rPr>
  </w:style>
  <w:style w:type="paragraph" w:customStyle="1" w:styleId="CM25">
    <w:name w:val="CM25"/>
    <w:basedOn w:val="Default"/>
    <w:next w:val="Default"/>
    <w:uiPriority w:val="99"/>
    <w:rsid w:val="00030203"/>
    <w:pPr>
      <w:widowControl w:val="0"/>
    </w:pPr>
    <w:rPr>
      <w:rFonts w:ascii="Ottawa" w:eastAsiaTheme="minorEastAsia" w:hAnsi="Ottawa" w:cstheme="minorBidi"/>
      <w:color w:val="auto"/>
      <w:lang w:val="en-US" w:eastAsia="en-US"/>
    </w:rPr>
  </w:style>
  <w:style w:type="paragraph" w:customStyle="1" w:styleId="CM26">
    <w:name w:val="CM26"/>
    <w:basedOn w:val="Default"/>
    <w:next w:val="Default"/>
    <w:uiPriority w:val="99"/>
    <w:rsid w:val="00030203"/>
    <w:pPr>
      <w:widowControl w:val="0"/>
    </w:pPr>
    <w:rPr>
      <w:rFonts w:ascii="Ottawa" w:eastAsiaTheme="minorEastAsia" w:hAnsi="Ottawa" w:cstheme="minorBidi"/>
      <w:color w:val="auto"/>
      <w:lang w:val="en-US" w:eastAsia="en-US"/>
    </w:rPr>
  </w:style>
  <w:style w:type="paragraph" w:customStyle="1" w:styleId="CM22">
    <w:name w:val="CM22"/>
    <w:basedOn w:val="Default"/>
    <w:next w:val="Default"/>
    <w:uiPriority w:val="99"/>
    <w:rsid w:val="00B946B8"/>
    <w:pPr>
      <w:widowControl w:val="0"/>
    </w:pPr>
    <w:rPr>
      <w:rFonts w:ascii="Ottawa" w:eastAsiaTheme="minorEastAsia" w:hAnsi="Ottawa" w:cstheme="minorBidi"/>
      <w:color w:val="auto"/>
      <w:lang w:val="en-US" w:eastAsia="en-US"/>
    </w:rPr>
  </w:style>
  <w:style w:type="paragraph" w:customStyle="1" w:styleId="CM4">
    <w:name w:val="CM4"/>
    <w:basedOn w:val="Default"/>
    <w:next w:val="Default"/>
    <w:uiPriority w:val="99"/>
    <w:rsid w:val="00B946B8"/>
    <w:pPr>
      <w:widowControl w:val="0"/>
      <w:spacing w:line="223" w:lineRule="atLeast"/>
    </w:pPr>
    <w:rPr>
      <w:rFonts w:ascii="Ottawa" w:eastAsiaTheme="minorEastAsia" w:hAnsi="Ottawa" w:cstheme="minorBidi"/>
      <w:color w:val="auto"/>
      <w:lang w:val="en-US" w:eastAsia="en-US"/>
    </w:rPr>
  </w:style>
  <w:style w:type="paragraph" w:customStyle="1" w:styleId="CM27">
    <w:name w:val="CM27"/>
    <w:basedOn w:val="Default"/>
    <w:next w:val="Default"/>
    <w:uiPriority w:val="99"/>
    <w:rsid w:val="00B946B8"/>
    <w:pPr>
      <w:widowControl w:val="0"/>
    </w:pPr>
    <w:rPr>
      <w:rFonts w:ascii="Ottawa" w:eastAsiaTheme="minorEastAsia" w:hAnsi="Ottawa" w:cstheme="minorBidi"/>
      <w:color w:val="auto"/>
      <w:lang w:val="en-US" w:eastAsia="en-US"/>
    </w:rPr>
  </w:style>
  <w:style w:type="paragraph" w:customStyle="1" w:styleId="CM29">
    <w:name w:val="CM29"/>
    <w:basedOn w:val="Default"/>
    <w:next w:val="Default"/>
    <w:uiPriority w:val="99"/>
    <w:rsid w:val="00B946B8"/>
    <w:pPr>
      <w:widowControl w:val="0"/>
    </w:pPr>
    <w:rPr>
      <w:rFonts w:ascii="Ottawa" w:eastAsiaTheme="minorEastAsia" w:hAnsi="Ottawa" w:cstheme="minorBidi"/>
      <w:color w:val="auto"/>
      <w:lang w:val="en-US" w:eastAsia="en-US"/>
    </w:rPr>
  </w:style>
  <w:style w:type="paragraph" w:customStyle="1" w:styleId="CM7">
    <w:name w:val="CM7"/>
    <w:basedOn w:val="Default"/>
    <w:next w:val="Default"/>
    <w:uiPriority w:val="99"/>
    <w:rsid w:val="00B946B8"/>
    <w:pPr>
      <w:widowControl w:val="0"/>
      <w:spacing w:line="220" w:lineRule="atLeast"/>
    </w:pPr>
    <w:rPr>
      <w:rFonts w:ascii="Ottawa" w:eastAsiaTheme="minorEastAsia" w:hAnsi="Ottawa" w:cstheme="minorBidi"/>
      <w:color w:val="auto"/>
      <w:lang w:val="en-US" w:eastAsia="en-US"/>
    </w:rPr>
  </w:style>
  <w:style w:type="paragraph" w:customStyle="1" w:styleId="CM28">
    <w:name w:val="CM28"/>
    <w:basedOn w:val="Default"/>
    <w:next w:val="Default"/>
    <w:uiPriority w:val="99"/>
    <w:rsid w:val="00B946B8"/>
    <w:pPr>
      <w:widowControl w:val="0"/>
    </w:pPr>
    <w:rPr>
      <w:rFonts w:ascii="Ottawa" w:eastAsiaTheme="minorEastAsia" w:hAnsi="Ottawa" w:cstheme="minorBidi"/>
      <w:color w:val="auto"/>
      <w:lang w:val="en-US" w:eastAsia="en-US"/>
    </w:rPr>
  </w:style>
  <w:style w:type="paragraph" w:customStyle="1" w:styleId="parapuce110">
    <w:name w:val="parapuce1.1."/>
    <w:basedOn w:val="para110"/>
    <w:qFormat/>
    <w:rsid w:val="00506BDA"/>
    <w:pPr>
      <w:ind w:left="1134"/>
    </w:pPr>
    <w:rPr>
      <w:rFonts w:eastAsia="MS Mincho"/>
    </w:rPr>
  </w:style>
  <w:style w:type="character" w:styleId="Lienhypertextesuivivisit">
    <w:name w:val="FollowedHyperlink"/>
    <w:basedOn w:val="Policepardfaut"/>
    <w:uiPriority w:val="99"/>
    <w:semiHidden/>
    <w:unhideWhenUsed/>
    <w:rsid w:val="000B2BBE"/>
    <w:rPr>
      <w:color w:val="800080" w:themeColor="followedHyperlink"/>
      <w:u w:val="single"/>
    </w:rPr>
  </w:style>
  <w:style w:type="paragraph" w:styleId="Notedefin">
    <w:name w:val="endnote text"/>
    <w:basedOn w:val="Normal"/>
    <w:link w:val="NotedefinCar"/>
    <w:uiPriority w:val="99"/>
    <w:semiHidden/>
    <w:unhideWhenUsed/>
    <w:rsid w:val="00694575"/>
    <w:rPr>
      <w:szCs w:val="20"/>
    </w:rPr>
  </w:style>
  <w:style w:type="character" w:customStyle="1" w:styleId="NotedefinCar">
    <w:name w:val="Note de fin Car"/>
    <w:basedOn w:val="Policepardfaut"/>
    <w:link w:val="Notedefin"/>
    <w:uiPriority w:val="99"/>
    <w:semiHidden/>
    <w:rsid w:val="00694575"/>
    <w:rPr>
      <w:lang w:val="en-GB" w:eastAsia="en-GB"/>
    </w:rPr>
  </w:style>
  <w:style w:type="character" w:styleId="Appeldenotedefin">
    <w:name w:val="endnote reference"/>
    <w:basedOn w:val="Policepardfaut"/>
    <w:uiPriority w:val="99"/>
    <w:semiHidden/>
    <w:unhideWhenUsed/>
    <w:rsid w:val="00694575"/>
    <w:rPr>
      <w:vertAlign w:val="superscript"/>
    </w:rPr>
  </w:style>
  <w:style w:type="paragraph" w:customStyle="1" w:styleId="paragdu1italic">
    <w:name w:val="paragdu1italic"/>
    <w:basedOn w:val="1"/>
    <w:qFormat/>
    <w:rsid w:val="00AF17B5"/>
    <w:pPr>
      <w:ind w:left="709" w:firstLine="0"/>
    </w:pPr>
    <w:rPr>
      <w:rFonts w:ascii="Times New Roman" w:hAnsi="Times New Roman" w:cs="Times New Roman"/>
      <w:b w:val="0"/>
      <w:lang w:val="en-GB"/>
    </w:rPr>
  </w:style>
  <w:style w:type="paragraph" w:customStyle="1" w:styleId="Parai">
    <w:name w:val="Para i)"/>
    <w:basedOn w:val="paraa"/>
    <w:qFormat/>
    <w:rsid w:val="00F760BB"/>
    <w:pPr>
      <w:ind w:left="1560"/>
    </w:pPr>
  </w:style>
  <w:style w:type="paragraph" w:customStyle="1" w:styleId="Bulletpointitalic">
    <w:name w:val="Bullet point italic"/>
    <w:basedOn w:val="Normal"/>
    <w:qFormat/>
    <w:rsid w:val="00F120D0"/>
    <w:pPr>
      <w:numPr>
        <w:numId w:val="11"/>
      </w:numPr>
      <w:jc w:val="both"/>
    </w:pPr>
    <w:rPr>
      <w:i/>
      <w:iCs/>
    </w:rPr>
  </w:style>
  <w:style w:type="paragraph" w:customStyle="1" w:styleId="11">
    <w:name w:val="1.1."/>
    <w:basedOn w:val="Normal"/>
    <w:rsid w:val="00B4757D"/>
    <w:pPr>
      <w:spacing w:before="0" w:line="240" w:lineRule="auto"/>
      <w:ind w:left="864" w:hanging="432"/>
      <w:jc w:val="both"/>
    </w:pPr>
    <w:rPr>
      <w:b/>
      <w:bCs/>
      <w:szCs w:val="24"/>
    </w:rPr>
  </w:style>
  <w:style w:type="paragraph" w:styleId="Lgende">
    <w:name w:val="caption"/>
    <w:basedOn w:val="Normal"/>
    <w:next w:val="Normal"/>
    <w:uiPriority w:val="35"/>
    <w:unhideWhenUsed/>
    <w:qFormat/>
    <w:rsid w:val="00293FC7"/>
    <w:pPr>
      <w:spacing w:before="0" w:after="200" w:line="240" w:lineRule="auto"/>
    </w:pPr>
    <w:rPr>
      <w:i/>
      <w:iCs/>
      <w:color w:val="1F497D" w:themeColor="text2"/>
      <w:sz w:val="18"/>
      <w:szCs w:val="18"/>
    </w:rPr>
  </w:style>
  <w:style w:type="character" w:customStyle="1" w:styleId="UnresolvedMention1">
    <w:name w:val="Unresolved Mention1"/>
    <w:basedOn w:val="Policepardfaut"/>
    <w:uiPriority w:val="99"/>
    <w:unhideWhenUsed/>
    <w:rsid w:val="00742F5E"/>
    <w:rPr>
      <w:color w:val="605E5C"/>
      <w:shd w:val="clear" w:color="auto" w:fill="E1DFDD"/>
    </w:rPr>
  </w:style>
  <w:style w:type="character" w:customStyle="1" w:styleId="short-link">
    <w:name w:val="short-link"/>
    <w:basedOn w:val="Policepardfaut"/>
    <w:rsid w:val="00BF4041"/>
  </w:style>
  <w:style w:type="table" w:customStyle="1" w:styleId="TableGrid1">
    <w:name w:val="Table Grid1"/>
    <w:basedOn w:val="TableauNormal"/>
    <w:next w:val="Grilledutableau"/>
    <w:uiPriority w:val="59"/>
    <w:rsid w:val="009C66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riginal">
    <w:name w:val="Original"/>
    <w:basedOn w:val="Titre2"/>
    <w:qFormat/>
    <w:rsid w:val="000C3A79"/>
    <w:pPr>
      <w:widowControl w:val="0"/>
      <w:overflowPunct w:val="0"/>
      <w:autoSpaceDE w:val="0"/>
      <w:autoSpaceDN w:val="0"/>
      <w:adjustRightInd w:val="0"/>
      <w:spacing w:after="0"/>
      <w:ind w:left="0" w:firstLine="0"/>
      <w:jc w:val="right"/>
      <w:textAlignment w:val="baseline"/>
    </w:pPr>
    <w:rPr>
      <w:rFonts w:eastAsia="Times New Roman"/>
      <w:b w:val="0"/>
      <w:bCs w:val="0"/>
      <w:i/>
      <w:szCs w:val="20"/>
      <w:lang w:eastAsia="en-CA"/>
    </w:rPr>
  </w:style>
  <w:style w:type="paragraph" w:customStyle="1" w:styleId="Mois">
    <w:name w:val="Mois"/>
    <w:basedOn w:val="Titre2"/>
    <w:qFormat/>
    <w:rsid w:val="000C3A79"/>
    <w:pPr>
      <w:widowControl w:val="0"/>
      <w:overflowPunct w:val="0"/>
      <w:autoSpaceDE w:val="0"/>
      <w:autoSpaceDN w:val="0"/>
      <w:adjustRightInd w:val="0"/>
      <w:spacing w:after="1080"/>
      <w:ind w:left="0" w:firstLine="0"/>
      <w:jc w:val="right"/>
      <w:textAlignment w:val="baseline"/>
    </w:pPr>
    <w:rPr>
      <w:rFonts w:eastAsia="Times New Roman"/>
      <w:b w:val="0"/>
      <w:bCs w:val="0"/>
      <w:szCs w:val="20"/>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68434">
      <w:bodyDiv w:val="1"/>
      <w:marLeft w:val="0"/>
      <w:marRight w:val="0"/>
      <w:marTop w:val="0"/>
      <w:marBottom w:val="0"/>
      <w:divBdr>
        <w:top w:val="none" w:sz="0" w:space="0" w:color="auto"/>
        <w:left w:val="none" w:sz="0" w:space="0" w:color="auto"/>
        <w:bottom w:val="none" w:sz="0" w:space="0" w:color="auto"/>
        <w:right w:val="none" w:sz="0" w:space="0" w:color="auto"/>
      </w:divBdr>
    </w:div>
    <w:div w:id="91821458">
      <w:bodyDiv w:val="1"/>
      <w:marLeft w:val="0"/>
      <w:marRight w:val="0"/>
      <w:marTop w:val="0"/>
      <w:marBottom w:val="0"/>
      <w:divBdr>
        <w:top w:val="none" w:sz="0" w:space="0" w:color="auto"/>
        <w:left w:val="none" w:sz="0" w:space="0" w:color="auto"/>
        <w:bottom w:val="none" w:sz="0" w:space="0" w:color="auto"/>
        <w:right w:val="none" w:sz="0" w:space="0" w:color="auto"/>
      </w:divBdr>
    </w:div>
    <w:div w:id="109974564">
      <w:bodyDiv w:val="1"/>
      <w:marLeft w:val="0"/>
      <w:marRight w:val="0"/>
      <w:marTop w:val="0"/>
      <w:marBottom w:val="0"/>
      <w:divBdr>
        <w:top w:val="none" w:sz="0" w:space="0" w:color="auto"/>
        <w:left w:val="none" w:sz="0" w:space="0" w:color="auto"/>
        <w:bottom w:val="none" w:sz="0" w:space="0" w:color="auto"/>
        <w:right w:val="none" w:sz="0" w:space="0" w:color="auto"/>
      </w:divBdr>
    </w:div>
    <w:div w:id="154954684">
      <w:bodyDiv w:val="1"/>
      <w:marLeft w:val="0"/>
      <w:marRight w:val="0"/>
      <w:marTop w:val="0"/>
      <w:marBottom w:val="0"/>
      <w:divBdr>
        <w:top w:val="none" w:sz="0" w:space="0" w:color="auto"/>
        <w:left w:val="none" w:sz="0" w:space="0" w:color="auto"/>
        <w:bottom w:val="none" w:sz="0" w:space="0" w:color="auto"/>
        <w:right w:val="none" w:sz="0" w:space="0" w:color="auto"/>
      </w:divBdr>
    </w:div>
    <w:div w:id="162478242">
      <w:bodyDiv w:val="1"/>
      <w:marLeft w:val="0"/>
      <w:marRight w:val="0"/>
      <w:marTop w:val="0"/>
      <w:marBottom w:val="0"/>
      <w:divBdr>
        <w:top w:val="none" w:sz="0" w:space="0" w:color="auto"/>
        <w:left w:val="none" w:sz="0" w:space="0" w:color="auto"/>
        <w:bottom w:val="none" w:sz="0" w:space="0" w:color="auto"/>
        <w:right w:val="none" w:sz="0" w:space="0" w:color="auto"/>
      </w:divBdr>
    </w:div>
    <w:div w:id="222642233">
      <w:bodyDiv w:val="1"/>
      <w:marLeft w:val="0"/>
      <w:marRight w:val="0"/>
      <w:marTop w:val="0"/>
      <w:marBottom w:val="0"/>
      <w:divBdr>
        <w:top w:val="none" w:sz="0" w:space="0" w:color="auto"/>
        <w:left w:val="none" w:sz="0" w:space="0" w:color="auto"/>
        <w:bottom w:val="none" w:sz="0" w:space="0" w:color="auto"/>
        <w:right w:val="none" w:sz="0" w:space="0" w:color="auto"/>
      </w:divBdr>
    </w:div>
    <w:div w:id="224413910">
      <w:bodyDiv w:val="1"/>
      <w:marLeft w:val="0"/>
      <w:marRight w:val="0"/>
      <w:marTop w:val="0"/>
      <w:marBottom w:val="0"/>
      <w:divBdr>
        <w:top w:val="none" w:sz="0" w:space="0" w:color="auto"/>
        <w:left w:val="none" w:sz="0" w:space="0" w:color="auto"/>
        <w:bottom w:val="none" w:sz="0" w:space="0" w:color="auto"/>
        <w:right w:val="none" w:sz="0" w:space="0" w:color="auto"/>
      </w:divBdr>
    </w:div>
    <w:div w:id="233786961">
      <w:bodyDiv w:val="1"/>
      <w:marLeft w:val="0"/>
      <w:marRight w:val="0"/>
      <w:marTop w:val="0"/>
      <w:marBottom w:val="0"/>
      <w:divBdr>
        <w:top w:val="none" w:sz="0" w:space="0" w:color="auto"/>
        <w:left w:val="none" w:sz="0" w:space="0" w:color="auto"/>
        <w:bottom w:val="none" w:sz="0" w:space="0" w:color="auto"/>
        <w:right w:val="none" w:sz="0" w:space="0" w:color="auto"/>
      </w:divBdr>
    </w:div>
    <w:div w:id="239674956">
      <w:bodyDiv w:val="1"/>
      <w:marLeft w:val="0"/>
      <w:marRight w:val="0"/>
      <w:marTop w:val="0"/>
      <w:marBottom w:val="0"/>
      <w:divBdr>
        <w:top w:val="none" w:sz="0" w:space="0" w:color="auto"/>
        <w:left w:val="none" w:sz="0" w:space="0" w:color="auto"/>
        <w:bottom w:val="none" w:sz="0" w:space="0" w:color="auto"/>
        <w:right w:val="none" w:sz="0" w:space="0" w:color="auto"/>
      </w:divBdr>
    </w:div>
    <w:div w:id="258947104">
      <w:bodyDiv w:val="1"/>
      <w:marLeft w:val="0"/>
      <w:marRight w:val="0"/>
      <w:marTop w:val="0"/>
      <w:marBottom w:val="0"/>
      <w:divBdr>
        <w:top w:val="none" w:sz="0" w:space="0" w:color="auto"/>
        <w:left w:val="none" w:sz="0" w:space="0" w:color="auto"/>
        <w:bottom w:val="none" w:sz="0" w:space="0" w:color="auto"/>
        <w:right w:val="none" w:sz="0" w:space="0" w:color="auto"/>
      </w:divBdr>
    </w:div>
    <w:div w:id="259265259">
      <w:bodyDiv w:val="1"/>
      <w:marLeft w:val="0"/>
      <w:marRight w:val="0"/>
      <w:marTop w:val="0"/>
      <w:marBottom w:val="0"/>
      <w:divBdr>
        <w:top w:val="none" w:sz="0" w:space="0" w:color="auto"/>
        <w:left w:val="none" w:sz="0" w:space="0" w:color="auto"/>
        <w:bottom w:val="none" w:sz="0" w:space="0" w:color="auto"/>
        <w:right w:val="none" w:sz="0" w:space="0" w:color="auto"/>
      </w:divBdr>
    </w:div>
    <w:div w:id="271473748">
      <w:bodyDiv w:val="1"/>
      <w:marLeft w:val="0"/>
      <w:marRight w:val="0"/>
      <w:marTop w:val="0"/>
      <w:marBottom w:val="0"/>
      <w:divBdr>
        <w:top w:val="none" w:sz="0" w:space="0" w:color="auto"/>
        <w:left w:val="none" w:sz="0" w:space="0" w:color="auto"/>
        <w:bottom w:val="none" w:sz="0" w:space="0" w:color="auto"/>
        <w:right w:val="none" w:sz="0" w:space="0" w:color="auto"/>
      </w:divBdr>
    </w:div>
    <w:div w:id="301007142">
      <w:bodyDiv w:val="1"/>
      <w:marLeft w:val="0"/>
      <w:marRight w:val="0"/>
      <w:marTop w:val="0"/>
      <w:marBottom w:val="0"/>
      <w:divBdr>
        <w:top w:val="none" w:sz="0" w:space="0" w:color="auto"/>
        <w:left w:val="none" w:sz="0" w:space="0" w:color="auto"/>
        <w:bottom w:val="none" w:sz="0" w:space="0" w:color="auto"/>
        <w:right w:val="none" w:sz="0" w:space="0" w:color="auto"/>
      </w:divBdr>
    </w:div>
    <w:div w:id="363822500">
      <w:bodyDiv w:val="1"/>
      <w:marLeft w:val="0"/>
      <w:marRight w:val="0"/>
      <w:marTop w:val="0"/>
      <w:marBottom w:val="0"/>
      <w:divBdr>
        <w:top w:val="none" w:sz="0" w:space="0" w:color="auto"/>
        <w:left w:val="none" w:sz="0" w:space="0" w:color="auto"/>
        <w:bottom w:val="none" w:sz="0" w:space="0" w:color="auto"/>
        <w:right w:val="none" w:sz="0" w:space="0" w:color="auto"/>
      </w:divBdr>
    </w:div>
    <w:div w:id="366150716">
      <w:bodyDiv w:val="1"/>
      <w:marLeft w:val="0"/>
      <w:marRight w:val="0"/>
      <w:marTop w:val="0"/>
      <w:marBottom w:val="0"/>
      <w:divBdr>
        <w:top w:val="none" w:sz="0" w:space="0" w:color="auto"/>
        <w:left w:val="none" w:sz="0" w:space="0" w:color="auto"/>
        <w:bottom w:val="none" w:sz="0" w:space="0" w:color="auto"/>
        <w:right w:val="none" w:sz="0" w:space="0" w:color="auto"/>
      </w:divBdr>
    </w:div>
    <w:div w:id="392510005">
      <w:bodyDiv w:val="1"/>
      <w:marLeft w:val="0"/>
      <w:marRight w:val="0"/>
      <w:marTop w:val="0"/>
      <w:marBottom w:val="0"/>
      <w:divBdr>
        <w:top w:val="none" w:sz="0" w:space="0" w:color="auto"/>
        <w:left w:val="none" w:sz="0" w:space="0" w:color="auto"/>
        <w:bottom w:val="none" w:sz="0" w:space="0" w:color="auto"/>
        <w:right w:val="none" w:sz="0" w:space="0" w:color="auto"/>
      </w:divBdr>
    </w:div>
    <w:div w:id="473108966">
      <w:bodyDiv w:val="1"/>
      <w:marLeft w:val="0"/>
      <w:marRight w:val="0"/>
      <w:marTop w:val="0"/>
      <w:marBottom w:val="0"/>
      <w:divBdr>
        <w:top w:val="none" w:sz="0" w:space="0" w:color="auto"/>
        <w:left w:val="none" w:sz="0" w:space="0" w:color="auto"/>
        <w:bottom w:val="none" w:sz="0" w:space="0" w:color="auto"/>
        <w:right w:val="none" w:sz="0" w:space="0" w:color="auto"/>
      </w:divBdr>
    </w:div>
    <w:div w:id="521012458">
      <w:bodyDiv w:val="1"/>
      <w:marLeft w:val="0"/>
      <w:marRight w:val="0"/>
      <w:marTop w:val="0"/>
      <w:marBottom w:val="0"/>
      <w:divBdr>
        <w:top w:val="none" w:sz="0" w:space="0" w:color="auto"/>
        <w:left w:val="none" w:sz="0" w:space="0" w:color="auto"/>
        <w:bottom w:val="none" w:sz="0" w:space="0" w:color="auto"/>
        <w:right w:val="none" w:sz="0" w:space="0" w:color="auto"/>
      </w:divBdr>
    </w:div>
    <w:div w:id="598441416">
      <w:bodyDiv w:val="1"/>
      <w:marLeft w:val="0"/>
      <w:marRight w:val="0"/>
      <w:marTop w:val="0"/>
      <w:marBottom w:val="0"/>
      <w:divBdr>
        <w:top w:val="none" w:sz="0" w:space="0" w:color="auto"/>
        <w:left w:val="none" w:sz="0" w:space="0" w:color="auto"/>
        <w:bottom w:val="none" w:sz="0" w:space="0" w:color="auto"/>
        <w:right w:val="none" w:sz="0" w:space="0" w:color="auto"/>
      </w:divBdr>
    </w:div>
    <w:div w:id="600380252">
      <w:bodyDiv w:val="1"/>
      <w:marLeft w:val="0"/>
      <w:marRight w:val="0"/>
      <w:marTop w:val="0"/>
      <w:marBottom w:val="0"/>
      <w:divBdr>
        <w:top w:val="none" w:sz="0" w:space="0" w:color="auto"/>
        <w:left w:val="none" w:sz="0" w:space="0" w:color="auto"/>
        <w:bottom w:val="none" w:sz="0" w:space="0" w:color="auto"/>
        <w:right w:val="none" w:sz="0" w:space="0" w:color="auto"/>
      </w:divBdr>
    </w:div>
    <w:div w:id="605819194">
      <w:bodyDiv w:val="1"/>
      <w:marLeft w:val="0"/>
      <w:marRight w:val="0"/>
      <w:marTop w:val="0"/>
      <w:marBottom w:val="0"/>
      <w:divBdr>
        <w:top w:val="none" w:sz="0" w:space="0" w:color="auto"/>
        <w:left w:val="none" w:sz="0" w:space="0" w:color="auto"/>
        <w:bottom w:val="none" w:sz="0" w:space="0" w:color="auto"/>
        <w:right w:val="none" w:sz="0" w:space="0" w:color="auto"/>
      </w:divBdr>
    </w:div>
    <w:div w:id="621885052">
      <w:bodyDiv w:val="1"/>
      <w:marLeft w:val="0"/>
      <w:marRight w:val="0"/>
      <w:marTop w:val="0"/>
      <w:marBottom w:val="0"/>
      <w:divBdr>
        <w:top w:val="none" w:sz="0" w:space="0" w:color="auto"/>
        <w:left w:val="none" w:sz="0" w:space="0" w:color="auto"/>
        <w:bottom w:val="none" w:sz="0" w:space="0" w:color="auto"/>
        <w:right w:val="none" w:sz="0" w:space="0" w:color="auto"/>
      </w:divBdr>
    </w:div>
    <w:div w:id="659121419">
      <w:bodyDiv w:val="1"/>
      <w:marLeft w:val="0"/>
      <w:marRight w:val="0"/>
      <w:marTop w:val="0"/>
      <w:marBottom w:val="0"/>
      <w:divBdr>
        <w:top w:val="none" w:sz="0" w:space="0" w:color="auto"/>
        <w:left w:val="none" w:sz="0" w:space="0" w:color="auto"/>
        <w:bottom w:val="none" w:sz="0" w:space="0" w:color="auto"/>
        <w:right w:val="none" w:sz="0" w:space="0" w:color="auto"/>
      </w:divBdr>
    </w:div>
    <w:div w:id="671103311">
      <w:bodyDiv w:val="1"/>
      <w:marLeft w:val="0"/>
      <w:marRight w:val="0"/>
      <w:marTop w:val="0"/>
      <w:marBottom w:val="0"/>
      <w:divBdr>
        <w:top w:val="none" w:sz="0" w:space="0" w:color="auto"/>
        <w:left w:val="none" w:sz="0" w:space="0" w:color="auto"/>
        <w:bottom w:val="none" w:sz="0" w:space="0" w:color="auto"/>
        <w:right w:val="none" w:sz="0" w:space="0" w:color="auto"/>
      </w:divBdr>
    </w:div>
    <w:div w:id="790050670">
      <w:bodyDiv w:val="1"/>
      <w:marLeft w:val="0"/>
      <w:marRight w:val="0"/>
      <w:marTop w:val="0"/>
      <w:marBottom w:val="0"/>
      <w:divBdr>
        <w:top w:val="none" w:sz="0" w:space="0" w:color="auto"/>
        <w:left w:val="none" w:sz="0" w:space="0" w:color="auto"/>
        <w:bottom w:val="none" w:sz="0" w:space="0" w:color="auto"/>
        <w:right w:val="none" w:sz="0" w:space="0" w:color="auto"/>
      </w:divBdr>
    </w:div>
    <w:div w:id="904145942">
      <w:bodyDiv w:val="1"/>
      <w:marLeft w:val="0"/>
      <w:marRight w:val="0"/>
      <w:marTop w:val="0"/>
      <w:marBottom w:val="0"/>
      <w:divBdr>
        <w:top w:val="none" w:sz="0" w:space="0" w:color="auto"/>
        <w:left w:val="none" w:sz="0" w:space="0" w:color="auto"/>
        <w:bottom w:val="none" w:sz="0" w:space="0" w:color="auto"/>
        <w:right w:val="none" w:sz="0" w:space="0" w:color="auto"/>
      </w:divBdr>
    </w:div>
    <w:div w:id="950823206">
      <w:bodyDiv w:val="1"/>
      <w:marLeft w:val="0"/>
      <w:marRight w:val="0"/>
      <w:marTop w:val="0"/>
      <w:marBottom w:val="0"/>
      <w:divBdr>
        <w:top w:val="none" w:sz="0" w:space="0" w:color="auto"/>
        <w:left w:val="none" w:sz="0" w:space="0" w:color="auto"/>
        <w:bottom w:val="none" w:sz="0" w:space="0" w:color="auto"/>
        <w:right w:val="none" w:sz="0" w:space="0" w:color="auto"/>
      </w:divBdr>
    </w:div>
    <w:div w:id="1030646903">
      <w:bodyDiv w:val="1"/>
      <w:marLeft w:val="0"/>
      <w:marRight w:val="0"/>
      <w:marTop w:val="0"/>
      <w:marBottom w:val="0"/>
      <w:divBdr>
        <w:top w:val="none" w:sz="0" w:space="0" w:color="auto"/>
        <w:left w:val="none" w:sz="0" w:space="0" w:color="auto"/>
        <w:bottom w:val="none" w:sz="0" w:space="0" w:color="auto"/>
        <w:right w:val="none" w:sz="0" w:space="0" w:color="auto"/>
      </w:divBdr>
    </w:div>
    <w:div w:id="1050612205">
      <w:bodyDiv w:val="1"/>
      <w:marLeft w:val="0"/>
      <w:marRight w:val="0"/>
      <w:marTop w:val="0"/>
      <w:marBottom w:val="0"/>
      <w:divBdr>
        <w:top w:val="none" w:sz="0" w:space="0" w:color="auto"/>
        <w:left w:val="none" w:sz="0" w:space="0" w:color="auto"/>
        <w:bottom w:val="none" w:sz="0" w:space="0" w:color="auto"/>
        <w:right w:val="none" w:sz="0" w:space="0" w:color="auto"/>
      </w:divBdr>
    </w:div>
    <w:div w:id="1076824128">
      <w:bodyDiv w:val="1"/>
      <w:marLeft w:val="0"/>
      <w:marRight w:val="0"/>
      <w:marTop w:val="0"/>
      <w:marBottom w:val="0"/>
      <w:divBdr>
        <w:top w:val="none" w:sz="0" w:space="0" w:color="auto"/>
        <w:left w:val="none" w:sz="0" w:space="0" w:color="auto"/>
        <w:bottom w:val="none" w:sz="0" w:space="0" w:color="auto"/>
        <w:right w:val="none" w:sz="0" w:space="0" w:color="auto"/>
      </w:divBdr>
    </w:div>
    <w:div w:id="1085608160">
      <w:bodyDiv w:val="1"/>
      <w:marLeft w:val="0"/>
      <w:marRight w:val="0"/>
      <w:marTop w:val="0"/>
      <w:marBottom w:val="0"/>
      <w:divBdr>
        <w:top w:val="none" w:sz="0" w:space="0" w:color="auto"/>
        <w:left w:val="none" w:sz="0" w:space="0" w:color="auto"/>
        <w:bottom w:val="none" w:sz="0" w:space="0" w:color="auto"/>
        <w:right w:val="none" w:sz="0" w:space="0" w:color="auto"/>
      </w:divBdr>
    </w:div>
    <w:div w:id="1100565166">
      <w:bodyDiv w:val="1"/>
      <w:marLeft w:val="0"/>
      <w:marRight w:val="0"/>
      <w:marTop w:val="0"/>
      <w:marBottom w:val="0"/>
      <w:divBdr>
        <w:top w:val="none" w:sz="0" w:space="0" w:color="auto"/>
        <w:left w:val="none" w:sz="0" w:space="0" w:color="auto"/>
        <w:bottom w:val="none" w:sz="0" w:space="0" w:color="auto"/>
        <w:right w:val="none" w:sz="0" w:space="0" w:color="auto"/>
      </w:divBdr>
    </w:div>
    <w:div w:id="1234199305">
      <w:bodyDiv w:val="1"/>
      <w:marLeft w:val="0"/>
      <w:marRight w:val="0"/>
      <w:marTop w:val="0"/>
      <w:marBottom w:val="0"/>
      <w:divBdr>
        <w:top w:val="none" w:sz="0" w:space="0" w:color="auto"/>
        <w:left w:val="none" w:sz="0" w:space="0" w:color="auto"/>
        <w:bottom w:val="none" w:sz="0" w:space="0" w:color="auto"/>
        <w:right w:val="none" w:sz="0" w:space="0" w:color="auto"/>
      </w:divBdr>
    </w:div>
    <w:div w:id="1248419299">
      <w:bodyDiv w:val="1"/>
      <w:marLeft w:val="0"/>
      <w:marRight w:val="0"/>
      <w:marTop w:val="0"/>
      <w:marBottom w:val="0"/>
      <w:divBdr>
        <w:top w:val="none" w:sz="0" w:space="0" w:color="auto"/>
        <w:left w:val="none" w:sz="0" w:space="0" w:color="auto"/>
        <w:bottom w:val="none" w:sz="0" w:space="0" w:color="auto"/>
        <w:right w:val="none" w:sz="0" w:space="0" w:color="auto"/>
      </w:divBdr>
    </w:div>
    <w:div w:id="1251695159">
      <w:bodyDiv w:val="1"/>
      <w:marLeft w:val="0"/>
      <w:marRight w:val="0"/>
      <w:marTop w:val="0"/>
      <w:marBottom w:val="0"/>
      <w:divBdr>
        <w:top w:val="none" w:sz="0" w:space="0" w:color="auto"/>
        <w:left w:val="none" w:sz="0" w:space="0" w:color="auto"/>
        <w:bottom w:val="none" w:sz="0" w:space="0" w:color="auto"/>
        <w:right w:val="none" w:sz="0" w:space="0" w:color="auto"/>
      </w:divBdr>
    </w:div>
    <w:div w:id="1263998988">
      <w:bodyDiv w:val="1"/>
      <w:marLeft w:val="0"/>
      <w:marRight w:val="0"/>
      <w:marTop w:val="0"/>
      <w:marBottom w:val="0"/>
      <w:divBdr>
        <w:top w:val="none" w:sz="0" w:space="0" w:color="auto"/>
        <w:left w:val="none" w:sz="0" w:space="0" w:color="auto"/>
        <w:bottom w:val="none" w:sz="0" w:space="0" w:color="auto"/>
        <w:right w:val="none" w:sz="0" w:space="0" w:color="auto"/>
      </w:divBdr>
    </w:div>
    <w:div w:id="1306159618">
      <w:bodyDiv w:val="1"/>
      <w:marLeft w:val="0"/>
      <w:marRight w:val="0"/>
      <w:marTop w:val="0"/>
      <w:marBottom w:val="0"/>
      <w:divBdr>
        <w:top w:val="none" w:sz="0" w:space="0" w:color="auto"/>
        <w:left w:val="none" w:sz="0" w:space="0" w:color="auto"/>
        <w:bottom w:val="none" w:sz="0" w:space="0" w:color="auto"/>
        <w:right w:val="none" w:sz="0" w:space="0" w:color="auto"/>
      </w:divBdr>
      <w:divsChild>
        <w:div w:id="433324154">
          <w:marLeft w:val="0"/>
          <w:marRight w:val="0"/>
          <w:marTop w:val="0"/>
          <w:marBottom w:val="0"/>
          <w:divBdr>
            <w:top w:val="none" w:sz="0" w:space="0" w:color="auto"/>
            <w:left w:val="none" w:sz="0" w:space="0" w:color="auto"/>
            <w:bottom w:val="none" w:sz="0" w:space="0" w:color="auto"/>
            <w:right w:val="none" w:sz="0" w:space="0" w:color="auto"/>
          </w:divBdr>
        </w:div>
        <w:div w:id="1245450574">
          <w:marLeft w:val="0"/>
          <w:marRight w:val="0"/>
          <w:marTop w:val="0"/>
          <w:marBottom w:val="0"/>
          <w:divBdr>
            <w:top w:val="none" w:sz="0" w:space="0" w:color="auto"/>
            <w:left w:val="none" w:sz="0" w:space="0" w:color="auto"/>
            <w:bottom w:val="none" w:sz="0" w:space="0" w:color="auto"/>
            <w:right w:val="none" w:sz="0" w:space="0" w:color="auto"/>
          </w:divBdr>
        </w:div>
        <w:div w:id="1417482283">
          <w:marLeft w:val="0"/>
          <w:marRight w:val="0"/>
          <w:marTop w:val="0"/>
          <w:marBottom w:val="0"/>
          <w:divBdr>
            <w:top w:val="none" w:sz="0" w:space="0" w:color="auto"/>
            <w:left w:val="none" w:sz="0" w:space="0" w:color="auto"/>
            <w:bottom w:val="none" w:sz="0" w:space="0" w:color="auto"/>
            <w:right w:val="none" w:sz="0" w:space="0" w:color="auto"/>
          </w:divBdr>
        </w:div>
        <w:div w:id="1654482458">
          <w:marLeft w:val="0"/>
          <w:marRight w:val="0"/>
          <w:marTop w:val="0"/>
          <w:marBottom w:val="0"/>
          <w:divBdr>
            <w:top w:val="none" w:sz="0" w:space="0" w:color="auto"/>
            <w:left w:val="none" w:sz="0" w:space="0" w:color="auto"/>
            <w:bottom w:val="none" w:sz="0" w:space="0" w:color="auto"/>
            <w:right w:val="none" w:sz="0" w:space="0" w:color="auto"/>
          </w:divBdr>
        </w:div>
      </w:divsChild>
    </w:div>
    <w:div w:id="1370185692">
      <w:bodyDiv w:val="1"/>
      <w:marLeft w:val="0"/>
      <w:marRight w:val="0"/>
      <w:marTop w:val="0"/>
      <w:marBottom w:val="0"/>
      <w:divBdr>
        <w:top w:val="none" w:sz="0" w:space="0" w:color="auto"/>
        <w:left w:val="none" w:sz="0" w:space="0" w:color="auto"/>
        <w:bottom w:val="none" w:sz="0" w:space="0" w:color="auto"/>
        <w:right w:val="none" w:sz="0" w:space="0" w:color="auto"/>
      </w:divBdr>
    </w:div>
    <w:div w:id="1475826987">
      <w:bodyDiv w:val="1"/>
      <w:marLeft w:val="0"/>
      <w:marRight w:val="0"/>
      <w:marTop w:val="0"/>
      <w:marBottom w:val="0"/>
      <w:divBdr>
        <w:top w:val="none" w:sz="0" w:space="0" w:color="auto"/>
        <w:left w:val="none" w:sz="0" w:space="0" w:color="auto"/>
        <w:bottom w:val="none" w:sz="0" w:space="0" w:color="auto"/>
        <w:right w:val="none" w:sz="0" w:space="0" w:color="auto"/>
      </w:divBdr>
    </w:div>
    <w:div w:id="1566911089">
      <w:bodyDiv w:val="1"/>
      <w:marLeft w:val="0"/>
      <w:marRight w:val="0"/>
      <w:marTop w:val="0"/>
      <w:marBottom w:val="0"/>
      <w:divBdr>
        <w:top w:val="none" w:sz="0" w:space="0" w:color="auto"/>
        <w:left w:val="none" w:sz="0" w:space="0" w:color="auto"/>
        <w:bottom w:val="none" w:sz="0" w:space="0" w:color="auto"/>
        <w:right w:val="none" w:sz="0" w:space="0" w:color="auto"/>
      </w:divBdr>
    </w:div>
    <w:div w:id="1606771521">
      <w:bodyDiv w:val="1"/>
      <w:marLeft w:val="0"/>
      <w:marRight w:val="0"/>
      <w:marTop w:val="0"/>
      <w:marBottom w:val="0"/>
      <w:divBdr>
        <w:top w:val="none" w:sz="0" w:space="0" w:color="auto"/>
        <w:left w:val="none" w:sz="0" w:space="0" w:color="auto"/>
        <w:bottom w:val="none" w:sz="0" w:space="0" w:color="auto"/>
        <w:right w:val="none" w:sz="0" w:space="0" w:color="auto"/>
      </w:divBdr>
    </w:div>
    <w:div w:id="1626765229">
      <w:bodyDiv w:val="1"/>
      <w:marLeft w:val="0"/>
      <w:marRight w:val="0"/>
      <w:marTop w:val="0"/>
      <w:marBottom w:val="0"/>
      <w:divBdr>
        <w:top w:val="none" w:sz="0" w:space="0" w:color="auto"/>
        <w:left w:val="none" w:sz="0" w:space="0" w:color="auto"/>
        <w:bottom w:val="none" w:sz="0" w:space="0" w:color="auto"/>
        <w:right w:val="none" w:sz="0" w:space="0" w:color="auto"/>
      </w:divBdr>
    </w:div>
    <w:div w:id="1665236354">
      <w:bodyDiv w:val="1"/>
      <w:marLeft w:val="0"/>
      <w:marRight w:val="0"/>
      <w:marTop w:val="0"/>
      <w:marBottom w:val="0"/>
      <w:divBdr>
        <w:top w:val="none" w:sz="0" w:space="0" w:color="auto"/>
        <w:left w:val="none" w:sz="0" w:space="0" w:color="auto"/>
        <w:bottom w:val="none" w:sz="0" w:space="0" w:color="auto"/>
        <w:right w:val="none" w:sz="0" w:space="0" w:color="auto"/>
      </w:divBdr>
    </w:div>
    <w:div w:id="1718046793">
      <w:bodyDiv w:val="1"/>
      <w:marLeft w:val="0"/>
      <w:marRight w:val="0"/>
      <w:marTop w:val="0"/>
      <w:marBottom w:val="0"/>
      <w:divBdr>
        <w:top w:val="none" w:sz="0" w:space="0" w:color="auto"/>
        <w:left w:val="none" w:sz="0" w:space="0" w:color="auto"/>
        <w:bottom w:val="none" w:sz="0" w:space="0" w:color="auto"/>
        <w:right w:val="none" w:sz="0" w:space="0" w:color="auto"/>
      </w:divBdr>
    </w:div>
    <w:div w:id="1872110031">
      <w:bodyDiv w:val="1"/>
      <w:marLeft w:val="0"/>
      <w:marRight w:val="0"/>
      <w:marTop w:val="0"/>
      <w:marBottom w:val="0"/>
      <w:divBdr>
        <w:top w:val="none" w:sz="0" w:space="0" w:color="auto"/>
        <w:left w:val="none" w:sz="0" w:space="0" w:color="auto"/>
        <w:bottom w:val="none" w:sz="0" w:space="0" w:color="auto"/>
        <w:right w:val="none" w:sz="0" w:space="0" w:color="auto"/>
      </w:divBdr>
    </w:div>
    <w:div w:id="1894147417">
      <w:bodyDiv w:val="1"/>
      <w:marLeft w:val="0"/>
      <w:marRight w:val="0"/>
      <w:marTop w:val="0"/>
      <w:marBottom w:val="0"/>
      <w:divBdr>
        <w:top w:val="none" w:sz="0" w:space="0" w:color="auto"/>
        <w:left w:val="none" w:sz="0" w:space="0" w:color="auto"/>
        <w:bottom w:val="none" w:sz="0" w:space="0" w:color="auto"/>
        <w:right w:val="none" w:sz="0" w:space="0" w:color="auto"/>
      </w:divBdr>
    </w:div>
    <w:div w:id="1903519450">
      <w:bodyDiv w:val="1"/>
      <w:marLeft w:val="0"/>
      <w:marRight w:val="0"/>
      <w:marTop w:val="0"/>
      <w:marBottom w:val="0"/>
      <w:divBdr>
        <w:top w:val="none" w:sz="0" w:space="0" w:color="auto"/>
        <w:left w:val="none" w:sz="0" w:space="0" w:color="auto"/>
        <w:bottom w:val="none" w:sz="0" w:space="0" w:color="auto"/>
        <w:right w:val="none" w:sz="0" w:space="0" w:color="auto"/>
      </w:divBdr>
    </w:div>
    <w:div w:id="1909800911">
      <w:bodyDiv w:val="1"/>
      <w:marLeft w:val="0"/>
      <w:marRight w:val="0"/>
      <w:marTop w:val="0"/>
      <w:marBottom w:val="0"/>
      <w:divBdr>
        <w:top w:val="none" w:sz="0" w:space="0" w:color="auto"/>
        <w:left w:val="none" w:sz="0" w:space="0" w:color="auto"/>
        <w:bottom w:val="none" w:sz="0" w:space="0" w:color="auto"/>
        <w:right w:val="none" w:sz="0" w:space="0" w:color="auto"/>
      </w:divBdr>
    </w:div>
    <w:div w:id="1921594187">
      <w:bodyDiv w:val="1"/>
      <w:marLeft w:val="0"/>
      <w:marRight w:val="0"/>
      <w:marTop w:val="0"/>
      <w:marBottom w:val="0"/>
      <w:divBdr>
        <w:top w:val="none" w:sz="0" w:space="0" w:color="auto"/>
        <w:left w:val="none" w:sz="0" w:space="0" w:color="auto"/>
        <w:bottom w:val="none" w:sz="0" w:space="0" w:color="auto"/>
        <w:right w:val="none" w:sz="0" w:space="0" w:color="auto"/>
      </w:divBdr>
    </w:div>
    <w:div w:id="1925603361">
      <w:bodyDiv w:val="1"/>
      <w:marLeft w:val="0"/>
      <w:marRight w:val="0"/>
      <w:marTop w:val="0"/>
      <w:marBottom w:val="0"/>
      <w:divBdr>
        <w:top w:val="none" w:sz="0" w:space="0" w:color="auto"/>
        <w:left w:val="none" w:sz="0" w:space="0" w:color="auto"/>
        <w:bottom w:val="none" w:sz="0" w:space="0" w:color="auto"/>
        <w:right w:val="none" w:sz="0" w:space="0" w:color="auto"/>
      </w:divBdr>
    </w:div>
    <w:div w:id="1934585117">
      <w:bodyDiv w:val="1"/>
      <w:marLeft w:val="0"/>
      <w:marRight w:val="0"/>
      <w:marTop w:val="0"/>
      <w:marBottom w:val="0"/>
      <w:divBdr>
        <w:top w:val="none" w:sz="0" w:space="0" w:color="auto"/>
        <w:left w:val="none" w:sz="0" w:space="0" w:color="auto"/>
        <w:bottom w:val="none" w:sz="0" w:space="0" w:color="auto"/>
        <w:right w:val="none" w:sz="0" w:space="0" w:color="auto"/>
      </w:divBdr>
    </w:div>
    <w:div w:id="2039425066">
      <w:bodyDiv w:val="1"/>
      <w:marLeft w:val="0"/>
      <w:marRight w:val="0"/>
      <w:marTop w:val="0"/>
      <w:marBottom w:val="0"/>
      <w:divBdr>
        <w:top w:val="none" w:sz="0" w:space="0" w:color="auto"/>
        <w:left w:val="none" w:sz="0" w:space="0" w:color="auto"/>
        <w:bottom w:val="none" w:sz="0" w:space="0" w:color="auto"/>
        <w:right w:val="none" w:sz="0" w:space="0" w:color="auto"/>
      </w:divBdr>
    </w:div>
    <w:div w:id="21326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atus.department@oie.in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oie.int/fileadmin/Home/eng/Animal_Health_in_the_World/docs/pdf/SOP/EN_SOP_Susp_Recovery.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andards.dept@oie.in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oie.int/fileadmin/SST/adhocreports/Bovine%20spongiform%20encephalopathy/AN/A_AhG_BSEsurv_RiskAss_Mar2019.pdf" TargetMode="External"/><Relationship Id="rId13" Type="http://schemas.openxmlformats.org/officeDocument/2006/relationships/hyperlink" Target="https://www.oie.int/fileadmin/SST/adhocreports/Bovine%20spongiform%20encephalopathy/AN/A_AHG_BSEsurv_DSD_Oct2018_Web.pdf" TargetMode="External"/><Relationship Id="rId3" Type="http://schemas.openxmlformats.org/officeDocument/2006/relationships/hyperlink" Target="https://www.oie.int/fileadmin/SST/adhocreports/Bovine%20spongiform%20encephalopathy/AN/A_AHG_BSEsurv_DSD_Oct2018_Web.pdf" TargetMode="External"/><Relationship Id="rId7" Type="http://schemas.openxmlformats.org/officeDocument/2006/relationships/hyperlink" Target="https://www.sciencedirect.com/science/article/pii/S0378113513003039" TargetMode="External"/><Relationship Id="rId12" Type="http://schemas.openxmlformats.org/officeDocument/2006/relationships/hyperlink" Target="https://www.oie.int/fileadmin/SST/adhocreports/Bovine%20spongiform%20encephalopathy/AN/A_AHG_BSEsurv_DSD_Oct2018_Web.pdf" TargetMode="External"/><Relationship Id="rId2" Type="http://schemas.openxmlformats.org/officeDocument/2006/relationships/hyperlink" Target="https://www.oie.int/fileadmin/SST/adhocreports/Bovine%20spongiform%20encephalopathy/AN/A_AHG_2nd_BSE_risk_assessment_Web.pdf" TargetMode="External"/><Relationship Id="rId1" Type="http://schemas.openxmlformats.org/officeDocument/2006/relationships/hyperlink" Target="https://www.oie.int/fileadmin/SST/adhocreports/Bovine%20spongiform%20encephalopathy/AN/A_AHG_BSE_risk_assessment_July2018_web.pdf" TargetMode="External"/><Relationship Id="rId6" Type="http://schemas.openxmlformats.org/officeDocument/2006/relationships/hyperlink" Target="https://www.oie.int/fileadmin/SST/adhocreports/Bovine%20spongiform%20encephalopathy/AN/A_AhG_BSEsurv_RiskAss_Mar2019.pdf" TargetMode="External"/><Relationship Id="rId11" Type="http://schemas.openxmlformats.org/officeDocument/2006/relationships/hyperlink" Target="https://www.oie.int/fileadmin/SST/adhocreports/Bovine%20spongiform%20encephalopathy/AN/A_AhG_BSEsurv_RiskAss_Mar2019.pdf" TargetMode="External"/><Relationship Id="rId5" Type="http://schemas.openxmlformats.org/officeDocument/2006/relationships/hyperlink" Target="https://www.oie.int/fileadmin/SST/adhocreports/Bovine%20spongiform%20encephalopathy/AN/A_AhG_BSEsurv_RiskAss_Mar2019.pdf" TargetMode="External"/><Relationship Id="rId10" Type="http://schemas.openxmlformats.org/officeDocument/2006/relationships/hyperlink" Target="https://www.oie.int/animal-health-in-the-world/official-disease-status/official-recognition-policy-and-procedures/" TargetMode="External"/><Relationship Id="rId4" Type="http://schemas.openxmlformats.org/officeDocument/2006/relationships/hyperlink" Target="https://www.oie.int/standard-setting/specialists-commissions-working-ad-hoc-groups/ad-hoc-groups-reports/" TargetMode="External"/><Relationship Id="rId9" Type="http://schemas.openxmlformats.org/officeDocument/2006/relationships/hyperlink" Target="https://www.oie.int/fileadmin/SST/adhocreports/Bovine%20spongiform%20encephalopathy/AN/A_AHG_BSE_risk_assessment_July2018_web.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D492FFD6282464BB25D5492683D45F9" ma:contentTypeVersion="11" ma:contentTypeDescription="Crée un document." ma:contentTypeScope="" ma:versionID="267bdf82ef4cd58c619ba86da915eda0">
  <xsd:schema xmlns:xsd="http://www.w3.org/2001/XMLSchema" xmlns:xs="http://www.w3.org/2001/XMLSchema" xmlns:p="http://schemas.microsoft.com/office/2006/metadata/properties" xmlns:ns3="20654b73-e9df-4408-9af0-6057157036dd" xmlns:ns4="179a9652-92c2-4af6-a1d0-8bb75a3ef71f" targetNamespace="http://schemas.microsoft.com/office/2006/metadata/properties" ma:root="true" ma:fieldsID="9282cb990187cfdd3a9a1170e7265745" ns3:_="" ns4:_="">
    <xsd:import namespace="20654b73-e9df-4408-9af0-6057157036dd"/>
    <xsd:import namespace="179a9652-92c2-4af6-a1d0-8bb75a3ef71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654b73-e9df-4408-9af0-6057157036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79a9652-92c2-4af6-a1d0-8bb75a3ef71f"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CD93F1-4A2D-4DEC-8C95-175897CB589C}">
  <ds:schemaRefs>
    <ds:schemaRef ds:uri="http://schemas.microsoft.com/sharepoint/v3/contenttype/forms"/>
  </ds:schemaRefs>
</ds:datastoreItem>
</file>

<file path=customXml/itemProps2.xml><?xml version="1.0" encoding="utf-8"?>
<ds:datastoreItem xmlns:ds="http://schemas.openxmlformats.org/officeDocument/2006/customXml" ds:itemID="{F93BA3C5-0188-4AA0-9990-F9EAB6ADA6C0}">
  <ds:schemaRefs>
    <ds:schemaRef ds:uri="http://schemas.microsoft.com/office/2006/metadata/properties"/>
    <ds:schemaRef ds:uri="http://purl.org/dc/dcmitype/"/>
    <ds:schemaRef ds:uri="http://schemas.microsoft.com/office/2006/documentManagement/types"/>
    <ds:schemaRef ds:uri="http://purl.org/dc/elements/1.1/"/>
    <ds:schemaRef ds:uri="http://schemas.openxmlformats.org/package/2006/metadata/core-properties"/>
    <ds:schemaRef ds:uri="20654b73-e9df-4408-9af0-6057157036dd"/>
    <ds:schemaRef ds:uri="http://purl.org/dc/terms/"/>
    <ds:schemaRef ds:uri="http://schemas.microsoft.com/office/infopath/2007/PartnerControls"/>
    <ds:schemaRef ds:uri="179a9652-92c2-4af6-a1d0-8bb75a3ef71f"/>
    <ds:schemaRef ds:uri="http://www.w3.org/XML/1998/namespace"/>
  </ds:schemaRefs>
</ds:datastoreItem>
</file>

<file path=customXml/itemProps3.xml><?xml version="1.0" encoding="utf-8"?>
<ds:datastoreItem xmlns:ds="http://schemas.openxmlformats.org/officeDocument/2006/customXml" ds:itemID="{1ABF7ACB-01E7-4FD1-8F52-1142DE93F397}">
  <ds:schemaRefs>
    <ds:schemaRef ds:uri="http://schemas.openxmlformats.org/officeDocument/2006/bibliography"/>
  </ds:schemaRefs>
</ds:datastoreItem>
</file>

<file path=customXml/itemProps4.xml><?xml version="1.0" encoding="utf-8"?>
<ds:datastoreItem xmlns:ds="http://schemas.openxmlformats.org/officeDocument/2006/customXml" ds:itemID="{4E59F6BB-9D5D-4401-A24D-D57BBE1A7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654b73-e9df-4408-9af0-6057157036dd"/>
    <ds:schemaRef ds:uri="179a9652-92c2-4af6-a1d0-8bb75a3ef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17</Pages>
  <Words>7656</Words>
  <Characters>42112</Characters>
  <Application>Microsoft Office Word</Application>
  <DocSecurity>0</DocSecurity>
  <Lines>350</Lines>
  <Paragraphs>99</Paragraphs>
  <ScaleCrop>false</ScaleCrop>
  <HeadingPairs>
    <vt:vector size="8" baseType="variant">
      <vt:variant>
        <vt:lpstr>Titre</vt:lpstr>
      </vt:variant>
      <vt:variant>
        <vt:i4>1</vt:i4>
      </vt:variant>
      <vt:variant>
        <vt:lpstr>Title</vt:lpstr>
      </vt:variant>
      <vt:variant>
        <vt:i4>1</vt:i4>
      </vt:variant>
      <vt:variant>
        <vt:lpstr>Título</vt:lpstr>
      </vt:variant>
      <vt:variant>
        <vt:i4>1</vt:i4>
      </vt:variant>
      <vt:variant>
        <vt:lpstr>Titel</vt:lpstr>
      </vt:variant>
      <vt:variant>
        <vt:i4>1</vt:i4>
      </vt:variant>
    </vt:vector>
  </HeadingPairs>
  <TitlesOfParts>
    <vt:vector size="4" baseType="lpstr">
      <vt:lpstr>Introduction</vt:lpstr>
      <vt:lpstr>Introduction</vt:lpstr>
      <vt:lpstr>Introduction</vt:lpstr>
      <vt:lpstr>Introduction</vt:lpstr>
    </vt:vector>
  </TitlesOfParts>
  <Company>European Commission</Company>
  <LinksUpToDate>false</LinksUpToDate>
  <CharactersWithSpaces>49669</CharactersWithSpaces>
  <SharedDoc>false</SharedDoc>
  <HLinks>
    <vt:vector size="66" baseType="variant">
      <vt:variant>
        <vt:i4>6684687</vt:i4>
      </vt:variant>
      <vt:variant>
        <vt:i4>30</vt:i4>
      </vt:variant>
      <vt:variant>
        <vt:i4>0</vt:i4>
      </vt:variant>
      <vt:variant>
        <vt:i4>5</vt:i4>
      </vt:variant>
      <vt:variant>
        <vt:lpwstr>mailto:k.hong@oie.int</vt:lpwstr>
      </vt:variant>
      <vt:variant>
        <vt:lpwstr/>
      </vt:variant>
      <vt:variant>
        <vt:i4>65634</vt:i4>
      </vt:variant>
      <vt:variant>
        <vt:i4>27</vt:i4>
      </vt:variant>
      <vt:variant>
        <vt:i4>0</vt:i4>
      </vt:variant>
      <vt:variant>
        <vt:i4>5</vt:i4>
      </vt:variant>
      <vt:variant>
        <vt:lpwstr>mailto:d.rassow@oie.int</vt:lpwstr>
      </vt:variant>
      <vt:variant>
        <vt:lpwstr/>
      </vt:variant>
      <vt:variant>
        <vt:i4>8323146</vt:i4>
      </vt:variant>
      <vt:variant>
        <vt:i4>24</vt:i4>
      </vt:variant>
      <vt:variant>
        <vt:i4>0</vt:i4>
      </vt:variant>
      <vt:variant>
        <vt:i4>5</vt:i4>
      </vt:variant>
      <vt:variant>
        <vt:lpwstr>mailto:oie@oie.int</vt:lpwstr>
      </vt:variant>
      <vt:variant>
        <vt:lpwstr/>
      </vt:variant>
      <vt:variant>
        <vt:i4>6422615</vt:i4>
      </vt:variant>
      <vt:variant>
        <vt:i4>21</vt:i4>
      </vt:variant>
      <vt:variant>
        <vt:i4>0</vt:i4>
      </vt:variant>
      <vt:variant>
        <vt:i4>5</vt:i4>
      </vt:variant>
      <vt:variant>
        <vt:lpwstr>mailto:thomas.mettenleiter@fli.bund.de</vt:lpwstr>
      </vt:variant>
      <vt:variant>
        <vt:lpwstr/>
      </vt:variant>
      <vt:variant>
        <vt:i4>7864330</vt:i4>
      </vt:variant>
      <vt:variant>
        <vt:i4>18</vt:i4>
      </vt:variant>
      <vt:variant>
        <vt:i4>0</vt:i4>
      </vt:variant>
      <vt:variant>
        <vt:i4>5</vt:i4>
      </vt:variant>
      <vt:variant>
        <vt:lpwstr>mailto:syamamoto@tokai-u.jp</vt:lpwstr>
      </vt:variant>
      <vt:variant>
        <vt:lpwstr/>
      </vt:variant>
      <vt:variant>
        <vt:i4>7536667</vt:i4>
      </vt:variant>
      <vt:variant>
        <vt:i4>15</vt:i4>
      </vt:variant>
      <vt:variant>
        <vt:i4>0</vt:i4>
      </vt:variant>
      <vt:variant>
        <vt:i4>5</vt:i4>
      </vt:variant>
      <vt:variant>
        <vt:lpwstr>mailto:rrivero@mgap.gub.uy</vt:lpwstr>
      </vt:variant>
      <vt:variant>
        <vt:lpwstr/>
      </vt:variant>
      <vt:variant>
        <vt:i4>6684767</vt:i4>
      </vt:variant>
      <vt:variant>
        <vt:i4>12</vt:i4>
      </vt:variant>
      <vt:variant>
        <vt:i4>0</vt:i4>
      </vt:variant>
      <vt:variant>
        <vt:i4>5</vt:i4>
      </vt:variant>
      <vt:variant>
        <vt:lpwstr>mailto:martial.plantady@ec.europa.eu</vt:lpwstr>
      </vt:variant>
      <vt:variant>
        <vt:lpwstr/>
      </vt:variant>
      <vt:variant>
        <vt:i4>8323166</vt:i4>
      </vt:variant>
      <vt:variant>
        <vt:i4>9</vt:i4>
      </vt:variant>
      <vt:variant>
        <vt:i4>0</vt:i4>
      </vt:variant>
      <vt:variant>
        <vt:i4>5</vt:i4>
      </vt:variant>
      <vt:variant>
        <vt:lpwstr>mailto:john.kellar@inspection.gc.ca</vt:lpwstr>
      </vt:variant>
      <vt:variant>
        <vt:lpwstr/>
      </vt:variant>
      <vt:variant>
        <vt:i4>4456566</vt:i4>
      </vt:variant>
      <vt:variant>
        <vt:i4>6</vt:i4>
      </vt:variant>
      <vt:variant>
        <vt:i4>0</vt:i4>
      </vt:variant>
      <vt:variant>
        <vt:i4>5</vt:i4>
      </vt:variant>
      <vt:variant>
        <vt:lpwstr>mailto:dagmar.heim@bvet.admin.ch</vt:lpwstr>
      </vt:variant>
      <vt:variant>
        <vt:lpwstr/>
      </vt:variant>
      <vt:variant>
        <vt:i4>1835056</vt:i4>
      </vt:variant>
      <vt:variant>
        <vt:i4>3</vt:i4>
      </vt:variant>
      <vt:variant>
        <vt:i4>0</vt:i4>
      </vt:variant>
      <vt:variant>
        <vt:i4>5</vt:i4>
      </vt:variant>
      <vt:variant>
        <vt:lpwstr>mailto:cgomezte@magrama.es</vt:lpwstr>
      </vt:variant>
      <vt:variant>
        <vt:lpwstr/>
      </vt:variant>
      <vt:variant>
        <vt:i4>655462</vt:i4>
      </vt:variant>
      <vt:variant>
        <vt:i4>0</vt:i4>
      </vt:variant>
      <vt:variant>
        <vt:i4>0</vt:i4>
      </vt:variant>
      <vt:variant>
        <vt:i4>5</vt:i4>
      </vt:variant>
      <vt:variant>
        <vt:lpwstr>mailto:a.giovannini@izs.it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creator>dyckkoe</dc:creator>
  <cp:lastModifiedBy>Anne Guillon</cp:lastModifiedBy>
  <cp:revision>7</cp:revision>
  <cp:lastPrinted>2020-10-12T15:30:00Z</cp:lastPrinted>
  <dcterms:created xsi:type="dcterms:W3CDTF">2020-10-12T15:09:00Z</dcterms:created>
  <dcterms:modified xsi:type="dcterms:W3CDTF">2020-10-23T14:35:00Z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0x0101001D492FFD6282464BB25D5492683D45F9</vt:lpwstr>
  </property>
</Properties>
</file>